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jc w:val="center"/>
        <w:outlineLvl w:val="0"/>
        <w:rPr>
          <w:rFonts w:ascii="方正小标宋简体" w:hAnsi="宋体" w:eastAsia="方正小标宋简体"/>
          <w:color w:val="000000" w:themeColor="text1"/>
          <w:sz w:val="44"/>
          <w:szCs w:val="44"/>
          <w14:textFill>
            <w14:solidFill>
              <w14:schemeClr w14:val="tx1"/>
            </w14:solidFill>
          </w14:textFill>
        </w:rPr>
      </w:pPr>
      <w:bookmarkStart w:id="0" w:name="_Toc8188"/>
      <w:bookmarkStart w:id="1" w:name="_Toc9080"/>
      <w:r>
        <w:rPr>
          <w:rFonts w:hint="eastAsia" w:ascii="方正小标宋简体" w:hAnsi="宋体" w:eastAsia="方正小标宋简体"/>
          <w:color w:val="000000" w:themeColor="text1"/>
          <w:sz w:val="44"/>
          <w:szCs w:val="44"/>
          <w14:textFill>
            <w14:solidFill>
              <w14:schemeClr w14:val="tx1"/>
            </w14:solidFill>
          </w14:textFill>
        </w:rPr>
        <w:t>重庆医科大学附属永川医院</w:t>
      </w:r>
      <w:bookmarkEnd w:id="0"/>
      <w:bookmarkEnd w:id="1"/>
    </w:p>
    <w:p>
      <w:pPr>
        <w:jc w:val="center"/>
        <w:outlineLvl w:val="9"/>
        <w:rPr>
          <w:rFonts w:ascii="方正小标宋简体" w:hAnsi="宋体" w:eastAsia="方正小标宋简体"/>
          <w:color w:val="000000" w:themeColor="text1"/>
          <w:sz w:val="44"/>
          <w:szCs w:val="44"/>
          <w14:textFill>
            <w14:solidFill>
              <w14:schemeClr w14:val="tx1"/>
            </w14:solidFill>
          </w14:textFill>
        </w:rPr>
      </w:pPr>
    </w:p>
    <w:p>
      <w:pPr>
        <w:jc w:val="center"/>
        <w:outlineLvl w:val="9"/>
        <w:rPr>
          <w:rFonts w:ascii="方正黑体_GBK" w:hAnsi="宋体" w:eastAsia="方正黑体_GBK" w:cs="Times New Roman"/>
          <w:color w:val="000000" w:themeColor="text1"/>
          <w:spacing w:val="80"/>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bookmarkStart w:id="2" w:name="_Toc11269"/>
      <w:bookmarkStart w:id="3" w:name="_Toc12268"/>
      <w:r>
        <w:rPr>
          <w:rFonts w:hint="eastAsia" w:ascii="方正黑体_GBK" w:hAnsi="宋体" w:eastAsia="方正黑体_GBK" w:cs="Times New Roman"/>
          <w:color w:val="000000" w:themeColor="text1"/>
          <w:spacing w:val="80"/>
          <w:sz w:val="44"/>
          <w:szCs w:val="44"/>
          <w14:textFill>
            <w14:solidFill>
              <w14:schemeClr w14:val="tx1"/>
            </w14:solidFill>
          </w14:textFill>
        </w:rPr>
        <w:t>比选文件</w:t>
      </w:r>
      <w:bookmarkEnd w:id="2"/>
      <w:bookmarkEnd w:id="3"/>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1080" w:firstLineChars="300"/>
        <w:rPr>
          <w:rFonts w:hint="eastAsia" w:ascii="方正小标宋_GBK" w:hAnsi="宋体" w:eastAsia="方正小标宋_GBK" w:cs="Times New Roman"/>
          <w:color w:val="000000" w:themeColor="text1"/>
          <w:sz w:val="36"/>
          <w:szCs w:val="36"/>
          <w:lang w:val="en-US" w:eastAsia="zh-CN"/>
          <w14:textFill>
            <w14:solidFill>
              <w14:schemeClr w14:val="tx1"/>
            </w14:solidFill>
          </w14:textFill>
        </w:rPr>
      </w:pPr>
      <w:r>
        <w:rPr>
          <w:rFonts w:hint="eastAsia" w:ascii="方正小标宋_GBK" w:hAnsi="宋体" w:eastAsia="方正小标宋_GBK" w:cs="Times New Roman"/>
          <w:color w:val="000000" w:themeColor="text1"/>
          <w:sz w:val="36"/>
          <w:szCs w:val="36"/>
          <w14:textFill>
            <w14:solidFill>
              <w14:schemeClr w14:val="tx1"/>
            </w14:solidFill>
          </w14:textFill>
        </w:rPr>
        <w:t>项 目编号：</w:t>
      </w:r>
      <w:r>
        <w:rPr>
          <w:rFonts w:hint="eastAsia" w:ascii="方正小标宋_GBK" w:hAnsi="宋体" w:eastAsia="方正小标宋_GBK" w:cs="Times New Roman"/>
          <w:color w:val="000000" w:themeColor="text1"/>
          <w:sz w:val="36"/>
          <w:szCs w:val="36"/>
          <w:lang w:val="en-US" w:eastAsia="zh-CN"/>
          <w14:textFill>
            <w14:solidFill>
              <w14:schemeClr w14:val="tx1"/>
            </w14:solidFill>
          </w14:textFill>
        </w:rPr>
        <w:t>2022FW009</w:t>
      </w:r>
    </w:p>
    <w:p>
      <w:pPr>
        <w:spacing w:line="700" w:lineRule="exact"/>
        <w:ind w:firstLine="1080" w:firstLineChars="300"/>
        <w:rPr>
          <w:rFonts w:ascii="方正小标宋_GBK" w:hAnsi="宋体" w:eastAsia="方正小标宋_GBK" w:cs="Times New Roman"/>
          <w:color w:val="000000" w:themeColor="text1"/>
          <w:sz w:val="36"/>
          <w:szCs w:val="36"/>
          <w14:textFill>
            <w14:solidFill>
              <w14:schemeClr w14:val="tx1"/>
            </w14:solidFill>
          </w14:textFill>
        </w:rPr>
      </w:pPr>
    </w:p>
    <w:p>
      <w:pPr>
        <w:spacing w:line="700" w:lineRule="exact"/>
        <w:ind w:firstLine="1080" w:firstLineChars="300"/>
        <w:rPr>
          <w:rFonts w:ascii="方正小标宋_GBK" w:hAnsi="宋体" w:eastAsia="方正小标宋_GBK" w:cs="Times New Roman"/>
          <w:color w:val="000000" w:themeColor="text1"/>
          <w:sz w:val="36"/>
          <w:szCs w:val="36"/>
          <w14:textFill>
            <w14:solidFill>
              <w14:schemeClr w14:val="tx1"/>
            </w14:solidFill>
          </w14:textFill>
        </w:rPr>
      </w:pPr>
      <w:r>
        <w:rPr>
          <w:rFonts w:hint="eastAsia" w:ascii="方正小标宋_GBK" w:hAnsi="宋体" w:eastAsia="方正小标宋_GBK" w:cs="Times New Roman"/>
          <w:color w:val="000000" w:themeColor="text1"/>
          <w:sz w:val="36"/>
          <w:szCs w:val="36"/>
          <w14:textFill>
            <w14:solidFill>
              <w14:schemeClr w14:val="tx1"/>
            </w14:solidFill>
          </w14:textFill>
        </w:rPr>
        <w:t>项目名称：</w:t>
      </w:r>
      <w:bookmarkStart w:id="276" w:name="_GoBack"/>
      <w:r>
        <w:rPr>
          <w:rFonts w:hint="eastAsia" w:ascii="方正小标宋_GBK" w:hAnsi="宋体" w:eastAsia="方正小标宋_GBK" w:cs="Times New Roman"/>
          <w:color w:val="000000" w:themeColor="text1"/>
          <w:sz w:val="36"/>
          <w:szCs w:val="36"/>
          <w:lang w:val="en-US" w:eastAsia="zh-CN"/>
          <w14:textFill>
            <w14:solidFill>
              <w14:schemeClr w14:val="tx1"/>
            </w14:solidFill>
          </w14:textFill>
        </w:rPr>
        <w:t>2号楼</w:t>
      </w:r>
      <w:r>
        <w:rPr>
          <w:rFonts w:hint="eastAsia" w:ascii="方正小标宋_GBK" w:hAnsi="宋体" w:eastAsia="方正小标宋_GBK" w:cs="Times New Roman"/>
          <w:color w:val="000000" w:themeColor="text1"/>
          <w:sz w:val="36"/>
          <w:szCs w:val="36"/>
          <w14:textFill>
            <w14:solidFill>
              <w14:schemeClr w14:val="tx1"/>
            </w14:solidFill>
          </w14:textFill>
        </w:rPr>
        <w:t>消防报警主机维修</w:t>
      </w:r>
      <w:r>
        <w:rPr>
          <w:rFonts w:hint="eastAsia" w:ascii="方正小标宋_GBK" w:hAnsi="宋体" w:eastAsia="方正小标宋_GBK" w:cs="Times New Roman"/>
          <w:color w:val="000000" w:themeColor="text1"/>
          <w:sz w:val="36"/>
          <w:szCs w:val="36"/>
          <w:lang w:eastAsia="zh-CN"/>
          <w14:textFill>
            <w14:solidFill>
              <w14:schemeClr w14:val="tx1"/>
            </w14:solidFill>
          </w14:textFill>
        </w:rPr>
        <w:t>更换</w:t>
      </w:r>
      <w:bookmarkEnd w:id="276"/>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 xml:space="preserve">      </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60" w:lineRule="exact"/>
        <w:ind w:firstLine="1440" w:firstLineChars="400"/>
        <w:rPr>
          <w:rFonts w:ascii="宋体" w:hAnsi="宋体" w:eastAsia="宋体" w:cs="宋体"/>
          <w:color w:val="000000" w:themeColor="text1"/>
          <w:sz w:val="40"/>
          <w:szCs w:val="40"/>
          <w14:textFill>
            <w14:solidFill>
              <w14:schemeClr w14:val="tx1"/>
            </w14:solidFill>
          </w14:textFill>
        </w:rPr>
      </w:pPr>
      <w:r>
        <w:rPr>
          <w:rFonts w:hint="eastAsia" w:ascii="方正小标宋_GBK" w:eastAsia="方正小标宋_GBK"/>
          <w:color w:val="000000" w:themeColor="text1"/>
          <w:sz w:val="36"/>
          <w14:textFill>
            <w14:solidFill>
              <w14:schemeClr w14:val="tx1"/>
            </w14:solidFill>
          </w14:textFill>
        </w:rPr>
        <w:t>采购人</w:t>
      </w:r>
      <w:r>
        <w:rPr>
          <w:rFonts w:hint="eastAsia" w:ascii="方正小标宋_GBK" w:hAnsi="宋体" w:eastAsia="方正小标宋_GBK" w:cs="Times New Roman"/>
          <w:color w:val="000000" w:themeColor="text1"/>
          <w:sz w:val="28"/>
          <w:szCs w:val="28"/>
          <w14:textFill>
            <w14:solidFill>
              <w14:schemeClr w14:val="tx1"/>
            </w14:solidFill>
          </w14:textFill>
        </w:rPr>
        <w:t>：</w:t>
      </w:r>
      <w:r>
        <w:rPr>
          <w:rFonts w:hint="eastAsia" w:ascii="方正小标宋_GBK" w:eastAsia="方正小标宋_GBK"/>
          <w:color w:val="000000" w:themeColor="text1"/>
          <w:sz w:val="36"/>
          <w14:textFill>
            <w14:solidFill>
              <w14:schemeClr w14:val="tx1"/>
            </w14:solidFill>
          </w14:textFill>
        </w:rPr>
        <w:t>重庆医科大学附属永川医院</w:t>
      </w:r>
    </w:p>
    <w:p>
      <w:pPr>
        <w:spacing w:line="420" w:lineRule="exact"/>
        <w:jc w:val="center"/>
        <w:outlineLvl w:val="9"/>
        <w:rPr>
          <w:rFonts w:ascii="仿宋" w:hAnsi="仿宋" w:eastAsia="仿宋" w:cs="仿宋"/>
          <w:color w:val="000000" w:themeColor="text1"/>
          <w:sz w:val="30"/>
          <w:szCs w:val="30"/>
          <w14:textFill>
            <w14:solidFill>
              <w14:schemeClr w14:val="tx1"/>
            </w14:solidFill>
          </w14:textFill>
        </w:rPr>
      </w:pPr>
    </w:p>
    <w:p>
      <w:pPr>
        <w:spacing w:line="700" w:lineRule="exact"/>
        <w:ind w:firstLine="1080" w:firstLineChars="300"/>
        <w:jc w:val="center"/>
        <w:rPr>
          <w:rFonts w:hint="eastAsia" w:ascii="方正小标宋_GBK" w:hAnsi="宋体" w:eastAsia="方正小标宋_GBK" w:cs="Times New Roman"/>
          <w:color w:val="000000" w:themeColor="text1"/>
          <w:sz w:val="36"/>
          <w:szCs w:val="36"/>
          <w14:textFill>
            <w14:solidFill>
              <w14:schemeClr w14:val="tx1"/>
            </w14:solidFill>
          </w14:textFill>
        </w:rPr>
      </w:pPr>
      <w:r>
        <w:rPr>
          <w:rFonts w:hint="eastAsia" w:ascii="方正小标宋_GBK" w:hAnsi="宋体" w:eastAsia="方正小标宋_GBK" w:cs="Times New Roman"/>
          <w:color w:val="000000" w:themeColor="text1"/>
          <w:sz w:val="36"/>
          <w:szCs w:val="36"/>
          <w14:textFill>
            <w14:solidFill>
              <w14:schemeClr w14:val="tx1"/>
            </w14:solidFill>
          </w14:textFill>
        </w:rPr>
        <w:t>二〇二二年</w:t>
      </w:r>
      <w:r>
        <w:rPr>
          <w:rFonts w:hint="eastAsia" w:ascii="方正小标宋_GBK" w:hAnsi="宋体" w:eastAsia="方正小标宋_GBK" w:cs="Times New Roman"/>
          <w:color w:val="000000" w:themeColor="text1"/>
          <w:sz w:val="36"/>
          <w:szCs w:val="36"/>
          <w:lang w:eastAsia="zh-CN"/>
          <w14:textFill>
            <w14:solidFill>
              <w14:schemeClr w14:val="tx1"/>
            </w14:solidFill>
          </w14:textFill>
        </w:rPr>
        <w:t>四</w:t>
      </w:r>
      <w:r>
        <w:rPr>
          <w:rFonts w:hint="eastAsia" w:ascii="方正小标宋_GBK" w:hAnsi="宋体" w:eastAsia="方正小标宋_GBK" w:cs="Times New Roman"/>
          <w:color w:val="000000" w:themeColor="text1"/>
          <w:sz w:val="36"/>
          <w:szCs w:val="36"/>
          <w14:textFill>
            <w14:solidFill>
              <w14:schemeClr w14:val="tx1"/>
            </w14:solidFill>
          </w14:textFill>
        </w:rPr>
        <w:t>月</w:t>
      </w:r>
    </w:p>
    <w:p>
      <w:pPr>
        <w:spacing w:line="420" w:lineRule="exact"/>
        <w:jc w:val="center"/>
        <w:outlineLvl w:val="9"/>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9"/>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9"/>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9"/>
        <w:rPr>
          <w:rFonts w:ascii="方正黑体_GBK" w:hAnsi="Times New Roman" w:eastAsia="方正黑体_GBK" w:cs="Times New Roman"/>
          <w:color w:val="000000" w:themeColor="text1"/>
          <w:sz w:val="44"/>
          <w:szCs w:val="28"/>
          <w14:textFill>
            <w14:solidFill>
              <w14:schemeClr w14:val="tx1"/>
            </w14:solidFill>
          </w14:textFill>
        </w:rPr>
      </w:pPr>
    </w:p>
    <w:sdt>
      <w:sdtPr>
        <w:rPr>
          <w:rFonts w:ascii="宋体" w:hAnsi="宋体" w:eastAsia="宋体" w:cstheme="minorBidi"/>
          <w:kern w:val="2"/>
          <w:sz w:val="21"/>
          <w:szCs w:val="22"/>
          <w:lang w:val="en-US" w:eastAsia="zh-CN" w:bidi="ar-SA"/>
        </w:rPr>
        <w:id w:val="147460916"/>
        <w15:color w:val="DBDBDB"/>
        <w:docPartObj>
          <w:docPartGallery w:val="Table of Contents"/>
          <w:docPartUnique/>
        </w:docPartObj>
      </w:sdtPr>
      <w:sdtEndPr>
        <w:rPr>
          <w:rFonts w:ascii="方正仿宋_GBK" w:hAnsi="Calibri" w:eastAsia="方正仿宋_GBK" w:cs="Times New Roman"/>
          <w:b/>
          <w:color w:val="000000" w:themeColor="text1"/>
          <w:kern w:val="2"/>
          <w:sz w:val="21"/>
          <w:szCs w:val="22"/>
          <w:lang w:val="en-US" w:eastAsia="zh-CN" w:bidi="ar-SA"/>
          <w14:textFill>
            <w14:solidFill>
              <w14:schemeClr w14:val="tx1"/>
            </w14:solidFill>
          </w14:textFill>
        </w:rPr>
      </w:sdtEndPr>
      <w:sdtContent>
        <w:p>
          <w:pPr>
            <w:spacing w:before="0" w:beforeLines="0" w:after="0" w:afterLines="0" w:line="240" w:lineRule="auto"/>
            <w:ind w:left="0" w:leftChars="0" w:right="0" w:rightChars="0" w:firstLine="0" w:firstLineChars="0"/>
            <w:jc w:val="center"/>
            <w:rPr>
              <w:sz w:val="32"/>
              <w:szCs w:val="36"/>
            </w:rPr>
          </w:pPr>
          <w:r>
            <w:rPr>
              <w:rFonts w:ascii="宋体" w:hAnsi="宋体" w:eastAsia="宋体"/>
              <w:sz w:val="32"/>
              <w:szCs w:val="36"/>
            </w:rPr>
            <w:t>目录</w:t>
          </w:r>
        </w:p>
        <w:p>
          <w:pPr>
            <w:pStyle w:val="267"/>
            <w:tabs>
              <w:tab w:val="right" w:leader="dot" w:pos="9412"/>
            </w:tabs>
            <w:rPr>
              <w:b/>
              <w:sz w:val="24"/>
              <w:szCs w:val="24"/>
            </w:rPr>
          </w:pPr>
          <w:r>
            <w:rPr>
              <w:rFonts w:ascii="方正仿宋_GBK" w:hAnsi="Calibri" w:eastAsia="方正仿宋_GBK" w:cs="Times New Roman"/>
              <w:color w:val="000000" w:themeColor="text1"/>
              <w:sz w:val="22"/>
              <w:szCs w:val="24"/>
              <w14:textFill>
                <w14:solidFill>
                  <w14:schemeClr w14:val="tx1"/>
                </w14:solidFill>
              </w14:textFill>
            </w:rPr>
            <w:fldChar w:fldCharType="begin"/>
          </w:r>
          <w:r>
            <w:rPr>
              <w:rFonts w:ascii="方正仿宋_GBK" w:hAnsi="Calibri" w:eastAsia="方正仿宋_GBK" w:cs="Times New Roman"/>
              <w:color w:val="000000" w:themeColor="text1"/>
              <w:sz w:val="22"/>
              <w:szCs w:val="24"/>
              <w14:textFill>
                <w14:solidFill>
                  <w14:schemeClr w14:val="tx1"/>
                </w14:solidFill>
              </w14:textFill>
            </w:rPr>
            <w:instrText xml:space="preserve">TOC \o "1-2" \h \u </w:instrText>
          </w:r>
          <w:r>
            <w:rPr>
              <w:rFonts w:ascii="方正仿宋_GBK" w:hAnsi="Calibri" w:eastAsia="方正仿宋_GBK" w:cs="Times New Roman"/>
              <w:color w:val="000000" w:themeColor="text1"/>
              <w:sz w:val="22"/>
              <w:szCs w:val="24"/>
              <w14:textFill>
                <w14:solidFill>
                  <w14:schemeClr w14:val="tx1"/>
                </w14:solidFill>
              </w14:textFill>
            </w:rPr>
            <w:fldChar w:fldCharType="separate"/>
          </w:r>
          <w:r>
            <w:rPr>
              <w:rFonts w:ascii="方正仿宋_GBK" w:hAnsi="Calibri" w:eastAsia="方正仿宋_GBK" w:cs="Times New Roman"/>
              <w:b/>
              <w:color w:val="000000" w:themeColor="text1"/>
              <w:sz w:val="24"/>
              <w:szCs w:val="24"/>
              <w14:textFill>
                <w14:solidFill>
                  <w14:schemeClr w14:val="tx1"/>
                </w14:solidFill>
              </w14:textFill>
            </w:rPr>
            <w:fldChar w:fldCharType="begin"/>
          </w:r>
          <w:r>
            <w:rPr>
              <w:rFonts w:ascii="方正仿宋_GBK" w:hAnsi="Calibri" w:eastAsia="方正仿宋_GBK" w:cs="Times New Roman"/>
              <w:b/>
              <w:sz w:val="24"/>
              <w:szCs w:val="24"/>
            </w:rPr>
            <w:instrText xml:space="preserve"> HYPERLINK \l _Toc8188 </w:instrText>
          </w:r>
          <w:r>
            <w:rPr>
              <w:rFonts w:ascii="方正仿宋_GBK" w:hAnsi="Calibri" w:eastAsia="方正仿宋_GBK" w:cs="Times New Roman"/>
              <w:b/>
              <w:sz w:val="24"/>
              <w:szCs w:val="24"/>
            </w:rPr>
            <w:fldChar w:fldCharType="separate"/>
          </w:r>
          <w:r>
            <w:rPr>
              <w:rFonts w:ascii="方正仿宋_GBK" w:hAnsi="Calibri" w:eastAsia="方正仿宋_GBK" w:cs="Times New Roman"/>
              <w:b/>
              <w:color w:val="000000" w:themeColor="text1"/>
              <w:sz w:val="24"/>
              <w:szCs w:val="24"/>
              <w14:textFill>
                <w14:solidFill>
                  <w14:schemeClr w14:val="tx1"/>
                </w14:solidFill>
              </w14:textFill>
            </w:rPr>
            <w:fldChar w:fldCharType="end"/>
          </w:r>
        </w:p>
        <w:p>
          <w:pPr>
            <w:pStyle w:val="267"/>
            <w:tabs>
              <w:tab w:val="right" w:leader="dot" w:pos="9412"/>
            </w:tabs>
            <w:rPr>
              <w:b/>
              <w:sz w:val="24"/>
              <w:szCs w:val="24"/>
            </w:rPr>
          </w:pPr>
          <w:r>
            <w:rPr>
              <w:rFonts w:ascii="方正仿宋_GBK" w:hAnsi="Calibri" w:eastAsia="方正仿宋_GBK" w:cs="Times New Roman"/>
              <w:b/>
              <w:color w:val="000000" w:themeColor="text1"/>
              <w:sz w:val="24"/>
              <w:szCs w:val="24"/>
              <w14:textFill>
                <w14:solidFill>
                  <w14:schemeClr w14:val="tx1"/>
                </w14:solidFill>
              </w14:textFill>
            </w:rPr>
            <w:fldChar w:fldCharType="begin"/>
          </w:r>
          <w:r>
            <w:rPr>
              <w:rFonts w:ascii="方正仿宋_GBK" w:hAnsi="Calibri" w:eastAsia="方正仿宋_GBK" w:cs="Times New Roman"/>
              <w:b/>
              <w:sz w:val="24"/>
              <w:szCs w:val="24"/>
            </w:rPr>
            <w:instrText xml:space="preserve"> HYPERLINK \l _Toc11269 </w:instrText>
          </w:r>
          <w:r>
            <w:rPr>
              <w:rFonts w:ascii="方正仿宋_GBK" w:hAnsi="Calibri" w:eastAsia="方正仿宋_GBK" w:cs="Times New Roman"/>
              <w:b/>
              <w:sz w:val="24"/>
              <w:szCs w:val="24"/>
            </w:rPr>
            <w:fldChar w:fldCharType="separate"/>
          </w:r>
          <w:r>
            <w:rPr>
              <w:rFonts w:hint="eastAsia" w:ascii="方正黑体_GBK" w:hAnsi="宋体" w:eastAsia="方正黑体_GBK" w:cs="Times New Roman"/>
              <w:b/>
              <w:spacing w:val="80"/>
              <w:sz w:val="24"/>
              <w:szCs w:val="56"/>
            </w:rPr>
            <w:t>比选文件</w:t>
          </w:r>
          <w:r>
            <w:rPr>
              <w:b/>
              <w:sz w:val="24"/>
              <w:szCs w:val="24"/>
            </w:rPr>
            <w:tab/>
          </w:r>
          <w:r>
            <w:rPr>
              <w:b/>
              <w:sz w:val="24"/>
              <w:szCs w:val="24"/>
            </w:rPr>
            <w:fldChar w:fldCharType="begin"/>
          </w:r>
          <w:r>
            <w:rPr>
              <w:b/>
              <w:sz w:val="24"/>
              <w:szCs w:val="24"/>
            </w:rPr>
            <w:instrText xml:space="preserve"> PAGEREF _Toc11269 \h </w:instrText>
          </w:r>
          <w:r>
            <w:rPr>
              <w:b/>
              <w:sz w:val="24"/>
              <w:szCs w:val="24"/>
            </w:rPr>
            <w:fldChar w:fldCharType="separate"/>
          </w:r>
          <w:r>
            <w:rPr>
              <w:b/>
              <w:sz w:val="24"/>
              <w:szCs w:val="24"/>
            </w:rPr>
            <w:t>0</w:t>
          </w:r>
          <w:r>
            <w:rPr>
              <w:b/>
              <w:sz w:val="24"/>
              <w:szCs w:val="24"/>
            </w:rPr>
            <w:fldChar w:fldCharType="end"/>
          </w:r>
          <w:r>
            <w:rPr>
              <w:rFonts w:ascii="方正仿宋_GBK" w:hAnsi="Calibri" w:eastAsia="方正仿宋_GBK" w:cs="Times New Roman"/>
              <w:b/>
              <w:color w:val="000000" w:themeColor="text1"/>
              <w:sz w:val="24"/>
              <w:szCs w:val="24"/>
              <w14:textFill>
                <w14:solidFill>
                  <w14:schemeClr w14:val="tx1"/>
                </w14:solidFill>
              </w14:textFill>
            </w:rPr>
            <w:fldChar w:fldCharType="end"/>
          </w:r>
        </w:p>
        <w:p>
          <w:pPr>
            <w:pStyle w:val="267"/>
            <w:tabs>
              <w:tab w:val="right" w:leader="dot" w:pos="9412"/>
            </w:tabs>
            <w:rPr>
              <w:b/>
              <w:sz w:val="24"/>
              <w:szCs w:val="24"/>
            </w:rPr>
          </w:pPr>
          <w:r>
            <w:rPr>
              <w:rFonts w:ascii="方正仿宋_GBK" w:hAnsi="Calibri" w:eastAsia="方正仿宋_GBK" w:cs="Times New Roman"/>
              <w:b/>
              <w:color w:val="000000" w:themeColor="text1"/>
              <w:sz w:val="24"/>
              <w:szCs w:val="24"/>
              <w14:textFill>
                <w14:solidFill>
                  <w14:schemeClr w14:val="tx1"/>
                </w14:solidFill>
              </w14:textFill>
            </w:rPr>
            <w:fldChar w:fldCharType="begin"/>
          </w:r>
          <w:r>
            <w:rPr>
              <w:rFonts w:ascii="方正仿宋_GBK" w:hAnsi="Calibri" w:eastAsia="方正仿宋_GBK" w:cs="Times New Roman"/>
              <w:b/>
              <w:sz w:val="24"/>
              <w:szCs w:val="24"/>
            </w:rPr>
            <w:instrText xml:space="preserve"> HYPERLINK \l _Toc26907 </w:instrText>
          </w:r>
          <w:r>
            <w:rPr>
              <w:rFonts w:ascii="方正仿宋_GBK" w:hAnsi="Calibri" w:eastAsia="方正仿宋_GBK" w:cs="Times New Roman"/>
              <w:b/>
              <w:sz w:val="24"/>
              <w:szCs w:val="24"/>
            </w:rPr>
            <w:fldChar w:fldCharType="separate"/>
          </w:r>
          <w:r>
            <w:rPr>
              <w:rFonts w:hint="eastAsia"/>
              <w:b/>
              <w:bCs/>
              <w:sz w:val="24"/>
              <w:szCs w:val="36"/>
            </w:rPr>
            <w:t>第一篇  比选邀请书</w:t>
          </w:r>
          <w:r>
            <w:rPr>
              <w:b/>
              <w:sz w:val="24"/>
              <w:szCs w:val="24"/>
            </w:rPr>
            <w:tab/>
          </w:r>
          <w:r>
            <w:rPr>
              <w:b/>
              <w:sz w:val="24"/>
              <w:szCs w:val="24"/>
            </w:rPr>
            <w:fldChar w:fldCharType="begin"/>
          </w:r>
          <w:r>
            <w:rPr>
              <w:b/>
              <w:sz w:val="24"/>
              <w:szCs w:val="24"/>
            </w:rPr>
            <w:instrText xml:space="preserve"> PAGEREF _Toc26907 \h </w:instrText>
          </w:r>
          <w:r>
            <w:rPr>
              <w:b/>
              <w:sz w:val="24"/>
              <w:szCs w:val="24"/>
            </w:rPr>
            <w:fldChar w:fldCharType="separate"/>
          </w:r>
          <w:r>
            <w:rPr>
              <w:b/>
              <w:sz w:val="24"/>
              <w:szCs w:val="24"/>
            </w:rPr>
            <w:t>3</w:t>
          </w:r>
          <w:r>
            <w:rPr>
              <w:b/>
              <w:sz w:val="24"/>
              <w:szCs w:val="24"/>
            </w:rPr>
            <w:fldChar w:fldCharType="end"/>
          </w:r>
          <w:r>
            <w:rPr>
              <w:rFonts w:ascii="方正仿宋_GBK" w:hAnsi="Calibri" w:eastAsia="方正仿宋_GBK" w:cs="Times New Roman"/>
              <w:b/>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_Toc28730 </w:instrText>
          </w:r>
          <w:r>
            <w:rPr>
              <w:rFonts w:ascii="方正仿宋_GBK" w:hAnsi="Calibri" w:eastAsia="方正仿宋_GBK" w:cs="Times New Roman"/>
              <w:sz w:val="24"/>
              <w:szCs w:val="24"/>
            </w:rPr>
            <w:fldChar w:fldCharType="separate"/>
          </w:r>
          <w:r>
            <w:rPr>
              <w:rFonts w:hint="eastAsia" w:ascii="宋体" w:hAnsi="宋体" w:eastAsia="宋体" w:cs="宋体"/>
              <w:kern w:val="2"/>
              <w:sz w:val="24"/>
              <w:szCs w:val="40"/>
              <w:lang w:val="en-US" w:eastAsia="zh-CN" w:bidi="ar-SA"/>
            </w:rPr>
            <w:t xml:space="preserve">一、 </w:t>
          </w:r>
          <w:r>
            <w:rPr>
              <w:rFonts w:hint="eastAsia" w:ascii="宋体" w:hAnsi="宋体" w:eastAsia="宋体" w:cs="宋体"/>
              <w:sz w:val="24"/>
              <w:szCs w:val="40"/>
              <w:lang w:val="en-US" w:eastAsia="zh-CN"/>
            </w:rPr>
            <w:t>比选内容</w:t>
          </w:r>
          <w:r>
            <w:rPr>
              <w:sz w:val="24"/>
              <w:szCs w:val="24"/>
            </w:rPr>
            <w:tab/>
          </w:r>
          <w:r>
            <w:rPr>
              <w:sz w:val="24"/>
              <w:szCs w:val="24"/>
            </w:rPr>
            <w:fldChar w:fldCharType="begin"/>
          </w:r>
          <w:r>
            <w:rPr>
              <w:sz w:val="24"/>
              <w:szCs w:val="24"/>
            </w:rPr>
            <w:instrText xml:space="preserve"> PAGEREF _Toc28730 \h </w:instrText>
          </w:r>
          <w:r>
            <w:rPr>
              <w:sz w:val="24"/>
              <w:szCs w:val="24"/>
            </w:rPr>
            <w:fldChar w:fldCharType="separate"/>
          </w:r>
          <w:r>
            <w:rPr>
              <w:sz w:val="24"/>
              <w:szCs w:val="24"/>
            </w:rPr>
            <w:t>3</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_Toc14825 </w:instrText>
          </w:r>
          <w:r>
            <w:rPr>
              <w:rFonts w:ascii="方正仿宋_GBK" w:hAnsi="Calibri" w:eastAsia="方正仿宋_GBK" w:cs="Times New Roman"/>
              <w:sz w:val="24"/>
              <w:szCs w:val="24"/>
            </w:rPr>
            <w:fldChar w:fldCharType="separate"/>
          </w:r>
          <w:r>
            <w:rPr>
              <w:rFonts w:hint="eastAsia" w:ascii="宋体" w:hAnsi="宋体" w:eastAsia="宋体" w:cs="宋体"/>
              <w:kern w:val="2"/>
              <w:sz w:val="24"/>
              <w:szCs w:val="40"/>
              <w:lang w:val="en-US" w:eastAsia="zh-CN" w:bidi="ar-SA"/>
            </w:rPr>
            <w:t>二、资金来源：</w:t>
          </w:r>
          <w:r>
            <w:rPr>
              <w:rFonts w:hint="eastAsia" w:ascii="方正仿宋_GBK" w:hAnsi="宋体" w:eastAsia="方正仿宋_GBK"/>
              <w:sz w:val="24"/>
              <w:szCs w:val="36"/>
            </w:rPr>
            <w:t>医院自筹</w:t>
          </w:r>
          <w:r>
            <w:rPr>
              <w:sz w:val="24"/>
              <w:szCs w:val="24"/>
            </w:rPr>
            <w:tab/>
          </w:r>
          <w:r>
            <w:rPr>
              <w:sz w:val="24"/>
              <w:szCs w:val="24"/>
            </w:rPr>
            <w:fldChar w:fldCharType="begin"/>
          </w:r>
          <w:r>
            <w:rPr>
              <w:sz w:val="24"/>
              <w:szCs w:val="24"/>
            </w:rPr>
            <w:instrText xml:space="preserve"> PAGEREF _Toc14825 \h </w:instrText>
          </w:r>
          <w:r>
            <w:rPr>
              <w:sz w:val="24"/>
              <w:szCs w:val="24"/>
            </w:rPr>
            <w:fldChar w:fldCharType="separate"/>
          </w:r>
          <w:r>
            <w:rPr>
              <w:sz w:val="24"/>
              <w:szCs w:val="24"/>
            </w:rPr>
            <w:t>3</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_Toc12581 </w:instrText>
          </w:r>
          <w:r>
            <w:rPr>
              <w:rFonts w:ascii="方正仿宋_GBK" w:hAnsi="Calibri" w:eastAsia="方正仿宋_GBK" w:cs="Times New Roman"/>
              <w:sz w:val="24"/>
              <w:szCs w:val="24"/>
            </w:rPr>
            <w:fldChar w:fldCharType="separate"/>
          </w:r>
          <w:r>
            <w:rPr>
              <w:rFonts w:hint="eastAsia" w:ascii="宋体" w:hAnsi="宋体" w:eastAsia="宋体" w:cs="宋体"/>
              <w:kern w:val="2"/>
              <w:sz w:val="24"/>
              <w:szCs w:val="40"/>
              <w:lang w:val="en-US" w:eastAsia="zh-CN" w:bidi="ar-SA"/>
            </w:rPr>
            <w:t>三、供应商资格要求</w:t>
          </w:r>
          <w:r>
            <w:rPr>
              <w:sz w:val="24"/>
              <w:szCs w:val="24"/>
            </w:rPr>
            <w:tab/>
          </w:r>
          <w:r>
            <w:rPr>
              <w:sz w:val="24"/>
              <w:szCs w:val="24"/>
            </w:rPr>
            <w:fldChar w:fldCharType="begin"/>
          </w:r>
          <w:r>
            <w:rPr>
              <w:sz w:val="24"/>
              <w:szCs w:val="24"/>
            </w:rPr>
            <w:instrText xml:space="preserve"> PAGEREF _Toc12581 \h </w:instrText>
          </w:r>
          <w:r>
            <w:rPr>
              <w:sz w:val="24"/>
              <w:szCs w:val="24"/>
            </w:rPr>
            <w:fldChar w:fldCharType="separate"/>
          </w:r>
          <w:r>
            <w:rPr>
              <w:sz w:val="24"/>
              <w:szCs w:val="24"/>
            </w:rPr>
            <w:t>3</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_Toc14922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四、比选有关说明</w:t>
          </w:r>
          <w:r>
            <w:rPr>
              <w:sz w:val="24"/>
              <w:szCs w:val="24"/>
            </w:rPr>
            <w:tab/>
          </w:r>
          <w:r>
            <w:rPr>
              <w:sz w:val="24"/>
              <w:szCs w:val="24"/>
            </w:rPr>
            <w:fldChar w:fldCharType="begin"/>
          </w:r>
          <w:r>
            <w:rPr>
              <w:sz w:val="24"/>
              <w:szCs w:val="24"/>
            </w:rPr>
            <w:instrText xml:space="preserve"> PAGEREF _Toc14922 \h </w:instrText>
          </w:r>
          <w:r>
            <w:rPr>
              <w:sz w:val="24"/>
              <w:szCs w:val="24"/>
            </w:rPr>
            <w:fldChar w:fldCharType="separate"/>
          </w:r>
          <w:r>
            <w:rPr>
              <w:sz w:val="24"/>
              <w:szCs w:val="24"/>
            </w:rPr>
            <w:t>3</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_Toc20285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五、本项目无需购买比选文件</w:t>
          </w:r>
          <w:r>
            <w:rPr>
              <w:sz w:val="24"/>
              <w:szCs w:val="24"/>
            </w:rPr>
            <w:tab/>
          </w:r>
          <w:r>
            <w:rPr>
              <w:sz w:val="24"/>
              <w:szCs w:val="24"/>
            </w:rPr>
            <w:fldChar w:fldCharType="begin"/>
          </w:r>
          <w:r>
            <w:rPr>
              <w:sz w:val="24"/>
              <w:szCs w:val="24"/>
            </w:rPr>
            <w:instrText xml:space="preserve"> PAGEREF _Toc20285 \h </w:instrText>
          </w:r>
          <w:r>
            <w:rPr>
              <w:sz w:val="24"/>
              <w:szCs w:val="24"/>
            </w:rPr>
            <w:fldChar w:fldCharType="separate"/>
          </w:r>
          <w:r>
            <w:rPr>
              <w:sz w:val="24"/>
              <w:szCs w:val="24"/>
            </w:rPr>
            <w:t>4</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_Toc18547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六、其它有关规定</w:t>
          </w:r>
          <w:r>
            <w:rPr>
              <w:sz w:val="24"/>
              <w:szCs w:val="24"/>
            </w:rPr>
            <w:tab/>
          </w:r>
          <w:r>
            <w:rPr>
              <w:sz w:val="24"/>
              <w:szCs w:val="24"/>
            </w:rPr>
            <w:fldChar w:fldCharType="begin"/>
          </w:r>
          <w:r>
            <w:rPr>
              <w:sz w:val="24"/>
              <w:szCs w:val="24"/>
            </w:rPr>
            <w:instrText xml:space="preserve"> PAGEREF _Toc18547 \h </w:instrText>
          </w:r>
          <w:r>
            <w:rPr>
              <w:sz w:val="24"/>
              <w:szCs w:val="24"/>
            </w:rPr>
            <w:fldChar w:fldCharType="separate"/>
          </w:r>
          <w:r>
            <w:rPr>
              <w:sz w:val="24"/>
              <w:szCs w:val="24"/>
            </w:rPr>
            <w:t>4</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_Toc6420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七、防疫要求</w:t>
          </w:r>
          <w:r>
            <w:rPr>
              <w:sz w:val="24"/>
              <w:szCs w:val="24"/>
            </w:rPr>
            <w:tab/>
          </w:r>
          <w:r>
            <w:rPr>
              <w:sz w:val="24"/>
              <w:szCs w:val="24"/>
            </w:rPr>
            <w:fldChar w:fldCharType="begin"/>
          </w:r>
          <w:r>
            <w:rPr>
              <w:sz w:val="24"/>
              <w:szCs w:val="24"/>
            </w:rPr>
            <w:instrText xml:space="preserve"> PAGEREF _Toc6420 \h </w:instrText>
          </w:r>
          <w:r>
            <w:rPr>
              <w:sz w:val="24"/>
              <w:szCs w:val="24"/>
            </w:rPr>
            <w:fldChar w:fldCharType="separate"/>
          </w:r>
          <w:r>
            <w:rPr>
              <w:sz w:val="24"/>
              <w:szCs w:val="24"/>
            </w:rPr>
            <w:t>4</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_Toc1298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八、联系方式</w:t>
          </w:r>
          <w:r>
            <w:rPr>
              <w:sz w:val="24"/>
              <w:szCs w:val="24"/>
            </w:rPr>
            <w:tab/>
          </w:r>
          <w:r>
            <w:rPr>
              <w:sz w:val="24"/>
              <w:szCs w:val="24"/>
            </w:rPr>
            <w:fldChar w:fldCharType="begin"/>
          </w:r>
          <w:r>
            <w:rPr>
              <w:sz w:val="24"/>
              <w:szCs w:val="24"/>
            </w:rPr>
            <w:instrText xml:space="preserve"> PAGEREF _Toc1298 \h </w:instrText>
          </w:r>
          <w:r>
            <w:rPr>
              <w:sz w:val="24"/>
              <w:szCs w:val="24"/>
            </w:rPr>
            <w:fldChar w:fldCharType="separate"/>
          </w:r>
          <w:r>
            <w:rPr>
              <w:sz w:val="24"/>
              <w:szCs w:val="24"/>
            </w:rPr>
            <w:t>5</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7"/>
            <w:tabs>
              <w:tab w:val="right" w:leader="dot" w:pos="9412"/>
            </w:tabs>
            <w:rPr>
              <w:b/>
              <w:sz w:val="24"/>
              <w:szCs w:val="24"/>
            </w:rPr>
          </w:pPr>
          <w:r>
            <w:rPr>
              <w:rFonts w:ascii="方正仿宋_GBK" w:hAnsi="Calibri" w:eastAsia="方正仿宋_GBK" w:cs="Times New Roman"/>
              <w:b/>
              <w:color w:val="000000" w:themeColor="text1"/>
              <w:sz w:val="24"/>
              <w:szCs w:val="24"/>
              <w14:textFill>
                <w14:solidFill>
                  <w14:schemeClr w14:val="tx1"/>
                </w14:solidFill>
              </w14:textFill>
            </w:rPr>
            <w:fldChar w:fldCharType="begin"/>
          </w:r>
          <w:r>
            <w:rPr>
              <w:rFonts w:ascii="方正仿宋_GBK" w:hAnsi="Calibri" w:eastAsia="方正仿宋_GBK" w:cs="Times New Roman"/>
              <w:b/>
              <w:sz w:val="24"/>
              <w:szCs w:val="24"/>
            </w:rPr>
            <w:instrText xml:space="preserve"> HYPERLINK \l _Toc12133 </w:instrText>
          </w:r>
          <w:r>
            <w:rPr>
              <w:rFonts w:ascii="方正仿宋_GBK" w:hAnsi="Calibri" w:eastAsia="方正仿宋_GBK" w:cs="Times New Roman"/>
              <w:b/>
              <w:sz w:val="24"/>
              <w:szCs w:val="24"/>
            </w:rPr>
            <w:fldChar w:fldCharType="separate"/>
          </w:r>
          <w:r>
            <w:rPr>
              <w:rFonts w:hint="eastAsia"/>
              <w:b/>
              <w:bCs/>
              <w:sz w:val="24"/>
              <w:szCs w:val="32"/>
            </w:rPr>
            <w:t>第二篇  供应商须知</w:t>
          </w:r>
          <w:r>
            <w:rPr>
              <w:b/>
              <w:sz w:val="24"/>
              <w:szCs w:val="24"/>
            </w:rPr>
            <w:tab/>
          </w:r>
          <w:r>
            <w:rPr>
              <w:b/>
              <w:sz w:val="24"/>
              <w:szCs w:val="24"/>
            </w:rPr>
            <w:fldChar w:fldCharType="begin"/>
          </w:r>
          <w:r>
            <w:rPr>
              <w:b/>
              <w:sz w:val="24"/>
              <w:szCs w:val="24"/>
            </w:rPr>
            <w:instrText xml:space="preserve"> PAGEREF _Toc12133 \h </w:instrText>
          </w:r>
          <w:r>
            <w:rPr>
              <w:b/>
              <w:sz w:val="24"/>
              <w:szCs w:val="24"/>
            </w:rPr>
            <w:fldChar w:fldCharType="separate"/>
          </w:r>
          <w:r>
            <w:rPr>
              <w:b/>
              <w:sz w:val="24"/>
              <w:szCs w:val="24"/>
            </w:rPr>
            <w:t>6</w:t>
          </w:r>
          <w:r>
            <w:rPr>
              <w:b/>
              <w:sz w:val="24"/>
              <w:szCs w:val="24"/>
            </w:rPr>
            <w:fldChar w:fldCharType="end"/>
          </w:r>
          <w:r>
            <w:rPr>
              <w:rFonts w:ascii="方正仿宋_GBK" w:hAnsi="Calibri" w:eastAsia="方正仿宋_GBK" w:cs="Times New Roman"/>
              <w:b/>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_Toc3511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一、比选费用</w:t>
          </w:r>
          <w:r>
            <w:rPr>
              <w:sz w:val="24"/>
              <w:szCs w:val="24"/>
            </w:rPr>
            <w:tab/>
          </w:r>
          <w:r>
            <w:rPr>
              <w:sz w:val="24"/>
              <w:szCs w:val="24"/>
            </w:rPr>
            <w:fldChar w:fldCharType="begin"/>
          </w:r>
          <w:r>
            <w:rPr>
              <w:sz w:val="24"/>
              <w:szCs w:val="24"/>
            </w:rPr>
            <w:instrText xml:space="preserve"> PAGEREF _Toc3511 \h </w:instrText>
          </w:r>
          <w:r>
            <w:rPr>
              <w:sz w:val="24"/>
              <w:szCs w:val="24"/>
            </w:rPr>
            <w:fldChar w:fldCharType="separate"/>
          </w:r>
          <w:r>
            <w:rPr>
              <w:sz w:val="24"/>
              <w:szCs w:val="24"/>
            </w:rPr>
            <w:t>6</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_Toc8785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二、比选文件</w:t>
          </w:r>
          <w:r>
            <w:rPr>
              <w:sz w:val="24"/>
              <w:szCs w:val="24"/>
            </w:rPr>
            <w:tab/>
          </w:r>
          <w:r>
            <w:rPr>
              <w:sz w:val="24"/>
              <w:szCs w:val="24"/>
            </w:rPr>
            <w:fldChar w:fldCharType="begin"/>
          </w:r>
          <w:r>
            <w:rPr>
              <w:sz w:val="24"/>
              <w:szCs w:val="24"/>
            </w:rPr>
            <w:instrText xml:space="preserve"> PAGEREF _Toc8785 \h </w:instrText>
          </w:r>
          <w:r>
            <w:rPr>
              <w:sz w:val="24"/>
              <w:szCs w:val="24"/>
            </w:rPr>
            <w:fldChar w:fldCharType="separate"/>
          </w:r>
          <w:r>
            <w:rPr>
              <w:sz w:val="24"/>
              <w:szCs w:val="24"/>
            </w:rPr>
            <w:t>6</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_Toc16261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三、比选要求</w:t>
          </w:r>
          <w:r>
            <w:rPr>
              <w:sz w:val="24"/>
              <w:szCs w:val="24"/>
            </w:rPr>
            <w:tab/>
          </w:r>
          <w:r>
            <w:rPr>
              <w:sz w:val="24"/>
              <w:szCs w:val="24"/>
            </w:rPr>
            <w:fldChar w:fldCharType="begin"/>
          </w:r>
          <w:r>
            <w:rPr>
              <w:sz w:val="24"/>
              <w:szCs w:val="24"/>
            </w:rPr>
            <w:instrText xml:space="preserve"> PAGEREF _Toc16261 \h </w:instrText>
          </w:r>
          <w:r>
            <w:rPr>
              <w:sz w:val="24"/>
              <w:szCs w:val="24"/>
            </w:rPr>
            <w:fldChar w:fldCharType="separate"/>
          </w:r>
          <w:r>
            <w:rPr>
              <w:sz w:val="24"/>
              <w:szCs w:val="24"/>
            </w:rPr>
            <w:t>6</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_Toc22989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四、比选程序</w:t>
          </w:r>
          <w:r>
            <w:rPr>
              <w:sz w:val="24"/>
              <w:szCs w:val="24"/>
            </w:rPr>
            <w:tab/>
          </w:r>
          <w:r>
            <w:rPr>
              <w:sz w:val="24"/>
              <w:szCs w:val="24"/>
            </w:rPr>
            <w:fldChar w:fldCharType="begin"/>
          </w:r>
          <w:r>
            <w:rPr>
              <w:sz w:val="24"/>
              <w:szCs w:val="24"/>
            </w:rPr>
            <w:instrText xml:space="preserve"> PAGEREF _Toc22989 \h </w:instrText>
          </w:r>
          <w:r>
            <w:rPr>
              <w:sz w:val="24"/>
              <w:szCs w:val="24"/>
            </w:rPr>
            <w:fldChar w:fldCharType="separate"/>
          </w:r>
          <w:r>
            <w:rPr>
              <w:sz w:val="24"/>
              <w:szCs w:val="24"/>
            </w:rPr>
            <w:t>8</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_Toc27770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五、评审依据</w:t>
          </w:r>
          <w:r>
            <w:rPr>
              <w:sz w:val="24"/>
              <w:szCs w:val="24"/>
            </w:rPr>
            <w:tab/>
          </w:r>
          <w:r>
            <w:rPr>
              <w:sz w:val="24"/>
              <w:szCs w:val="24"/>
            </w:rPr>
            <w:fldChar w:fldCharType="begin"/>
          </w:r>
          <w:r>
            <w:rPr>
              <w:sz w:val="24"/>
              <w:szCs w:val="24"/>
            </w:rPr>
            <w:instrText xml:space="preserve"> PAGEREF _Toc27770 \h </w:instrText>
          </w:r>
          <w:r>
            <w:rPr>
              <w:sz w:val="24"/>
              <w:szCs w:val="24"/>
            </w:rPr>
            <w:fldChar w:fldCharType="separate"/>
          </w:r>
          <w:r>
            <w:rPr>
              <w:sz w:val="24"/>
              <w:szCs w:val="24"/>
            </w:rPr>
            <w:t>10</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_Toc10838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六、成交原则</w:t>
          </w:r>
          <w:r>
            <w:rPr>
              <w:sz w:val="24"/>
              <w:szCs w:val="24"/>
            </w:rPr>
            <w:tab/>
          </w:r>
          <w:r>
            <w:rPr>
              <w:sz w:val="24"/>
              <w:szCs w:val="24"/>
            </w:rPr>
            <w:fldChar w:fldCharType="begin"/>
          </w:r>
          <w:r>
            <w:rPr>
              <w:sz w:val="24"/>
              <w:szCs w:val="24"/>
            </w:rPr>
            <w:instrText xml:space="preserve"> PAGEREF _Toc10838 \h </w:instrText>
          </w:r>
          <w:r>
            <w:rPr>
              <w:sz w:val="24"/>
              <w:szCs w:val="24"/>
            </w:rPr>
            <w:fldChar w:fldCharType="separate"/>
          </w:r>
          <w:r>
            <w:rPr>
              <w:sz w:val="24"/>
              <w:szCs w:val="24"/>
            </w:rPr>
            <w:t>10</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7"/>
            <w:tabs>
              <w:tab w:val="right" w:leader="dot" w:pos="9412"/>
            </w:tabs>
            <w:rPr>
              <w:b/>
              <w:sz w:val="24"/>
              <w:szCs w:val="24"/>
            </w:rPr>
          </w:pPr>
          <w:r>
            <w:rPr>
              <w:rFonts w:ascii="方正仿宋_GBK" w:hAnsi="Calibri" w:eastAsia="方正仿宋_GBK" w:cs="Times New Roman"/>
              <w:b/>
              <w:color w:val="000000" w:themeColor="text1"/>
              <w:sz w:val="24"/>
              <w:szCs w:val="24"/>
              <w14:textFill>
                <w14:solidFill>
                  <w14:schemeClr w14:val="tx1"/>
                </w14:solidFill>
              </w14:textFill>
            </w:rPr>
            <w:fldChar w:fldCharType="begin"/>
          </w:r>
          <w:r>
            <w:rPr>
              <w:rFonts w:ascii="方正仿宋_GBK" w:hAnsi="Calibri" w:eastAsia="方正仿宋_GBK" w:cs="Times New Roman"/>
              <w:b/>
              <w:sz w:val="24"/>
              <w:szCs w:val="24"/>
            </w:rPr>
            <w:instrText xml:space="preserve"> HYPERLINK \l _Toc32709 </w:instrText>
          </w:r>
          <w:r>
            <w:rPr>
              <w:rFonts w:ascii="方正仿宋_GBK" w:hAnsi="Calibri" w:eastAsia="方正仿宋_GBK" w:cs="Times New Roman"/>
              <w:b/>
              <w:sz w:val="24"/>
              <w:szCs w:val="24"/>
            </w:rPr>
            <w:fldChar w:fldCharType="separate"/>
          </w:r>
          <w:r>
            <w:rPr>
              <w:rFonts w:hint="eastAsia"/>
              <w:b/>
              <w:bCs/>
              <w:sz w:val="24"/>
              <w:szCs w:val="32"/>
            </w:rPr>
            <w:t>第三篇  项目服务需求</w:t>
          </w:r>
          <w:r>
            <w:rPr>
              <w:b/>
              <w:sz w:val="24"/>
              <w:szCs w:val="24"/>
            </w:rPr>
            <w:tab/>
          </w:r>
          <w:r>
            <w:rPr>
              <w:b/>
              <w:sz w:val="24"/>
              <w:szCs w:val="24"/>
            </w:rPr>
            <w:fldChar w:fldCharType="begin"/>
          </w:r>
          <w:r>
            <w:rPr>
              <w:b/>
              <w:sz w:val="24"/>
              <w:szCs w:val="24"/>
            </w:rPr>
            <w:instrText xml:space="preserve"> PAGEREF _Toc32709 \h </w:instrText>
          </w:r>
          <w:r>
            <w:rPr>
              <w:b/>
              <w:sz w:val="24"/>
              <w:szCs w:val="24"/>
            </w:rPr>
            <w:fldChar w:fldCharType="separate"/>
          </w:r>
          <w:r>
            <w:rPr>
              <w:b/>
              <w:sz w:val="24"/>
              <w:szCs w:val="24"/>
            </w:rPr>
            <w:t>14</w:t>
          </w:r>
          <w:r>
            <w:rPr>
              <w:b/>
              <w:sz w:val="24"/>
              <w:szCs w:val="24"/>
            </w:rPr>
            <w:fldChar w:fldCharType="end"/>
          </w:r>
          <w:r>
            <w:rPr>
              <w:rFonts w:ascii="方正仿宋_GBK" w:hAnsi="Calibri" w:eastAsia="方正仿宋_GBK" w:cs="Times New Roman"/>
              <w:b/>
              <w:color w:val="000000" w:themeColor="text1"/>
              <w:sz w:val="24"/>
              <w:szCs w:val="24"/>
              <w14:textFill>
                <w14:solidFill>
                  <w14:schemeClr w14:val="tx1"/>
                </w14:solidFill>
              </w14:textFill>
            </w:rPr>
            <w:fldChar w:fldCharType="end"/>
          </w:r>
        </w:p>
        <w:p>
          <w:pPr>
            <w:pStyle w:val="267"/>
            <w:tabs>
              <w:tab w:val="right" w:leader="dot" w:pos="9412"/>
            </w:tabs>
            <w:rPr>
              <w:b/>
              <w:sz w:val="24"/>
              <w:szCs w:val="24"/>
            </w:rPr>
          </w:pPr>
          <w:r>
            <w:rPr>
              <w:rFonts w:ascii="方正仿宋_GBK" w:hAnsi="Calibri" w:eastAsia="方正仿宋_GBK" w:cs="Times New Roman"/>
              <w:b/>
              <w:color w:val="000000" w:themeColor="text1"/>
              <w:sz w:val="24"/>
              <w:szCs w:val="24"/>
              <w14:textFill>
                <w14:solidFill>
                  <w14:schemeClr w14:val="tx1"/>
                </w14:solidFill>
              </w14:textFill>
            </w:rPr>
            <w:fldChar w:fldCharType="begin"/>
          </w:r>
          <w:r>
            <w:rPr>
              <w:rFonts w:ascii="方正仿宋_GBK" w:hAnsi="Calibri" w:eastAsia="方正仿宋_GBK" w:cs="Times New Roman"/>
              <w:b/>
              <w:sz w:val="24"/>
              <w:szCs w:val="24"/>
            </w:rPr>
            <w:instrText xml:space="preserve"> HYPERLINK \l _Toc16481 </w:instrText>
          </w:r>
          <w:r>
            <w:rPr>
              <w:rFonts w:ascii="方正仿宋_GBK" w:hAnsi="Calibri" w:eastAsia="方正仿宋_GBK" w:cs="Times New Roman"/>
              <w:b/>
              <w:sz w:val="24"/>
              <w:szCs w:val="24"/>
            </w:rPr>
            <w:fldChar w:fldCharType="separate"/>
          </w:r>
          <w:r>
            <w:rPr>
              <w:rFonts w:hint="eastAsia"/>
              <w:b/>
              <w:bCs/>
              <w:sz w:val="24"/>
              <w:szCs w:val="24"/>
              <w:lang w:eastAsia="zh-CN"/>
            </w:rPr>
            <w:t>一</w:t>
          </w:r>
          <w:r>
            <w:rPr>
              <w:rFonts w:hint="eastAsia"/>
              <w:b/>
              <w:bCs/>
              <w:sz w:val="24"/>
              <w:szCs w:val="24"/>
            </w:rPr>
            <w:t>、服务需求</w:t>
          </w:r>
          <w:r>
            <w:rPr>
              <w:b/>
              <w:sz w:val="24"/>
              <w:szCs w:val="24"/>
            </w:rPr>
            <w:tab/>
          </w:r>
          <w:r>
            <w:rPr>
              <w:b/>
              <w:sz w:val="24"/>
              <w:szCs w:val="24"/>
            </w:rPr>
            <w:fldChar w:fldCharType="begin"/>
          </w:r>
          <w:r>
            <w:rPr>
              <w:b/>
              <w:sz w:val="24"/>
              <w:szCs w:val="24"/>
            </w:rPr>
            <w:instrText xml:space="preserve"> PAGEREF _Toc16481 \h </w:instrText>
          </w:r>
          <w:r>
            <w:rPr>
              <w:b/>
              <w:sz w:val="24"/>
              <w:szCs w:val="24"/>
            </w:rPr>
            <w:fldChar w:fldCharType="separate"/>
          </w:r>
          <w:r>
            <w:rPr>
              <w:b/>
              <w:sz w:val="24"/>
              <w:szCs w:val="24"/>
            </w:rPr>
            <w:t>14</w:t>
          </w:r>
          <w:r>
            <w:rPr>
              <w:b/>
              <w:sz w:val="24"/>
              <w:szCs w:val="24"/>
            </w:rPr>
            <w:fldChar w:fldCharType="end"/>
          </w:r>
          <w:r>
            <w:rPr>
              <w:rFonts w:ascii="方正仿宋_GBK" w:hAnsi="Calibri" w:eastAsia="方正仿宋_GBK" w:cs="Times New Roman"/>
              <w:b/>
              <w:color w:val="000000" w:themeColor="text1"/>
              <w:sz w:val="24"/>
              <w:szCs w:val="24"/>
              <w14:textFill>
                <w14:solidFill>
                  <w14:schemeClr w14:val="tx1"/>
                </w14:solidFill>
              </w14:textFill>
            </w:rPr>
            <w:fldChar w:fldCharType="end"/>
          </w:r>
        </w:p>
        <w:p>
          <w:pPr>
            <w:pStyle w:val="267"/>
            <w:tabs>
              <w:tab w:val="right" w:leader="dot" w:pos="9412"/>
            </w:tabs>
            <w:rPr>
              <w:b/>
              <w:sz w:val="24"/>
              <w:szCs w:val="24"/>
            </w:rPr>
          </w:pPr>
          <w:r>
            <w:rPr>
              <w:rFonts w:ascii="方正仿宋_GBK" w:hAnsi="Calibri" w:eastAsia="方正仿宋_GBK" w:cs="Times New Roman"/>
              <w:b/>
              <w:color w:val="000000" w:themeColor="text1"/>
              <w:sz w:val="24"/>
              <w:szCs w:val="24"/>
              <w14:textFill>
                <w14:solidFill>
                  <w14:schemeClr w14:val="tx1"/>
                </w14:solidFill>
              </w14:textFill>
            </w:rPr>
            <w:fldChar w:fldCharType="begin"/>
          </w:r>
          <w:r>
            <w:rPr>
              <w:rFonts w:ascii="方正仿宋_GBK" w:hAnsi="Calibri" w:eastAsia="方正仿宋_GBK" w:cs="Times New Roman"/>
              <w:b/>
              <w:sz w:val="24"/>
              <w:szCs w:val="24"/>
            </w:rPr>
            <w:instrText xml:space="preserve"> HYPERLINK \l _Toc12806 </w:instrText>
          </w:r>
          <w:r>
            <w:rPr>
              <w:rFonts w:ascii="方正仿宋_GBK" w:hAnsi="Calibri" w:eastAsia="方正仿宋_GBK" w:cs="Times New Roman"/>
              <w:b/>
              <w:sz w:val="24"/>
              <w:szCs w:val="24"/>
            </w:rPr>
            <w:fldChar w:fldCharType="separate"/>
          </w:r>
          <w:r>
            <w:rPr>
              <w:rFonts w:hint="eastAsia"/>
              <w:b/>
              <w:bCs/>
              <w:sz w:val="24"/>
              <w:szCs w:val="32"/>
            </w:rPr>
            <w:t>第四篇  项目商务需求</w:t>
          </w:r>
          <w:r>
            <w:rPr>
              <w:b/>
              <w:sz w:val="24"/>
              <w:szCs w:val="24"/>
            </w:rPr>
            <w:tab/>
          </w:r>
          <w:r>
            <w:rPr>
              <w:b/>
              <w:sz w:val="24"/>
              <w:szCs w:val="24"/>
            </w:rPr>
            <w:fldChar w:fldCharType="begin"/>
          </w:r>
          <w:r>
            <w:rPr>
              <w:b/>
              <w:sz w:val="24"/>
              <w:szCs w:val="24"/>
            </w:rPr>
            <w:instrText xml:space="preserve"> PAGEREF _Toc12806 \h </w:instrText>
          </w:r>
          <w:r>
            <w:rPr>
              <w:b/>
              <w:sz w:val="24"/>
              <w:szCs w:val="24"/>
            </w:rPr>
            <w:fldChar w:fldCharType="separate"/>
          </w:r>
          <w:r>
            <w:rPr>
              <w:b/>
              <w:sz w:val="24"/>
              <w:szCs w:val="24"/>
            </w:rPr>
            <w:t>15</w:t>
          </w:r>
          <w:r>
            <w:rPr>
              <w:b/>
              <w:sz w:val="24"/>
              <w:szCs w:val="24"/>
            </w:rPr>
            <w:fldChar w:fldCharType="end"/>
          </w:r>
          <w:r>
            <w:rPr>
              <w:rFonts w:ascii="方正仿宋_GBK" w:hAnsi="Calibri" w:eastAsia="方正仿宋_GBK" w:cs="Times New Roman"/>
              <w:b/>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_Toc8221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一、服务时间及验收方式</w:t>
          </w:r>
          <w:r>
            <w:rPr>
              <w:sz w:val="24"/>
              <w:szCs w:val="24"/>
            </w:rPr>
            <w:tab/>
          </w:r>
          <w:r>
            <w:rPr>
              <w:sz w:val="24"/>
              <w:szCs w:val="24"/>
            </w:rPr>
            <w:fldChar w:fldCharType="begin"/>
          </w:r>
          <w:r>
            <w:rPr>
              <w:sz w:val="24"/>
              <w:szCs w:val="24"/>
            </w:rPr>
            <w:instrText xml:space="preserve"> PAGEREF _Toc8221 \h </w:instrText>
          </w:r>
          <w:r>
            <w:rPr>
              <w:sz w:val="24"/>
              <w:szCs w:val="24"/>
            </w:rPr>
            <w:fldChar w:fldCharType="separate"/>
          </w:r>
          <w:r>
            <w:rPr>
              <w:sz w:val="24"/>
              <w:szCs w:val="24"/>
            </w:rPr>
            <w:t>15</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_Toc13428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二、质量保证及售后服务</w:t>
          </w:r>
          <w:r>
            <w:rPr>
              <w:sz w:val="24"/>
              <w:szCs w:val="24"/>
            </w:rPr>
            <w:tab/>
          </w:r>
          <w:r>
            <w:rPr>
              <w:sz w:val="24"/>
              <w:szCs w:val="24"/>
            </w:rPr>
            <w:fldChar w:fldCharType="begin"/>
          </w:r>
          <w:r>
            <w:rPr>
              <w:sz w:val="24"/>
              <w:szCs w:val="24"/>
            </w:rPr>
            <w:instrText xml:space="preserve"> PAGEREF _Toc13428 \h </w:instrText>
          </w:r>
          <w:r>
            <w:rPr>
              <w:sz w:val="24"/>
              <w:szCs w:val="24"/>
            </w:rPr>
            <w:fldChar w:fldCharType="separate"/>
          </w:r>
          <w:r>
            <w:rPr>
              <w:sz w:val="24"/>
              <w:szCs w:val="24"/>
            </w:rPr>
            <w:t>15</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_Toc9352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三、付款方式</w:t>
          </w:r>
          <w:r>
            <w:rPr>
              <w:sz w:val="24"/>
              <w:szCs w:val="24"/>
            </w:rPr>
            <w:tab/>
          </w:r>
          <w:r>
            <w:rPr>
              <w:sz w:val="24"/>
              <w:szCs w:val="24"/>
            </w:rPr>
            <w:fldChar w:fldCharType="begin"/>
          </w:r>
          <w:r>
            <w:rPr>
              <w:sz w:val="24"/>
              <w:szCs w:val="24"/>
            </w:rPr>
            <w:instrText xml:space="preserve"> PAGEREF _Toc9352 \h </w:instrText>
          </w:r>
          <w:r>
            <w:rPr>
              <w:sz w:val="24"/>
              <w:szCs w:val="24"/>
            </w:rPr>
            <w:fldChar w:fldCharType="separate"/>
          </w:r>
          <w:r>
            <w:rPr>
              <w:sz w:val="24"/>
              <w:szCs w:val="24"/>
            </w:rPr>
            <w:t>15</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_Toc12853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lang w:eastAsia="zh-CN"/>
            </w:rPr>
            <w:t>四</w:t>
          </w:r>
          <w:r>
            <w:rPr>
              <w:rFonts w:hint="eastAsia" w:ascii="宋体" w:hAnsi="宋体" w:eastAsia="宋体" w:cs="宋体"/>
              <w:sz w:val="24"/>
              <w:szCs w:val="22"/>
            </w:rPr>
            <w:t>、知识产权</w:t>
          </w:r>
          <w:r>
            <w:rPr>
              <w:sz w:val="24"/>
              <w:szCs w:val="24"/>
            </w:rPr>
            <w:tab/>
          </w:r>
          <w:r>
            <w:rPr>
              <w:sz w:val="24"/>
              <w:szCs w:val="24"/>
            </w:rPr>
            <w:fldChar w:fldCharType="begin"/>
          </w:r>
          <w:r>
            <w:rPr>
              <w:sz w:val="24"/>
              <w:szCs w:val="24"/>
            </w:rPr>
            <w:instrText xml:space="preserve"> PAGEREF _Toc12853 \h </w:instrText>
          </w:r>
          <w:r>
            <w:rPr>
              <w:sz w:val="24"/>
              <w:szCs w:val="24"/>
            </w:rPr>
            <w:fldChar w:fldCharType="separate"/>
          </w:r>
          <w:r>
            <w:rPr>
              <w:sz w:val="24"/>
              <w:szCs w:val="24"/>
            </w:rPr>
            <w:t>15</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_Toc32739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lang w:eastAsia="zh-CN"/>
            </w:rPr>
            <w:t>五、培训</w:t>
          </w:r>
          <w:r>
            <w:rPr>
              <w:sz w:val="24"/>
              <w:szCs w:val="24"/>
            </w:rPr>
            <w:tab/>
          </w:r>
          <w:r>
            <w:rPr>
              <w:sz w:val="24"/>
              <w:szCs w:val="24"/>
            </w:rPr>
            <w:fldChar w:fldCharType="begin"/>
          </w:r>
          <w:r>
            <w:rPr>
              <w:sz w:val="24"/>
              <w:szCs w:val="24"/>
            </w:rPr>
            <w:instrText xml:space="preserve"> PAGEREF _Toc32739 \h </w:instrText>
          </w:r>
          <w:r>
            <w:rPr>
              <w:sz w:val="24"/>
              <w:szCs w:val="24"/>
            </w:rPr>
            <w:fldChar w:fldCharType="separate"/>
          </w:r>
          <w:r>
            <w:rPr>
              <w:sz w:val="24"/>
              <w:szCs w:val="24"/>
            </w:rPr>
            <w:t>15</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_Toc16747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lang w:eastAsia="zh-CN"/>
            </w:rPr>
            <w:t>六、其他</w:t>
          </w:r>
          <w:r>
            <w:rPr>
              <w:sz w:val="24"/>
              <w:szCs w:val="24"/>
            </w:rPr>
            <w:tab/>
          </w:r>
          <w:r>
            <w:rPr>
              <w:sz w:val="24"/>
              <w:szCs w:val="24"/>
            </w:rPr>
            <w:fldChar w:fldCharType="begin"/>
          </w:r>
          <w:r>
            <w:rPr>
              <w:sz w:val="24"/>
              <w:szCs w:val="24"/>
            </w:rPr>
            <w:instrText xml:space="preserve"> PAGEREF _Toc16747 \h </w:instrText>
          </w:r>
          <w:r>
            <w:rPr>
              <w:sz w:val="24"/>
              <w:szCs w:val="24"/>
            </w:rPr>
            <w:fldChar w:fldCharType="separate"/>
          </w:r>
          <w:r>
            <w:rPr>
              <w:sz w:val="24"/>
              <w:szCs w:val="24"/>
            </w:rPr>
            <w:t>15</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7"/>
            <w:tabs>
              <w:tab w:val="right" w:leader="dot" w:pos="9412"/>
            </w:tabs>
            <w:rPr>
              <w:b/>
              <w:sz w:val="24"/>
              <w:szCs w:val="24"/>
            </w:rPr>
          </w:pPr>
          <w:r>
            <w:rPr>
              <w:rFonts w:ascii="方正仿宋_GBK" w:hAnsi="Calibri" w:eastAsia="方正仿宋_GBK" w:cs="Times New Roman"/>
              <w:b/>
              <w:color w:val="000000" w:themeColor="text1"/>
              <w:sz w:val="24"/>
              <w:szCs w:val="24"/>
              <w14:textFill>
                <w14:solidFill>
                  <w14:schemeClr w14:val="tx1"/>
                </w14:solidFill>
              </w14:textFill>
            </w:rPr>
            <w:fldChar w:fldCharType="begin"/>
          </w:r>
          <w:r>
            <w:rPr>
              <w:rFonts w:ascii="方正仿宋_GBK" w:hAnsi="Calibri" w:eastAsia="方正仿宋_GBK" w:cs="Times New Roman"/>
              <w:b/>
              <w:sz w:val="24"/>
              <w:szCs w:val="24"/>
            </w:rPr>
            <w:instrText xml:space="preserve"> HYPERLINK \l _Toc4359 </w:instrText>
          </w:r>
          <w:r>
            <w:rPr>
              <w:rFonts w:ascii="方正仿宋_GBK" w:hAnsi="Calibri" w:eastAsia="方正仿宋_GBK" w:cs="Times New Roman"/>
              <w:b/>
              <w:sz w:val="24"/>
              <w:szCs w:val="24"/>
            </w:rPr>
            <w:fldChar w:fldCharType="separate"/>
          </w:r>
          <w:r>
            <w:rPr>
              <w:rFonts w:hint="eastAsia"/>
              <w:b/>
              <w:bCs/>
              <w:sz w:val="24"/>
              <w:szCs w:val="32"/>
            </w:rPr>
            <w:t>第五篇  合同草案条款</w:t>
          </w:r>
          <w:r>
            <w:rPr>
              <w:b/>
              <w:sz w:val="24"/>
              <w:szCs w:val="24"/>
            </w:rPr>
            <w:tab/>
          </w:r>
          <w:r>
            <w:rPr>
              <w:b/>
              <w:sz w:val="24"/>
              <w:szCs w:val="24"/>
            </w:rPr>
            <w:fldChar w:fldCharType="begin"/>
          </w:r>
          <w:r>
            <w:rPr>
              <w:b/>
              <w:sz w:val="24"/>
              <w:szCs w:val="24"/>
            </w:rPr>
            <w:instrText xml:space="preserve"> PAGEREF _Toc4359 \h </w:instrText>
          </w:r>
          <w:r>
            <w:rPr>
              <w:b/>
              <w:sz w:val="24"/>
              <w:szCs w:val="24"/>
            </w:rPr>
            <w:fldChar w:fldCharType="separate"/>
          </w:r>
          <w:r>
            <w:rPr>
              <w:b/>
              <w:sz w:val="24"/>
              <w:szCs w:val="24"/>
            </w:rPr>
            <w:t>16</w:t>
          </w:r>
          <w:r>
            <w:rPr>
              <w:b/>
              <w:sz w:val="24"/>
              <w:szCs w:val="24"/>
            </w:rPr>
            <w:fldChar w:fldCharType="end"/>
          </w:r>
          <w:r>
            <w:rPr>
              <w:rFonts w:ascii="方正仿宋_GBK" w:hAnsi="Calibri" w:eastAsia="方正仿宋_GBK" w:cs="Times New Roman"/>
              <w:b/>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_Toc27083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一、定义</w:t>
          </w:r>
          <w:r>
            <w:rPr>
              <w:sz w:val="24"/>
              <w:szCs w:val="24"/>
            </w:rPr>
            <w:tab/>
          </w:r>
          <w:r>
            <w:rPr>
              <w:sz w:val="24"/>
              <w:szCs w:val="24"/>
            </w:rPr>
            <w:fldChar w:fldCharType="begin"/>
          </w:r>
          <w:r>
            <w:rPr>
              <w:sz w:val="24"/>
              <w:szCs w:val="24"/>
            </w:rPr>
            <w:instrText xml:space="preserve"> PAGEREF _Toc27083 \h </w:instrText>
          </w:r>
          <w:r>
            <w:rPr>
              <w:sz w:val="24"/>
              <w:szCs w:val="24"/>
            </w:rPr>
            <w:fldChar w:fldCharType="separate"/>
          </w:r>
          <w:r>
            <w:rPr>
              <w:sz w:val="24"/>
              <w:szCs w:val="24"/>
            </w:rPr>
            <w:t>16</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_Toc15404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二、货物内容</w:t>
          </w:r>
          <w:r>
            <w:rPr>
              <w:sz w:val="24"/>
              <w:szCs w:val="24"/>
            </w:rPr>
            <w:tab/>
          </w:r>
          <w:r>
            <w:rPr>
              <w:sz w:val="24"/>
              <w:szCs w:val="24"/>
            </w:rPr>
            <w:fldChar w:fldCharType="begin"/>
          </w:r>
          <w:r>
            <w:rPr>
              <w:sz w:val="24"/>
              <w:szCs w:val="24"/>
            </w:rPr>
            <w:instrText xml:space="preserve"> PAGEREF _Toc15404 \h </w:instrText>
          </w:r>
          <w:r>
            <w:rPr>
              <w:sz w:val="24"/>
              <w:szCs w:val="24"/>
            </w:rPr>
            <w:fldChar w:fldCharType="separate"/>
          </w:r>
          <w:r>
            <w:rPr>
              <w:sz w:val="24"/>
              <w:szCs w:val="24"/>
            </w:rPr>
            <w:t>16</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_Toc21679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三、合同价格</w:t>
          </w:r>
          <w:r>
            <w:rPr>
              <w:sz w:val="24"/>
              <w:szCs w:val="24"/>
            </w:rPr>
            <w:tab/>
          </w:r>
          <w:r>
            <w:rPr>
              <w:sz w:val="24"/>
              <w:szCs w:val="24"/>
            </w:rPr>
            <w:fldChar w:fldCharType="begin"/>
          </w:r>
          <w:r>
            <w:rPr>
              <w:sz w:val="24"/>
              <w:szCs w:val="24"/>
            </w:rPr>
            <w:instrText xml:space="preserve"> PAGEREF _Toc21679 \h </w:instrText>
          </w:r>
          <w:r>
            <w:rPr>
              <w:sz w:val="24"/>
              <w:szCs w:val="24"/>
            </w:rPr>
            <w:fldChar w:fldCharType="separate"/>
          </w:r>
          <w:r>
            <w:rPr>
              <w:sz w:val="24"/>
              <w:szCs w:val="24"/>
            </w:rPr>
            <w:t>16</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_Toc11042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四、转包或分包</w:t>
          </w:r>
          <w:r>
            <w:rPr>
              <w:sz w:val="24"/>
              <w:szCs w:val="24"/>
            </w:rPr>
            <w:tab/>
          </w:r>
          <w:r>
            <w:rPr>
              <w:sz w:val="24"/>
              <w:szCs w:val="24"/>
            </w:rPr>
            <w:fldChar w:fldCharType="begin"/>
          </w:r>
          <w:r>
            <w:rPr>
              <w:sz w:val="24"/>
              <w:szCs w:val="24"/>
            </w:rPr>
            <w:instrText xml:space="preserve"> PAGEREF _Toc11042 \h </w:instrText>
          </w:r>
          <w:r>
            <w:rPr>
              <w:sz w:val="24"/>
              <w:szCs w:val="24"/>
            </w:rPr>
            <w:fldChar w:fldCharType="separate"/>
          </w:r>
          <w:r>
            <w:rPr>
              <w:sz w:val="24"/>
              <w:szCs w:val="24"/>
            </w:rPr>
            <w:t>16</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_Toc6920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五、质量保证及售后服务</w:t>
          </w:r>
          <w:r>
            <w:rPr>
              <w:sz w:val="24"/>
              <w:szCs w:val="24"/>
            </w:rPr>
            <w:tab/>
          </w:r>
          <w:r>
            <w:rPr>
              <w:sz w:val="24"/>
              <w:szCs w:val="24"/>
            </w:rPr>
            <w:fldChar w:fldCharType="begin"/>
          </w:r>
          <w:r>
            <w:rPr>
              <w:sz w:val="24"/>
              <w:szCs w:val="24"/>
            </w:rPr>
            <w:instrText xml:space="preserve"> PAGEREF _Toc6920 \h </w:instrText>
          </w:r>
          <w:r>
            <w:rPr>
              <w:sz w:val="24"/>
              <w:szCs w:val="24"/>
            </w:rPr>
            <w:fldChar w:fldCharType="separate"/>
          </w:r>
          <w:r>
            <w:rPr>
              <w:sz w:val="24"/>
              <w:szCs w:val="24"/>
            </w:rPr>
            <w:t>16</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_Toc14343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六、付款</w:t>
          </w:r>
          <w:r>
            <w:rPr>
              <w:sz w:val="24"/>
              <w:szCs w:val="24"/>
            </w:rPr>
            <w:tab/>
          </w:r>
          <w:r>
            <w:rPr>
              <w:sz w:val="24"/>
              <w:szCs w:val="24"/>
            </w:rPr>
            <w:fldChar w:fldCharType="begin"/>
          </w:r>
          <w:r>
            <w:rPr>
              <w:sz w:val="24"/>
              <w:szCs w:val="24"/>
            </w:rPr>
            <w:instrText xml:space="preserve"> PAGEREF _Toc14343 \h </w:instrText>
          </w:r>
          <w:r>
            <w:rPr>
              <w:sz w:val="24"/>
              <w:szCs w:val="24"/>
            </w:rPr>
            <w:fldChar w:fldCharType="separate"/>
          </w:r>
          <w:r>
            <w:rPr>
              <w:sz w:val="24"/>
              <w:szCs w:val="24"/>
            </w:rPr>
            <w:t>17</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_Toc1952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七、检查验收</w:t>
          </w:r>
          <w:r>
            <w:rPr>
              <w:sz w:val="24"/>
              <w:szCs w:val="24"/>
            </w:rPr>
            <w:tab/>
          </w:r>
          <w:r>
            <w:rPr>
              <w:sz w:val="24"/>
              <w:szCs w:val="24"/>
            </w:rPr>
            <w:fldChar w:fldCharType="begin"/>
          </w:r>
          <w:r>
            <w:rPr>
              <w:sz w:val="24"/>
              <w:szCs w:val="24"/>
            </w:rPr>
            <w:instrText xml:space="preserve"> PAGEREF _Toc1952 \h </w:instrText>
          </w:r>
          <w:r>
            <w:rPr>
              <w:sz w:val="24"/>
              <w:szCs w:val="24"/>
            </w:rPr>
            <w:fldChar w:fldCharType="separate"/>
          </w:r>
          <w:r>
            <w:rPr>
              <w:sz w:val="24"/>
              <w:szCs w:val="24"/>
            </w:rPr>
            <w:t>17</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_Toc7939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八、索赔</w:t>
          </w:r>
          <w:r>
            <w:rPr>
              <w:sz w:val="24"/>
              <w:szCs w:val="24"/>
            </w:rPr>
            <w:tab/>
          </w:r>
          <w:r>
            <w:rPr>
              <w:sz w:val="24"/>
              <w:szCs w:val="24"/>
            </w:rPr>
            <w:fldChar w:fldCharType="begin"/>
          </w:r>
          <w:r>
            <w:rPr>
              <w:sz w:val="24"/>
              <w:szCs w:val="24"/>
            </w:rPr>
            <w:instrText xml:space="preserve"> PAGEREF _Toc7939 \h </w:instrText>
          </w:r>
          <w:r>
            <w:rPr>
              <w:sz w:val="24"/>
              <w:szCs w:val="24"/>
            </w:rPr>
            <w:fldChar w:fldCharType="separate"/>
          </w:r>
          <w:r>
            <w:rPr>
              <w:sz w:val="24"/>
              <w:szCs w:val="24"/>
            </w:rPr>
            <w:t>17</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_Toc6270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九、知识产权</w:t>
          </w:r>
          <w:r>
            <w:rPr>
              <w:sz w:val="24"/>
              <w:szCs w:val="24"/>
            </w:rPr>
            <w:tab/>
          </w:r>
          <w:r>
            <w:rPr>
              <w:sz w:val="24"/>
              <w:szCs w:val="24"/>
            </w:rPr>
            <w:fldChar w:fldCharType="begin"/>
          </w:r>
          <w:r>
            <w:rPr>
              <w:sz w:val="24"/>
              <w:szCs w:val="24"/>
            </w:rPr>
            <w:instrText xml:space="preserve"> PAGEREF _Toc6270 \h </w:instrText>
          </w:r>
          <w:r>
            <w:rPr>
              <w:sz w:val="24"/>
              <w:szCs w:val="24"/>
            </w:rPr>
            <w:fldChar w:fldCharType="separate"/>
          </w:r>
          <w:r>
            <w:rPr>
              <w:sz w:val="24"/>
              <w:szCs w:val="24"/>
            </w:rPr>
            <w:t>17</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_Toc13971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十、合同争议的解决</w:t>
          </w:r>
          <w:r>
            <w:rPr>
              <w:sz w:val="24"/>
              <w:szCs w:val="24"/>
            </w:rPr>
            <w:tab/>
          </w:r>
          <w:r>
            <w:rPr>
              <w:sz w:val="24"/>
              <w:szCs w:val="24"/>
            </w:rPr>
            <w:fldChar w:fldCharType="begin"/>
          </w:r>
          <w:r>
            <w:rPr>
              <w:sz w:val="24"/>
              <w:szCs w:val="24"/>
            </w:rPr>
            <w:instrText xml:space="preserve"> PAGEREF _Toc13971 \h </w:instrText>
          </w:r>
          <w:r>
            <w:rPr>
              <w:sz w:val="24"/>
              <w:szCs w:val="24"/>
            </w:rPr>
            <w:fldChar w:fldCharType="separate"/>
          </w:r>
          <w:r>
            <w:rPr>
              <w:sz w:val="24"/>
              <w:szCs w:val="24"/>
            </w:rPr>
            <w:t>17</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_Toc8308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十一、违约责任</w:t>
          </w:r>
          <w:r>
            <w:rPr>
              <w:sz w:val="24"/>
              <w:szCs w:val="24"/>
            </w:rPr>
            <w:tab/>
          </w:r>
          <w:r>
            <w:rPr>
              <w:sz w:val="24"/>
              <w:szCs w:val="24"/>
            </w:rPr>
            <w:fldChar w:fldCharType="begin"/>
          </w:r>
          <w:r>
            <w:rPr>
              <w:sz w:val="24"/>
              <w:szCs w:val="24"/>
            </w:rPr>
            <w:instrText xml:space="preserve"> PAGEREF _Toc8308 \h </w:instrText>
          </w:r>
          <w:r>
            <w:rPr>
              <w:sz w:val="24"/>
              <w:szCs w:val="24"/>
            </w:rPr>
            <w:fldChar w:fldCharType="separate"/>
          </w:r>
          <w:r>
            <w:rPr>
              <w:sz w:val="24"/>
              <w:szCs w:val="24"/>
            </w:rPr>
            <w:t>17</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_Toc11104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十二、合同生效及其它</w:t>
          </w:r>
          <w:r>
            <w:rPr>
              <w:sz w:val="24"/>
              <w:szCs w:val="24"/>
            </w:rPr>
            <w:tab/>
          </w:r>
          <w:r>
            <w:rPr>
              <w:sz w:val="24"/>
              <w:szCs w:val="24"/>
            </w:rPr>
            <w:fldChar w:fldCharType="begin"/>
          </w:r>
          <w:r>
            <w:rPr>
              <w:sz w:val="24"/>
              <w:szCs w:val="24"/>
            </w:rPr>
            <w:instrText xml:space="preserve"> PAGEREF _Toc11104 \h </w:instrText>
          </w:r>
          <w:r>
            <w:rPr>
              <w:sz w:val="24"/>
              <w:szCs w:val="24"/>
            </w:rPr>
            <w:fldChar w:fldCharType="separate"/>
          </w:r>
          <w:r>
            <w:rPr>
              <w:sz w:val="24"/>
              <w:szCs w:val="24"/>
            </w:rPr>
            <w:t>17</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7"/>
            <w:tabs>
              <w:tab w:val="right" w:leader="dot" w:pos="9412"/>
            </w:tabs>
            <w:rPr>
              <w:b/>
              <w:sz w:val="24"/>
              <w:szCs w:val="24"/>
            </w:rPr>
          </w:pPr>
          <w:r>
            <w:rPr>
              <w:rFonts w:ascii="方正仿宋_GBK" w:hAnsi="Calibri" w:eastAsia="方正仿宋_GBK" w:cs="Times New Roman"/>
              <w:b/>
              <w:color w:val="000000" w:themeColor="text1"/>
              <w:sz w:val="24"/>
              <w:szCs w:val="24"/>
              <w14:textFill>
                <w14:solidFill>
                  <w14:schemeClr w14:val="tx1"/>
                </w14:solidFill>
              </w14:textFill>
            </w:rPr>
            <w:fldChar w:fldCharType="begin"/>
          </w:r>
          <w:r>
            <w:rPr>
              <w:rFonts w:ascii="方正仿宋_GBK" w:hAnsi="Calibri" w:eastAsia="方正仿宋_GBK" w:cs="Times New Roman"/>
              <w:b/>
              <w:sz w:val="24"/>
              <w:szCs w:val="24"/>
            </w:rPr>
            <w:instrText xml:space="preserve"> HYPERLINK \l _Toc12833 </w:instrText>
          </w:r>
          <w:r>
            <w:rPr>
              <w:rFonts w:ascii="方正仿宋_GBK" w:hAnsi="Calibri" w:eastAsia="方正仿宋_GBK" w:cs="Times New Roman"/>
              <w:b/>
              <w:sz w:val="24"/>
              <w:szCs w:val="24"/>
            </w:rPr>
            <w:fldChar w:fldCharType="separate"/>
          </w:r>
          <w:r>
            <w:rPr>
              <w:rFonts w:hint="eastAsia"/>
              <w:b/>
              <w:bCs/>
              <w:sz w:val="24"/>
              <w:szCs w:val="32"/>
            </w:rPr>
            <w:t>第六篇  响应文件格式要求</w:t>
          </w:r>
          <w:r>
            <w:rPr>
              <w:b/>
              <w:sz w:val="24"/>
              <w:szCs w:val="24"/>
            </w:rPr>
            <w:tab/>
          </w:r>
          <w:r>
            <w:rPr>
              <w:b/>
              <w:sz w:val="24"/>
              <w:szCs w:val="24"/>
            </w:rPr>
            <w:fldChar w:fldCharType="begin"/>
          </w:r>
          <w:r>
            <w:rPr>
              <w:b/>
              <w:sz w:val="24"/>
              <w:szCs w:val="24"/>
            </w:rPr>
            <w:instrText xml:space="preserve"> PAGEREF _Toc12833 \h </w:instrText>
          </w:r>
          <w:r>
            <w:rPr>
              <w:b/>
              <w:sz w:val="24"/>
              <w:szCs w:val="24"/>
            </w:rPr>
            <w:fldChar w:fldCharType="separate"/>
          </w:r>
          <w:r>
            <w:rPr>
              <w:b/>
              <w:sz w:val="24"/>
              <w:szCs w:val="24"/>
            </w:rPr>
            <w:t>19</w:t>
          </w:r>
          <w:r>
            <w:rPr>
              <w:b/>
              <w:sz w:val="24"/>
              <w:szCs w:val="24"/>
            </w:rPr>
            <w:fldChar w:fldCharType="end"/>
          </w:r>
          <w:r>
            <w:rPr>
              <w:rFonts w:ascii="方正仿宋_GBK" w:hAnsi="Calibri" w:eastAsia="方正仿宋_GBK" w:cs="Times New Roman"/>
              <w:b/>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_Toc25538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一、经济部分</w:t>
          </w:r>
          <w:r>
            <w:rPr>
              <w:sz w:val="24"/>
              <w:szCs w:val="24"/>
            </w:rPr>
            <w:tab/>
          </w:r>
          <w:r>
            <w:rPr>
              <w:sz w:val="24"/>
              <w:szCs w:val="24"/>
            </w:rPr>
            <w:fldChar w:fldCharType="begin"/>
          </w:r>
          <w:r>
            <w:rPr>
              <w:sz w:val="24"/>
              <w:szCs w:val="24"/>
            </w:rPr>
            <w:instrText xml:space="preserve"> PAGEREF _Toc25538 \h </w:instrText>
          </w:r>
          <w:r>
            <w:rPr>
              <w:sz w:val="24"/>
              <w:szCs w:val="24"/>
            </w:rPr>
            <w:fldChar w:fldCharType="separate"/>
          </w:r>
          <w:r>
            <w:rPr>
              <w:sz w:val="24"/>
              <w:szCs w:val="24"/>
            </w:rPr>
            <w:t>19</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_Toc2020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二、服务部分</w:t>
          </w:r>
          <w:r>
            <w:rPr>
              <w:sz w:val="24"/>
              <w:szCs w:val="24"/>
            </w:rPr>
            <w:tab/>
          </w:r>
          <w:r>
            <w:rPr>
              <w:sz w:val="24"/>
              <w:szCs w:val="24"/>
            </w:rPr>
            <w:fldChar w:fldCharType="begin"/>
          </w:r>
          <w:r>
            <w:rPr>
              <w:sz w:val="24"/>
              <w:szCs w:val="24"/>
            </w:rPr>
            <w:instrText xml:space="preserve"> PAGEREF _Toc2020 \h </w:instrText>
          </w:r>
          <w:r>
            <w:rPr>
              <w:sz w:val="24"/>
              <w:szCs w:val="24"/>
            </w:rPr>
            <w:fldChar w:fldCharType="separate"/>
          </w:r>
          <w:r>
            <w:rPr>
              <w:sz w:val="24"/>
              <w:szCs w:val="24"/>
            </w:rPr>
            <w:t>19</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_Toc4185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三、商务部分</w:t>
          </w:r>
          <w:r>
            <w:rPr>
              <w:sz w:val="24"/>
              <w:szCs w:val="24"/>
            </w:rPr>
            <w:tab/>
          </w:r>
          <w:r>
            <w:rPr>
              <w:sz w:val="24"/>
              <w:szCs w:val="24"/>
            </w:rPr>
            <w:fldChar w:fldCharType="begin"/>
          </w:r>
          <w:r>
            <w:rPr>
              <w:sz w:val="24"/>
              <w:szCs w:val="24"/>
            </w:rPr>
            <w:instrText xml:space="preserve"> PAGEREF _Toc4185 \h </w:instrText>
          </w:r>
          <w:r>
            <w:rPr>
              <w:sz w:val="24"/>
              <w:szCs w:val="24"/>
            </w:rPr>
            <w:fldChar w:fldCharType="separate"/>
          </w:r>
          <w:r>
            <w:rPr>
              <w:sz w:val="24"/>
              <w:szCs w:val="24"/>
            </w:rPr>
            <w:t>19</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_Toc30877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四、资格条件及其他</w:t>
          </w:r>
          <w:r>
            <w:rPr>
              <w:sz w:val="24"/>
              <w:szCs w:val="24"/>
            </w:rPr>
            <w:tab/>
          </w:r>
          <w:r>
            <w:rPr>
              <w:sz w:val="24"/>
              <w:szCs w:val="24"/>
            </w:rPr>
            <w:fldChar w:fldCharType="begin"/>
          </w:r>
          <w:r>
            <w:rPr>
              <w:sz w:val="24"/>
              <w:szCs w:val="24"/>
            </w:rPr>
            <w:instrText xml:space="preserve"> PAGEREF _Toc30877 \h </w:instrText>
          </w:r>
          <w:r>
            <w:rPr>
              <w:sz w:val="24"/>
              <w:szCs w:val="24"/>
            </w:rPr>
            <w:fldChar w:fldCharType="separate"/>
          </w:r>
          <w:r>
            <w:rPr>
              <w:sz w:val="24"/>
              <w:szCs w:val="24"/>
            </w:rPr>
            <w:t>19</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_Toc23133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五、其他应提供的资料</w:t>
          </w:r>
          <w:r>
            <w:rPr>
              <w:sz w:val="24"/>
              <w:szCs w:val="24"/>
            </w:rPr>
            <w:tab/>
          </w:r>
          <w:r>
            <w:rPr>
              <w:sz w:val="24"/>
              <w:szCs w:val="24"/>
            </w:rPr>
            <w:fldChar w:fldCharType="begin"/>
          </w:r>
          <w:r>
            <w:rPr>
              <w:sz w:val="24"/>
              <w:szCs w:val="24"/>
            </w:rPr>
            <w:instrText xml:space="preserve"> PAGEREF _Toc23133 \h </w:instrText>
          </w:r>
          <w:r>
            <w:rPr>
              <w:sz w:val="24"/>
              <w:szCs w:val="24"/>
            </w:rPr>
            <w:fldChar w:fldCharType="separate"/>
          </w:r>
          <w:r>
            <w:rPr>
              <w:sz w:val="24"/>
              <w:szCs w:val="24"/>
            </w:rPr>
            <w:t>20</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_Toc18213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一、经济部分</w:t>
          </w:r>
          <w:r>
            <w:rPr>
              <w:sz w:val="24"/>
              <w:szCs w:val="24"/>
            </w:rPr>
            <w:tab/>
          </w:r>
          <w:r>
            <w:rPr>
              <w:sz w:val="24"/>
              <w:szCs w:val="24"/>
            </w:rPr>
            <w:fldChar w:fldCharType="begin"/>
          </w:r>
          <w:r>
            <w:rPr>
              <w:sz w:val="24"/>
              <w:szCs w:val="24"/>
            </w:rPr>
            <w:instrText xml:space="preserve"> PAGEREF _Toc18213 \h </w:instrText>
          </w:r>
          <w:r>
            <w:rPr>
              <w:sz w:val="24"/>
              <w:szCs w:val="24"/>
            </w:rPr>
            <w:fldChar w:fldCharType="separate"/>
          </w:r>
          <w:r>
            <w:rPr>
              <w:sz w:val="24"/>
              <w:szCs w:val="24"/>
            </w:rPr>
            <w:t>21</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7"/>
            <w:tabs>
              <w:tab w:val="right" w:leader="dot" w:pos="9412"/>
            </w:tabs>
            <w:rPr>
              <w:b/>
              <w:sz w:val="24"/>
              <w:szCs w:val="24"/>
            </w:rPr>
          </w:pPr>
          <w:r>
            <w:rPr>
              <w:rFonts w:ascii="方正仿宋_GBK" w:hAnsi="Calibri" w:eastAsia="方正仿宋_GBK" w:cs="Times New Roman"/>
              <w:b/>
              <w:color w:val="000000" w:themeColor="text1"/>
              <w:sz w:val="24"/>
              <w:szCs w:val="24"/>
              <w14:textFill>
                <w14:solidFill>
                  <w14:schemeClr w14:val="tx1"/>
                </w14:solidFill>
              </w14:textFill>
            </w:rPr>
            <w:fldChar w:fldCharType="begin"/>
          </w:r>
          <w:r>
            <w:rPr>
              <w:rFonts w:ascii="方正仿宋_GBK" w:hAnsi="Calibri" w:eastAsia="方正仿宋_GBK" w:cs="Times New Roman"/>
              <w:b/>
              <w:sz w:val="24"/>
              <w:szCs w:val="24"/>
            </w:rPr>
            <w:instrText xml:space="preserve"> HYPERLINK \l _Toc26015 </w:instrText>
          </w:r>
          <w:r>
            <w:rPr>
              <w:rFonts w:ascii="方正仿宋_GBK" w:hAnsi="Calibri" w:eastAsia="方正仿宋_GBK" w:cs="Times New Roman"/>
              <w:b/>
              <w:sz w:val="24"/>
              <w:szCs w:val="24"/>
            </w:rPr>
            <w:fldChar w:fldCharType="separate"/>
          </w:r>
          <w:r>
            <w:rPr>
              <w:rFonts w:hint="eastAsia" w:ascii="方正仿宋_GBK" w:hAnsi="宋体" w:eastAsia="方正仿宋_GBK" w:cs="Times New Roman"/>
              <w:b/>
              <w:sz w:val="24"/>
              <w:szCs w:val="40"/>
            </w:rPr>
            <w:t>比选报价函</w:t>
          </w:r>
          <w:r>
            <w:rPr>
              <w:b/>
              <w:sz w:val="24"/>
              <w:szCs w:val="24"/>
            </w:rPr>
            <w:tab/>
          </w:r>
          <w:r>
            <w:rPr>
              <w:b/>
              <w:sz w:val="24"/>
              <w:szCs w:val="24"/>
            </w:rPr>
            <w:fldChar w:fldCharType="begin"/>
          </w:r>
          <w:r>
            <w:rPr>
              <w:b/>
              <w:sz w:val="24"/>
              <w:szCs w:val="24"/>
            </w:rPr>
            <w:instrText xml:space="preserve"> PAGEREF _Toc26015 \h </w:instrText>
          </w:r>
          <w:r>
            <w:rPr>
              <w:b/>
              <w:sz w:val="24"/>
              <w:szCs w:val="24"/>
            </w:rPr>
            <w:fldChar w:fldCharType="separate"/>
          </w:r>
          <w:r>
            <w:rPr>
              <w:b/>
              <w:sz w:val="24"/>
              <w:szCs w:val="24"/>
            </w:rPr>
            <w:t>21</w:t>
          </w:r>
          <w:r>
            <w:rPr>
              <w:b/>
              <w:sz w:val="24"/>
              <w:szCs w:val="24"/>
            </w:rPr>
            <w:fldChar w:fldCharType="end"/>
          </w:r>
          <w:r>
            <w:rPr>
              <w:rFonts w:ascii="方正仿宋_GBK" w:hAnsi="Calibri" w:eastAsia="方正仿宋_GBK" w:cs="Times New Roman"/>
              <w:b/>
              <w:color w:val="000000" w:themeColor="text1"/>
              <w:sz w:val="24"/>
              <w:szCs w:val="24"/>
              <w14:textFill>
                <w14:solidFill>
                  <w14:schemeClr w14:val="tx1"/>
                </w14:solidFill>
              </w14:textFill>
            </w:rPr>
            <w:fldChar w:fldCharType="end"/>
          </w:r>
        </w:p>
        <w:p>
          <w:pPr>
            <w:pStyle w:val="268"/>
            <w:tabs>
              <w:tab w:val="right" w:leader="dot" w:pos="9412"/>
            </w:tabs>
            <w:rPr>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_Toc19180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（二）明细报价表</w:t>
          </w:r>
          <w:r>
            <w:rPr>
              <w:sz w:val="24"/>
              <w:szCs w:val="24"/>
            </w:rPr>
            <w:tab/>
          </w:r>
          <w:r>
            <w:rPr>
              <w:sz w:val="24"/>
              <w:szCs w:val="24"/>
            </w:rPr>
            <w:fldChar w:fldCharType="begin"/>
          </w:r>
          <w:r>
            <w:rPr>
              <w:sz w:val="24"/>
              <w:szCs w:val="24"/>
            </w:rPr>
            <w:instrText xml:space="preserve"> PAGEREF _Toc19180 \h </w:instrText>
          </w:r>
          <w:r>
            <w:rPr>
              <w:sz w:val="24"/>
              <w:szCs w:val="24"/>
            </w:rPr>
            <w:fldChar w:fldCharType="separate"/>
          </w:r>
          <w:r>
            <w:rPr>
              <w:sz w:val="24"/>
              <w:szCs w:val="24"/>
            </w:rPr>
            <w:t>22</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8"/>
            <w:tabs>
              <w:tab w:val="right" w:leader="dot" w:pos="9412"/>
            </w:tabs>
            <w:rPr>
              <w:b/>
              <w:sz w:val="24"/>
              <w:szCs w:val="24"/>
            </w:rPr>
          </w:pPr>
          <w:r>
            <w:rPr>
              <w:rFonts w:ascii="方正仿宋_GBK" w:hAnsi="Calibri" w:eastAsia="方正仿宋_GBK" w:cs="Times New Roman"/>
              <w:color w:val="000000" w:themeColor="text1"/>
              <w:sz w:val="24"/>
              <w:szCs w:val="24"/>
              <w14:textFill>
                <w14:solidFill>
                  <w14:schemeClr w14:val="tx1"/>
                </w14:solidFill>
              </w14:textFill>
            </w:rPr>
            <w:fldChar w:fldCharType="begin"/>
          </w:r>
          <w:r>
            <w:rPr>
              <w:rFonts w:ascii="方正仿宋_GBK" w:hAnsi="Calibri" w:eastAsia="方正仿宋_GBK" w:cs="Times New Roman"/>
              <w:sz w:val="24"/>
              <w:szCs w:val="24"/>
            </w:rPr>
            <w:instrText xml:space="preserve"> HYPERLINK \l _Toc19273 </w:instrText>
          </w:r>
          <w:r>
            <w:rPr>
              <w:rFonts w:ascii="方正仿宋_GBK" w:hAnsi="Calibri" w:eastAsia="方正仿宋_GBK" w:cs="Times New Roman"/>
              <w:sz w:val="24"/>
              <w:szCs w:val="24"/>
            </w:rPr>
            <w:fldChar w:fldCharType="separate"/>
          </w:r>
          <w:r>
            <w:rPr>
              <w:rFonts w:hint="eastAsia" w:ascii="宋体" w:hAnsi="宋体" w:eastAsia="宋体" w:cs="宋体"/>
              <w:sz w:val="24"/>
              <w:szCs w:val="22"/>
            </w:rPr>
            <w:t>二、服务部分</w:t>
          </w:r>
          <w:r>
            <w:rPr>
              <w:sz w:val="24"/>
              <w:szCs w:val="24"/>
            </w:rPr>
            <w:tab/>
          </w:r>
          <w:r>
            <w:rPr>
              <w:sz w:val="24"/>
              <w:szCs w:val="24"/>
            </w:rPr>
            <w:fldChar w:fldCharType="begin"/>
          </w:r>
          <w:r>
            <w:rPr>
              <w:sz w:val="24"/>
              <w:szCs w:val="24"/>
            </w:rPr>
            <w:instrText xml:space="preserve"> PAGEREF _Toc19273 \h </w:instrText>
          </w:r>
          <w:r>
            <w:rPr>
              <w:sz w:val="24"/>
              <w:szCs w:val="24"/>
            </w:rPr>
            <w:fldChar w:fldCharType="separate"/>
          </w:r>
          <w:r>
            <w:rPr>
              <w:sz w:val="24"/>
              <w:szCs w:val="24"/>
            </w:rPr>
            <w:t>23</w:t>
          </w:r>
          <w:r>
            <w:rPr>
              <w:sz w:val="24"/>
              <w:szCs w:val="24"/>
            </w:rPr>
            <w:fldChar w:fldCharType="end"/>
          </w:r>
          <w:r>
            <w:rPr>
              <w:rFonts w:ascii="方正仿宋_GBK" w:hAnsi="Calibri" w:eastAsia="方正仿宋_GBK" w:cs="Times New Roman"/>
              <w:color w:val="000000" w:themeColor="text1"/>
              <w:sz w:val="24"/>
              <w:szCs w:val="24"/>
              <w14:textFill>
                <w14:solidFill>
                  <w14:schemeClr w14:val="tx1"/>
                </w14:solidFill>
              </w14:textFill>
            </w:rPr>
            <w:fldChar w:fldCharType="end"/>
          </w:r>
        </w:p>
        <w:p>
          <w:pPr>
            <w:pStyle w:val="267"/>
            <w:tabs>
              <w:tab w:val="right" w:leader="dot" w:pos="9412"/>
            </w:tabs>
            <w:rPr>
              <w:b/>
              <w:sz w:val="24"/>
              <w:szCs w:val="24"/>
            </w:rPr>
          </w:pPr>
          <w:r>
            <w:rPr>
              <w:rFonts w:ascii="方正仿宋_GBK" w:hAnsi="Calibri" w:eastAsia="方正仿宋_GBK" w:cs="Times New Roman"/>
              <w:b/>
              <w:color w:val="000000" w:themeColor="text1"/>
              <w:sz w:val="24"/>
              <w:szCs w:val="24"/>
              <w14:textFill>
                <w14:solidFill>
                  <w14:schemeClr w14:val="tx1"/>
                </w14:solidFill>
              </w14:textFill>
            </w:rPr>
            <w:fldChar w:fldCharType="begin"/>
          </w:r>
          <w:r>
            <w:rPr>
              <w:rFonts w:ascii="方正仿宋_GBK" w:hAnsi="Calibri" w:eastAsia="方正仿宋_GBK" w:cs="Times New Roman"/>
              <w:b/>
              <w:sz w:val="24"/>
              <w:szCs w:val="24"/>
            </w:rPr>
            <w:instrText xml:space="preserve"> HYPERLINK \l _Toc25127 </w:instrText>
          </w:r>
          <w:r>
            <w:rPr>
              <w:rFonts w:ascii="方正仿宋_GBK" w:hAnsi="Calibri" w:eastAsia="方正仿宋_GBK" w:cs="Times New Roman"/>
              <w:b/>
              <w:sz w:val="24"/>
              <w:szCs w:val="24"/>
            </w:rPr>
            <w:fldChar w:fldCharType="separate"/>
          </w:r>
          <w:r>
            <w:rPr>
              <w:rFonts w:hint="eastAsia" w:ascii="方正仿宋_GBK" w:hAnsi="宋体" w:eastAsia="方正仿宋_GBK" w:cs="Times New Roman"/>
              <w:b/>
              <w:sz w:val="24"/>
              <w:szCs w:val="28"/>
            </w:rPr>
            <w:t>采购需求</w:t>
          </w:r>
          <w:r>
            <w:rPr>
              <w:b/>
              <w:sz w:val="24"/>
              <w:szCs w:val="24"/>
            </w:rPr>
            <w:tab/>
          </w:r>
          <w:r>
            <w:rPr>
              <w:b/>
              <w:sz w:val="24"/>
              <w:szCs w:val="24"/>
            </w:rPr>
            <w:fldChar w:fldCharType="begin"/>
          </w:r>
          <w:r>
            <w:rPr>
              <w:b/>
              <w:sz w:val="24"/>
              <w:szCs w:val="24"/>
            </w:rPr>
            <w:instrText xml:space="preserve"> PAGEREF _Toc25127 \h </w:instrText>
          </w:r>
          <w:r>
            <w:rPr>
              <w:b/>
              <w:sz w:val="24"/>
              <w:szCs w:val="24"/>
            </w:rPr>
            <w:fldChar w:fldCharType="separate"/>
          </w:r>
          <w:r>
            <w:rPr>
              <w:b/>
              <w:sz w:val="24"/>
              <w:szCs w:val="24"/>
            </w:rPr>
            <w:t>24</w:t>
          </w:r>
          <w:r>
            <w:rPr>
              <w:b/>
              <w:sz w:val="24"/>
              <w:szCs w:val="24"/>
            </w:rPr>
            <w:fldChar w:fldCharType="end"/>
          </w:r>
          <w:r>
            <w:rPr>
              <w:rFonts w:ascii="方正仿宋_GBK" w:hAnsi="Calibri" w:eastAsia="方正仿宋_GBK" w:cs="Times New Roman"/>
              <w:b/>
              <w:color w:val="000000" w:themeColor="text1"/>
              <w:sz w:val="24"/>
              <w:szCs w:val="24"/>
              <w14:textFill>
                <w14:solidFill>
                  <w14:schemeClr w14:val="tx1"/>
                </w14:solidFill>
              </w14:textFill>
            </w:rPr>
            <w:fldChar w:fldCharType="end"/>
          </w:r>
        </w:p>
        <w:p>
          <w:pPr>
            <w:pStyle w:val="267"/>
            <w:tabs>
              <w:tab w:val="right" w:leader="dot" w:pos="9412"/>
            </w:tabs>
            <w:rPr>
              <w:b/>
              <w:sz w:val="24"/>
              <w:szCs w:val="24"/>
            </w:rPr>
          </w:pPr>
          <w:r>
            <w:rPr>
              <w:rFonts w:ascii="方正仿宋_GBK" w:hAnsi="Calibri" w:eastAsia="方正仿宋_GBK" w:cs="Times New Roman"/>
              <w:b/>
              <w:color w:val="000000" w:themeColor="text1"/>
              <w:sz w:val="24"/>
              <w:szCs w:val="24"/>
              <w14:textFill>
                <w14:solidFill>
                  <w14:schemeClr w14:val="tx1"/>
                </w14:solidFill>
              </w14:textFill>
            </w:rPr>
            <w:fldChar w:fldCharType="begin"/>
          </w:r>
          <w:r>
            <w:rPr>
              <w:rFonts w:ascii="方正仿宋_GBK" w:hAnsi="Calibri" w:eastAsia="方正仿宋_GBK" w:cs="Times New Roman"/>
              <w:b/>
              <w:sz w:val="24"/>
              <w:szCs w:val="24"/>
            </w:rPr>
            <w:instrText xml:space="preserve"> HYPERLINK \l _Toc10760 </w:instrText>
          </w:r>
          <w:r>
            <w:rPr>
              <w:rFonts w:ascii="方正仿宋_GBK" w:hAnsi="Calibri" w:eastAsia="方正仿宋_GBK" w:cs="Times New Roman"/>
              <w:b/>
              <w:sz w:val="24"/>
              <w:szCs w:val="24"/>
            </w:rPr>
            <w:fldChar w:fldCharType="separate"/>
          </w:r>
          <w:r>
            <w:rPr>
              <w:rFonts w:hint="eastAsia" w:ascii="方正仿宋_GBK" w:hAnsi="宋体" w:eastAsia="方正仿宋_GBK" w:cs="Times New Roman"/>
              <w:b/>
              <w:sz w:val="24"/>
              <w:szCs w:val="28"/>
            </w:rPr>
            <w:t>响应情况</w:t>
          </w:r>
          <w:r>
            <w:rPr>
              <w:b/>
              <w:sz w:val="24"/>
              <w:szCs w:val="24"/>
            </w:rPr>
            <w:tab/>
          </w:r>
          <w:r>
            <w:rPr>
              <w:b/>
              <w:sz w:val="24"/>
              <w:szCs w:val="24"/>
            </w:rPr>
            <w:fldChar w:fldCharType="begin"/>
          </w:r>
          <w:r>
            <w:rPr>
              <w:b/>
              <w:sz w:val="24"/>
              <w:szCs w:val="24"/>
            </w:rPr>
            <w:instrText xml:space="preserve"> PAGEREF _Toc10760 \h </w:instrText>
          </w:r>
          <w:r>
            <w:rPr>
              <w:b/>
              <w:sz w:val="24"/>
              <w:szCs w:val="24"/>
            </w:rPr>
            <w:fldChar w:fldCharType="separate"/>
          </w:r>
          <w:r>
            <w:rPr>
              <w:b/>
              <w:sz w:val="24"/>
              <w:szCs w:val="24"/>
            </w:rPr>
            <w:t>24</w:t>
          </w:r>
          <w:r>
            <w:rPr>
              <w:b/>
              <w:sz w:val="24"/>
              <w:szCs w:val="24"/>
            </w:rPr>
            <w:fldChar w:fldCharType="end"/>
          </w:r>
          <w:r>
            <w:rPr>
              <w:rFonts w:ascii="方正仿宋_GBK" w:hAnsi="Calibri" w:eastAsia="方正仿宋_GBK" w:cs="Times New Roman"/>
              <w:b/>
              <w:color w:val="000000" w:themeColor="text1"/>
              <w:sz w:val="24"/>
              <w:szCs w:val="24"/>
              <w14:textFill>
                <w14:solidFill>
                  <w14:schemeClr w14:val="tx1"/>
                </w14:solidFill>
              </w14:textFill>
            </w:rPr>
            <w:fldChar w:fldCharType="end"/>
          </w:r>
        </w:p>
        <w:p>
          <w:pPr>
            <w:pStyle w:val="267"/>
            <w:tabs>
              <w:tab w:val="right" w:leader="dot" w:pos="9412"/>
            </w:tabs>
            <w:rPr>
              <w:b/>
              <w:sz w:val="24"/>
              <w:szCs w:val="24"/>
            </w:rPr>
          </w:pPr>
          <w:r>
            <w:rPr>
              <w:rFonts w:ascii="方正仿宋_GBK" w:hAnsi="Calibri" w:eastAsia="方正仿宋_GBK" w:cs="Times New Roman"/>
              <w:b/>
              <w:color w:val="000000" w:themeColor="text1"/>
              <w:sz w:val="24"/>
              <w:szCs w:val="24"/>
              <w14:textFill>
                <w14:solidFill>
                  <w14:schemeClr w14:val="tx1"/>
                </w14:solidFill>
              </w14:textFill>
            </w:rPr>
            <w:fldChar w:fldCharType="begin"/>
          </w:r>
          <w:r>
            <w:rPr>
              <w:rFonts w:ascii="方正仿宋_GBK" w:hAnsi="Calibri" w:eastAsia="方正仿宋_GBK" w:cs="Times New Roman"/>
              <w:b/>
              <w:sz w:val="24"/>
              <w:szCs w:val="24"/>
            </w:rPr>
            <w:instrText xml:space="preserve"> HYPERLINK \l _Toc8648 </w:instrText>
          </w:r>
          <w:r>
            <w:rPr>
              <w:rFonts w:ascii="方正仿宋_GBK" w:hAnsi="Calibri" w:eastAsia="方正仿宋_GBK" w:cs="Times New Roman"/>
              <w:b/>
              <w:sz w:val="24"/>
              <w:szCs w:val="24"/>
            </w:rPr>
            <w:fldChar w:fldCharType="separate"/>
          </w:r>
          <w:r>
            <w:rPr>
              <w:rFonts w:hint="eastAsia" w:ascii="方正仿宋_GBK" w:hAnsi="宋体" w:eastAsia="方正仿宋_GBK" w:cs="Times New Roman"/>
              <w:b/>
              <w:sz w:val="24"/>
              <w:szCs w:val="28"/>
            </w:rPr>
            <w:t>差异说明</w:t>
          </w:r>
          <w:r>
            <w:rPr>
              <w:b/>
              <w:sz w:val="24"/>
              <w:szCs w:val="24"/>
            </w:rPr>
            <w:tab/>
          </w:r>
          <w:r>
            <w:rPr>
              <w:b/>
              <w:sz w:val="24"/>
              <w:szCs w:val="24"/>
            </w:rPr>
            <w:fldChar w:fldCharType="begin"/>
          </w:r>
          <w:r>
            <w:rPr>
              <w:b/>
              <w:sz w:val="24"/>
              <w:szCs w:val="24"/>
            </w:rPr>
            <w:instrText xml:space="preserve"> PAGEREF _Toc8648 \h </w:instrText>
          </w:r>
          <w:r>
            <w:rPr>
              <w:b/>
              <w:sz w:val="24"/>
              <w:szCs w:val="24"/>
            </w:rPr>
            <w:fldChar w:fldCharType="separate"/>
          </w:r>
          <w:r>
            <w:rPr>
              <w:b/>
              <w:sz w:val="24"/>
              <w:szCs w:val="24"/>
            </w:rPr>
            <w:t>24</w:t>
          </w:r>
          <w:r>
            <w:rPr>
              <w:b/>
              <w:sz w:val="24"/>
              <w:szCs w:val="24"/>
            </w:rPr>
            <w:fldChar w:fldCharType="end"/>
          </w:r>
          <w:r>
            <w:rPr>
              <w:rFonts w:ascii="方正仿宋_GBK" w:hAnsi="Calibri" w:eastAsia="方正仿宋_GBK" w:cs="Times New Roman"/>
              <w:b/>
              <w:color w:val="000000" w:themeColor="text1"/>
              <w:sz w:val="24"/>
              <w:szCs w:val="24"/>
              <w14:textFill>
                <w14:solidFill>
                  <w14:schemeClr w14:val="tx1"/>
                </w14:solidFill>
              </w14:textFill>
            </w:rPr>
            <w:fldChar w:fldCharType="end"/>
          </w:r>
        </w:p>
        <w:p>
          <w:pPr>
            <w:pStyle w:val="267"/>
            <w:tabs>
              <w:tab w:val="right" w:leader="dot" w:pos="9412"/>
            </w:tabs>
            <w:rPr>
              <w:b/>
              <w:sz w:val="24"/>
              <w:szCs w:val="24"/>
            </w:rPr>
          </w:pPr>
          <w:r>
            <w:rPr>
              <w:rFonts w:ascii="方正仿宋_GBK" w:hAnsi="Calibri" w:eastAsia="方正仿宋_GBK" w:cs="Times New Roman"/>
              <w:b/>
              <w:color w:val="000000" w:themeColor="text1"/>
              <w:sz w:val="24"/>
              <w:szCs w:val="24"/>
              <w14:textFill>
                <w14:solidFill>
                  <w14:schemeClr w14:val="tx1"/>
                </w14:solidFill>
              </w14:textFill>
            </w:rPr>
            <w:fldChar w:fldCharType="begin"/>
          </w:r>
          <w:r>
            <w:rPr>
              <w:rFonts w:ascii="方正仿宋_GBK" w:hAnsi="Calibri" w:eastAsia="方正仿宋_GBK" w:cs="Times New Roman"/>
              <w:b/>
              <w:sz w:val="24"/>
              <w:szCs w:val="24"/>
            </w:rPr>
            <w:instrText xml:space="preserve"> HYPERLINK \l _Toc20380 </w:instrText>
          </w:r>
          <w:r>
            <w:rPr>
              <w:rFonts w:ascii="方正仿宋_GBK" w:hAnsi="Calibri" w:eastAsia="方正仿宋_GBK" w:cs="Times New Roman"/>
              <w:b/>
              <w:sz w:val="24"/>
              <w:szCs w:val="24"/>
            </w:rPr>
            <w:fldChar w:fldCharType="separate"/>
          </w:r>
          <w:r>
            <w:rPr>
              <w:rFonts w:hint="eastAsia" w:ascii="方正仿宋_GBK" w:hAnsi="宋体" w:eastAsia="方正仿宋_GBK" w:cs="Times New Roman"/>
              <w:b/>
              <w:sz w:val="24"/>
              <w:szCs w:val="36"/>
            </w:rPr>
            <w:t>比选项目需求</w:t>
          </w:r>
          <w:r>
            <w:rPr>
              <w:b/>
              <w:sz w:val="24"/>
              <w:szCs w:val="24"/>
            </w:rPr>
            <w:tab/>
          </w:r>
          <w:r>
            <w:rPr>
              <w:b/>
              <w:sz w:val="24"/>
              <w:szCs w:val="24"/>
            </w:rPr>
            <w:fldChar w:fldCharType="begin"/>
          </w:r>
          <w:r>
            <w:rPr>
              <w:b/>
              <w:sz w:val="24"/>
              <w:szCs w:val="24"/>
            </w:rPr>
            <w:instrText xml:space="preserve"> PAGEREF _Toc20380 \h </w:instrText>
          </w:r>
          <w:r>
            <w:rPr>
              <w:b/>
              <w:sz w:val="24"/>
              <w:szCs w:val="24"/>
            </w:rPr>
            <w:fldChar w:fldCharType="separate"/>
          </w:r>
          <w:r>
            <w:rPr>
              <w:b/>
              <w:sz w:val="24"/>
              <w:szCs w:val="24"/>
            </w:rPr>
            <w:t>26</w:t>
          </w:r>
          <w:r>
            <w:rPr>
              <w:b/>
              <w:sz w:val="24"/>
              <w:szCs w:val="24"/>
            </w:rPr>
            <w:fldChar w:fldCharType="end"/>
          </w:r>
          <w:r>
            <w:rPr>
              <w:rFonts w:ascii="方正仿宋_GBK" w:hAnsi="Calibri" w:eastAsia="方正仿宋_GBK" w:cs="Times New Roman"/>
              <w:b/>
              <w:color w:val="000000" w:themeColor="text1"/>
              <w:sz w:val="24"/>
              <w:szCs w:val="24"/>
              <w14:textFill>
                <w14:solidFill>
                  <w14:schemeClr w14:val="tx1"/>
                </w14:solidFill>
              </w14:textFill>
            </w:rPr>
            <w:fldChar w:fldCharType="end"/>
          </w:r>
        </w:p>
        <w:p>
          <w:pPr>
            <w:pStyle w:val="267"/>
            <w:tabs>
              <w:tab w:val="right" w:leader="dot" w:pos="9412"/>
            </w:tabs>
            <w:rPr>
              <w:b/>
              <w:sz w:val="24"/>
              <w:szCs w:val="24"/>
            </w:rPr>
          </w:pPr>
          <w:r>
            <w:rPr>
              <w:rFonts w:ascii="方正仿宋_GBK" w:hAnsi="Calibri" w:eastAsia="方正仿宋_GBK" w:cs="Times New Roman"/>
              <w:b/>
              <w:color w:val="000000" w:themeColor="text1"/>
              <w:sz w:val="24"/>
              <w:szCs w:val="24"/>
              <w14:textFill>
                <w14:solidFill>
                  <w14:schemeClr w14:val="tx1"/>
                </w14:solidFill>
              </w14:textFill>
            </w:rPr>
            <w:fldChar w:fldCharType="begin"/>
          </w:r>
          <w:r>
            <w:rPr>
              <w:rFonts w:ascii="方正仿宋_GBK" w:hAnsi="Calibri" w:eastAsia="方正仿宋_GBK" w:cs="Times New Roman"/>
              <w:b/>
              <w:sz w:val="24"/>
              <w:szCs w:val="24"/>
            </w:rPr>
            <w:instrText xml:space="preserve"> HYPERLINK \l _Toc642 </w:instrText>
          </w:r>
          <w:r>
            <w:rPr>
              <w:rFonts w:ascii="方正仿宋_GBK" w:hAnsi="Calibri" w:eastAsia="方正仿宋_GBK" w:cs="Times New Roman"/>
              <w:b/>
              <w:sz w:val="24"/>
              <w:szCs w:val="24"/>
            </w:rPr>
            <w:fldChar w:fldCharType="separate"/>
          </w:r>
          <w:r>
            <w:rPr>
              <w:rFonts w:hint="eastAsia" w:ascii="方正仿宋_GBK" w:hAnsi="宋体" w:eastAsia="方正仿宋_GBK" w:cs="Times New Roman"/>
              <w:b/>
              <w:sz w:val="24"/>
              <w:szCs w:val="36"/>
            </w:rPr>
            <w:t>响应情况</w:t>
          </w:r>
          <w:r>
            <w:rPr>
              <w:b/>
              <w:sz w:val="24"/>
              <w:szCs w:val="24"/>
            </w:rPr>
            <w:tab/>
          </w:r>
          <w:r>
            <w:rPr>
              <w:b/>
              <w:sz w:val="24"/>
              <w:szCs w:val="24"/>
            </w:rPr>
            <w:fldChar w:fldCharType="begin"/>
          </w:r>
          <w:r>
            <w:rPr>
              <w:b/>
              <w:sz w:val="24"/>
              <w:szCs w:val="24"/>
            </w:rPr>
            <w:instrText xml:space="preserve"> PAGEREF _Toc642 \h </w:instrText>
          </w:r>
          <w:r>
            <w:rPr>
              <w:b/>
              <w:sz w:val="24"/>
              <w:szCs w:val="24"/>
            </w:rPr>
            <w:fldChar w:fldCharType="separate"/>
          </w:r>
          <w:r>
            <w:rPr>
              <w:b/>
              <w:sz w:val="24"/>
              <w:szCs w:val="24"/>
            </w:rPr>
            <w:t>26</w:t>
          </w:r>
          <w:r>
            <w:rPr>
              <w:b/>
              <w:sz w:val="24"/>
              <w:szCs w:val="24"/>
            </w:rPr>
            <w:fldChar w:fldCharType="end"/>
          </w:r>
          <w:r>
            <w:rPr>
              <w:rFonts w:ascii="方正仿宋_GBK" w:hAnsi="Calibri" w:eastAsia="方正仿宋_GBK" w:cs="Times New Roman"/>
              <w:b/>
              <w:color w:val="000000" w:themeColor="text1"/>
              <w:sz w:val="24"/>
              <w:szCs w:val="24"/>
              <w14:textFill>
                <w14:solidFill>
                  <w14:schemeClr w14:val="tx1"/>
                </w14:solidFill>
              </w14:textFill>
            </w:rPr>
            <w:fldChar w:fldCharType="end"/>
          </w:r>
        </w:p>
        <w:p>
          <w:pPr>
            <w:pStyle w:val="267"/>
            <w:tabs>
              <w:tab w:val="right" w:leader="dot" w:pos="9412"/>
            </w:tabs>
            <w:rPr>
              <w:b/>
              <w:sz w:val="24"/>
              <w:szCs w:val="24"/>
            </w:rPr>
          </w:pPr>
          <w:r>
            <w:rPr>
              <w:rFonts w:ascii="方正仿宋_GBK" w:hAnsi="Calibri" w:eastAsia="方正仿宋_GBK" w:cs="Times New Roman"/>
              <w:b/>
              <w:color w:val="000000" w:themeColor="text1"/>
              <w:sz w:val="24"/>
              <w:szCs w:val="24"/>
              <w14:textFill>
                <w14:solidFill>
                  <w14:schemeClr w14:val="tx1"/>
                </w14:solidFill>
              </w14:textFill>
            </w:rPr>
            <w:fldChar w:fldCharType="begin"/>
          </w:r>
          <w:r>
            <w:rPr>
              <w:rFonts w:ascii="方正仿宋_GBK" w:hAnsi="Calibri" w:eastAsia="方正仿宋_GBK" w:cs="Times New Roman"/>
              <w:b/>
              <w:sz w:val="24"/>
              <w:szCs w:val="24"/>
            </w:rPr>
            <w:instrText xml:space="preserve"> HYPERLINK \l _Toc8970 </w:instrText>
          </w:r>
          <w:r>
            <w:rPr>
              <w:rFonts w:ascii="方正仿宋_GBK" w:hAnsi="Calibri" w:eastAsia="方正仿宋_GBK" w:cs="Times New Roman"/>
              <w:b/>
              <w:sz w:val="24"/>
              <w:szCs w:val="24"/>
            </w:rPr>
            <w:fldChar w:fldCharType="separate"/>
          </w:r>
          <w:r>
            <w:rPr>
              <w:rFonts w:hint="eastAsia" w:ascii="方正仿宋_GBK" w:hAnsi="宋体" w:eastAsia="方正仿宋_GBK" w:cs="Times New Roman"/>
              <w:b/>
              <w:sz w:val="24"/>
              <w:szCs w:val="36"/>
            </w:rPr>
            <w:t>偏离说明</w:t>
          </w:r>
          <w:r>
            <w:rPr>
              <w:b/>
              <w:sz w:val="24"/>
              <w:szCs w:val="24"/>
            </w:rPr>
            <w:tab/>
          </w:r>
          <w:r>
            <w:rPr>
              <w:b/>
              <w:sz w:val="24"/>
              <w:szCs w:val="24"/>
            </w:rPr>
            <w:fldChar w:fldCharType="begin"/>
          </w:r>
          <w:r>
            <w:rPr>
              <w:b/>
              <w:sz w:val="24"/>
              <w:szCs w:val="24"/>
            </w:rPr>
            <w:instrText xml:space="preserve"> PAGEREF _Toc8970 \h </w:instrText>
          </w:r>
          <w:r>
            <w:rPr>
              <w:b/>
              <w:sz w:val="24"/>
              <w:szCs w:val="24"/>
            </w:rPr>
            <w:fldChar w:fldCharType="separate"/>
          </w:r>
          <w:r>
            <w:rPr>
              <w:b/>
              <w:sz w:val="24"/>
              <w:szCs w:val="24"/>
            </w:rPr>
            <w:t>26</w:t>
          </w:r>
          <w:r>
            <w:rPr>
              <w:b/>
              <w:sz w:val="24"/>
              <w:szCs w:val="24"/>
            </w:rPr>
            <w:fldChar w:fldCharType="end"/>
          </w:r>
          <w:r>
            <w:rPr>
              <w:rFonts w:ascii="方正仿宋_GBK" w:hAnsi="Calibri" w:eastAsia="方正仿宋_GBK" w:cs="Times New Roman"/>
              <w:b/>
              <w:color w:val="000000" w:themeColor="text1"/>
              <w:sz w:val="24"/>
              <w:szCs w:val="24"/>
              <w14:textFill>
                <w14:solidFill>
                  <w14:schemeClr w14:val="tx1"/>
                </w14:solidFill>
              </w14:textFill>
            </w:rPr>
            <w:fldChar w:fldCharType="end"/>
          </w:r>
        </w:p>
        <w:p>
          <w:pPr>
            <w:pStyle w:val="267"/>
            <w:tabs>
              <w:tab w:val="right" w:leader="dot" w:pos="9412"/>
            </w:tabs>
            <w:rPr>
              <w:b/>
              <w:sz w:val="24"/>
              <w:szCs w:val="24"/>
            </w:rPr>
          </w:pPr>
          <w:r>
            <w:rPr>
              <w:rFonts w:ascii="方正仿宋_GBK" w:hAnsi="Calibri" w:eastAsia="方正仿宋_GBK" w:cs="Times New Roman"/>
              <w:b/>
              <w:color w:val="000000" w:themeColor="text1"/>
              <w:sz w:val="24"/>
              <w:szCs w:val="24"/>
              <w14:textFill>
                <w14:solidFill>
                  <w14:schemeClr w14:val="tx1"/>
                </w14:solidFill>
              </w14:textFill>
            </w:rPr>
            <w:fldChar w:fldCharType="begin"/>
          </w:r>
          <w:r>
            <w:rPr>
              <w:rFonts w:ascii="方正仿宋_GBK" w:hAnsi="Calibri" w:eastAsia="方正仿宋_GBK" w:cs="Times New Roman"/>
              <w:b/>
              <w:sz w:val="24"/>
              <w:szCs w:val="24"/>
            </w:rPr>
            <w:instrText xml:space="preserve"> HYPERLINK \l _Toc8482 </w:instrText>
          </w:r>
          <w:r>
            <w:rPr>
              <w:rFonts w:ascii="方正仿宋_GBK" w:hAnsi="Calibri" w:eastAsia="方正仿宋_GBK" w:cs="Times New Roman"/>
              <w:b/>
              <w:sz w:val="24"/>
              <w:szCs w:val="24"/>
            </w:rPr>
            <w:fldChar w:fldCharType="separate"/>
          </w:r>
          <w:r>
            <w:rPr>
              <w:rFonts w:hint="eastAsia" w:ascii="方正仿宋_GBK" w:hAnsi="宋体" w:eastAsia="方正仿宋_GBK" w:cs="Times New Roman"/>
              <w:b/>
              <w:sz w:val="24"/>
              <w:szCs w:val="36"/>
            </w:rPr>
            <w:t>（结束）</w:t>
          </w:r>
          <w:r>
            <w:rPr>
              <w:b/>
              <w:sz w:val="24"/>
              <w:szCs w:val="24"/>
            </w:rPr>
            <w:tab/>
          </w:r>
          <w:r>
            <w:rPr>
              <w:b/>
              <w:sz w:val="24"/>
              <w:szCs w:val="24"/>
            </w:rPr>
            <w:fldChar w:fldCharType="begin"/>
          </w:r>
          <w:r>
            <w:rPr>
              <w:b/>
              <w:sz w:val="24"/>
              <w:szCs w:val="24"/>
            </w:rPr>
            <w:instrText xml:space="preserve"> PAGEREF _Toc8482 \h </w:instrText>
          </w:r>
          <w:r>
            <w:rPr>
              <w:b/>
              <w:sz w:val="24"/>
              <w:szCs w:val="24"/>
            </w:rPr>
            <w:fldChar w:fldCharType="separate"/>
          </w:r>
          <w:r>
            <w:rPr>
              <w:b/>
              <w:sz w:val="24"/>
              <w:szCs w:val="24"/>
            </w:rPr>
            <w:t>39</w:t>
          </w:r>
          <w:r>
            <w:rPr>
              <w:b/>
              <w:sz w:val="24"/>
              <w:szCs w:val="24"/>
            </w:rPr>
            <w:fldChar w:fldCharType="end"/>
          </w:r>
          <w:r>
            <w:rPr>
              <w:rFonts w:ascii="方正仿宋_GBK" w:hAnsi="Calibri" w:eastAsia="方正仿宋_GBK" w:cs="Times New Roman"/>
              <w:b/>
              <w:color w:val="000000" w:themeColor="text1"/>
              <w:sz w:val="24"/>
              <w:szCs w:val="24"/>
              <w14:textFill>
                <w14:solidFill>
                  <w14:schemeClr w14:val="tx1"/>
                </w14:solidFill>
              </w14:textFill>
            </w:rPr>
            <w:fldChar w:fldCharType="end"/>
          </w:r>
        </w:p>
        <w:p>
          <w:pPr>
            <w:tabs>
              <w:tab w:val="right" w:leader="dot" w:pos="9402"/>
            </w:tabs>
            <w:spacing w:line="480" w:lineRule="exact"/>
            <w:ind w:left="420" w:leftChars="200"/>
            <w:rPr>
              <w:rFonts w:ascii="方正仿宋_GBK" w:hAnsi="Calibri" w:eastAsia="方正仿宋_GBK" w:cs="Times New Roman"/>
              <w:color w:val="000000" w:themeColor="text1"/>
              <w:sz w:val="18"/>
              <w14:textFill>
                <w14:solidFill>
                  <w14:schemeClr w14:val="tx1"/>
                </w14:solidFill>
              </w14:textFill>
            </w:rPr>
            <w:sectPr>
              <w:headerReference r:id="rId5" w:type="first"/>
              <w:headerReference r:id="rId3" w:type="default"/>
              <w:footerReference r:id="rId6" w:type="default"/>
              <w:headerReference r:id="rId4" w:type="even"/>
              <w:pgSz w:w="11907" w:h="16840"/>
              <w:pgMar w:top="1134" w:right="1191" w:bottom="1134" w:left="1304" w:header="851" w:footer="992" w:gutter="0"/>
              <w:pgNumType w:fmt="decimal" w:start="0" w:chapStyle="1"/>
              <w:cols w:space="720" w:num="1"/>
              <w:titlePg/>
              <w:docGrid w:linePitch="381" w:charSpace="-5735"/>
            </w:sectPr>
          </w:pPr>
          <w:r>
            <w:rPr>
              <w:rFonts w:ascii="方正仿宋_GBK" w:hAnsi="Calibri" w:eastAsia="方正仿宋_GBK" w:cs="Times New Roman"/>
              <w:b/>
              <w:color w:val="000000" w:themeColor="text1"/>
              <w:sz w:val="28"/>
              <w:szCs w:val="32"/>
              <w14:textFill>
                <w14:solidFill>
                  <w14:schemeClr w14:val="tx1"/>
                </w14:solidFill>
              </w14:textFill>
            </w:rPr>
            <w:fldChar w:fldCharType="end"/>
          </w:r>
        </w:p>
      </w:sdtContent>
    </w:sdt>
    <w:p>
      <w:pPr>
        <w:pStyle w:val="2"/>
        <w:bidi w:val="0"/>
        <w:jc w:val="center"/>
        <w:rPr>
          <w:b/>
          <w:bCs/>
          <w:sz w:val="40"/>
          <w:szCs w:val="24"/>
        </w:rPr>
      </w:pPr>
      <w:bookmarkStart w:id="4" w:name="_Toc21543"/>
      <w:bookmarkStart w:id="5" w:name="_Toc26164"/>
      <w:bookmarkStart w:id="6" w:name="_Toc12789052"/>
      <w:bookmarkStart w:id="7" w:name="_Toc26907"/>
      <w:bookmarkStart w:id="8" w:name="_Toc11641050"/>
      <w:bookmarkStart w:id="9" w:name="_Toc485108766"/>
      <w:r>
        <w:rPr>
          <w:rFonts w:hint="eastAsia"/>
          <w:b/>
          <w:bCs/>
          <w:sz w:val="40"/>
          <w:szCs w:val="24"/>
        </w:rPr>
        <w:t>第一篇  比选邀请书</w:t>
      </w:r>
      <w:bookmarkEnd w:id="4"/>
      <w:bookmarkEnd w:id="5"/>
      <w:bookmarkEnd w:id="6"/>
      <w:bookmarkEnd w:id="7"/>
      <w:bookmarkEnd w:id="8"/>
      <w:bookmarkEnd w:id="9"/>
    </w:p>
    <w:p>
      <w:pPr>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ascii="Times New Roman" w:hAnsi="Times New Roman" w:eastAsia="宋体" w:cs="Times New Roman"/>
          <w:color w:val="000000" w:themeColor="text1"/>
          <w:sz w:val="28"/>
          <w:szCs w:val="20"/>
          <w14:textFill>
            <w14:solidFill>
              <w14:schemeClr w14:val="tx1"/>
            </w14:solidFill>
          </w14:textFill>
        </w:rPr>
      </w:pPr>
      <w:bookmarkStart w:id="10" w:name="_Toc317775178"/>
      <w:bookmarkStart w:id="11" w:name="_Toc373860293"/>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重庆医科大学附属永川医院（简称“重医附属永川医院”）对</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2号楼</w:t>
      </w:r>
      <w:r>
        <w:rPr>
          <w:rFonts w:hint="eastAsia" w:ascii="方正仿宋_GBK" w:hAnsi="宋体" w:eastAsia="方正仿宋_GBK" w:cs="Times New Roman"/>
          <w:color w:val="000000" w:themeColor="text1"/>
          <w:sz w:val="24"/>
          <w:szCs w:val="24"/>
          <w14:textFill>
            <w14:solidFill>
              <w14:schemeClr w14:val="tx1"/>
            </w14:solidFill>
          </w14:textFill>
        </w:rPr>
        <w:t>消防报警主机维修</w:t>
      </w:r>
      <w:r>
        <w:rPr>
          <w:rFonts w:hint="eastAsia" w:ascii="方正仿宋_GBK" w:hAnsi="宋体" w:eastAsia="方正仿宋_GBK" w:cs="Times New Roman"/>
          <w:color w:val="000000" w:themeColor="text1"/>
          <w:sz w:val="24"/>
          <w:szCs w:val="24"/>
          <w:lang w:eastAsia="zh-CN"/>
          <w14:textFill>
            <w14:solidFill>
              <w14:schemeClr w14:val="tx1"/>
            </w14:solidFill>
          </w14:textFill>
        </w:rPr>
        <w:t>更换</w:t>
      </w:r>
      <w:r>
        <w:rPr>
          <w:rFonts w:hint="eastAsia" w:ascii="方正仿宋_GBK" w:hAnsi="宋体" w:eastAsia="方正仿宋_GBK" w:cs="Times New Roman"/>
          <w:color w:val="000000" w:themeColor="text1"/>
          <w:sz w:val="24"/>
          <w:szCs w:val="24"/>
          <w14:textFill>
            <w14:solidFill>
              <w14:schemeClr w14:val="tx1"/>
            </w14:solidFill>
          </w14:textFill>
        </w:rPr>
        <w:t>项目进行院内比选采购。欢迎有资格、有实力的潜在供应商参加。</w:t>
      </w:r>
    </w:p>
    <w:p>
      <w:pPr>
        <w:pStyle w:val="3"/>
        <w:keepNext/>
        <w:keepLines/>
        <w:pageBreakBefore w:val="0"/>
        <w:widowControl w:val="0"/>
        <w:numPr>
          <w:ilvl w:val="0"/>
          <w:numId w:val="13"/>
        </w:numPr>
        <w:kinsoku/>
        <w:wordWrap/>
        <w:overflowPunct/>
        <w:topLinePunct w:val="0"/>
        <w:autoSpaceDE/>
        <w:autoSpaceDN/>
        <w:bidi w:val="0"/>
        <w:adjustRightInd/>
        <w:snapToGrid/>
        <w:spacing w:before="0" w:after="0" w:line="240" w:lineRule="auto"/>
        <w:textAlignment w:val="auto"/>
        <w:rPr>
          <w:rFonts w:hint="eastAsia" w:ascii="宋体" w:hAnsi="宋体" w:eastAsia="宋体" w:cs="宋体"/>
          <w:b/>
          <w:color w:val="000000" w:themeColor="text1"/>
          <w:kern w:val="2"/>
          <w:sz w:val="28"/>
          <w:szCs w:val="28"/>
          <w:lang w:val="en-US" w:eastAsia="zh-CN" w:bidi="ar-SA"/>
          <w14:textFill>
            <w14:solidFill>
              <w14:schemeClr w14:val="tx1"/>
            </w14:solidFill>
          </w14:textFill>
        </w:rPr>
      </w:pPr>
      <w:bookmarkStart w:id="12" w:name="_Toc28730"/>
      <w:r>
        <w:rPr>
          <w:rFonts w:hint="eastAsia" w:ascii="宋体" w:hAnsi="宋体" w:eastAsia="宋体" w:cs="宋体"/>
          <w:sz w:val="28"/>
          <w:szCs w:val="28"/>
          <w:lang w:val="en-US" w:eastAsia="zh-CN"/>
        </w:rPr>
        <w:t>比选内容</w:t>
      </w:r>
      <w:bookmarkEnd w:id="12"/>
    </w:p>
    <w:tbl>
      <w:tblPr>
        <w:tblStyle w:val="58"/>
        <w:tblpPr w:leftFromText="180" w:rightFromText="180" w:vertAnchor="text" w:tblpXSpec="center" w:tblpY="1"/>
        <w:tblOverlap w:val="never"/>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3"/>
        <w:gridCol w:w="2150"/>
        <w:gridCol w:w="1225"/>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113" w:type="dxa"/>
            <w:vAlign w:val="center"/>
          </w:tcPr>
          <w:p>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项目名称</w:t>
            </w:r>
          </w:p>
        </w:tc>
        <w:tc>
          <w:tcPr>
            <w:tcW w:w="2150" w:type="dxa"/>
          </w:tcPr>
          <w:p>
            <w:pPr>
              <w:spacing w:line="400" w:lineRule="exact"/>
              <w:ind w:left="720" w:hanging="720" w:hangingChars="3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成交供应商数量（名）</w:t>
            </w:r>
          </w:p>
        </w:tc>
        <w:tc>
          <w:tcPr>
            <w:tcW w:w="1225" w:type="dxa"/>
            <w:vAlign w:val="center"/>
          </w:tcPr>
          <w:p>
            <w:pPr>
              <w:spacing w:line="400" w:lineRule="exac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最高限价</w:t>
            </w:r>
          </w:p>
          <w:p>
            <w:pPr>
              <w:spacing w:line="400" w:lineRule="exac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（万元）</w:t>
            </w:r>
          </w:p>
        </w:tc>
        <w:tc>
          <w:tcPr>
            <w:tcW w:w="2125" w:type="dxa"/>
            <w:vAlign w:val="center"/>
          </w:tcPr>
          <w:p>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113" w:type="dxa"/>
            <w:vAlign w:val="center"/>
          </w:tcPr>
          <w:p>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lang w:val="en-US" w:eastAsia="zh-CN"/>
                <w14:textFill>
                  <w14:solidFill>
                    <w14:schemeClr w14:val="tx1"/>
                  </w14:solidFill>
                </w14:textFill>
              </w:rPr>
              <w:t>2号楼</w:t>
            </w:r>
            <w:r>
              <w:rPr>
                <w:rFonts w:hint="eastAsia" w:ascii="方正仿宋_GBK" w:hAnsi="宋体" w:eastAsia="方正仿宋_GBK"/>
                <w:color w:val="000000" w:themeColor="text1"/>
                <w:sz w:val="24"/>
                <w:szCs w:val="24"/>
                <w14:textFill>
                  <w14:solidFill>
                    <w14:schemeClr w14:val="tx1"/>
                  </w14:solidFill>
                </w14:textFill>
              </w:rPr>
              <w:t>消防报警主机维修</w:t>
            </w:r>
            <w:r>
              <w:rPr>
                <w:rFonts w:hint="eastAsia" w:ascii="方正仿宋_GBK" w:hAnsi="宋体" w:eastAsia="方正仿宋_GBK"/>
                <w:color w:val="000000" w:themeColor="text1"/>
                <w:sz w:val="24"/>
                <w:szCs w:val="24"/>
                <w:lang w:eastAsia="zh-CN"/>
                <w14:textFill>
                  <w14:solidFill>
                    <w14:schemeClr w14:val="tx1"/>
                  </w14:solidFill>
                </w14:textFill>
              </w:rPr>
              <w:t>更换</w:t>
            </w:r>
          </w:p>
        </w:tc>
        <w:tc>
          <w:tcPr>
            <w:tcW w:w="2150" w:type="dxa"/>
            <w:vAlign w:val="center"/>
          </w:tcPr>
          <w:p>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w:t>
            </w:r>
          </w:p>
        </w:tc>
        <w:tc>
          <w:tcPr>
            <w:tcW w:w="1225" w:type="dxa"/>
            <w:vAlign w:val="center"/>
          </w:tcPr>
          <w:p>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p>
        </w:tc>
        <w:tc>
          <w:tcPr>
            <w:tcW w:w="2125" w:type="dxa"/>
            <w:vAlign w:val="center"/>
          </w:tcPr>
          <w:p>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p>
        </w:tc>
      </w:tr>
    </w:tbl>
    <w:p>
      <w:pPr>
        <w:keepNext/>
        <w:keepLines/>
        <w:spacing w:line="400" w:lineRule="exact"/>
        <w:ind w:left="360"/>
        <w:outlineLvl w:val="9"/>
        <w:rPr>
          <w:rFonts w:ascii="方正仿宋_GBK" w:eastAsia="方正仿宋_GBK"/>
          <w:b/>
          <w:color w:val="000000" w:themeColor="text1"/>
          <w:sz w:val="24"/>
          <w:szCs w:val="24"/>
          <w14:textFill>
            <w14:solidFill>
              <w14:schemeClr w14:val="tx1"/>
            </w14:solidFill>
          </w14:textFill>
        </w:rPr>
      </w:pPr>
    </w:p>
    <w:p>
      <w:pPr>
        <w:keepNext/>
        <w:keepLines/>
        <w:spacing w:line="400" w:lineRule="exact"/>
        <w:outlineLvl w:val="1"/>
        <w:rPr>
          <w:rFonts w:ascii="方正仿宋_GBK" w:hAnsi="Times New Roman" w:eastAsia="方正仿宋_GBK" w:cs="Times New Roman"/>
          <w:b/>
          <w:color w:val="000000" w:themeColor="text1"/>
          <w:sz w:val="24"/>
          <w:szCs w:val="24"/>
          <w14:textFill>
            <w14:solidFill>
              <w14:schemeClr w14:val="tx1"/>
            </w14:solidFill>
          </w14:textFill>
        </w:rPr>
      </w:pPr>
      <w:r>
        <w:rPr>
          <w:rFonts w:hint="eastAsia" w:ascii="方正仿宋_GBK" w:hAnsi="Times New Roman" w:eastAsia="方正仿宋_GBK" w:cs="Times New Roman"/>
          <w:b/>
          <w:color w:val="000000" w:themeColor="text1"/>
          <w:sz w:val="24"/>
          <w:szCs w:val="24"/>
          <w14:textFill>
            <w14:solidFill>
              <w14:schemeClr w14:val="tx1"/>
            </w14:solidFill>
          </w14:textFill>
        </w:rPr>
        <w:t xml:space="preserve">   </w:t>
      </w:r>
      <w:bookmarkStart w:id="13" w:name="_Toc485108768"/>
      <w:bookmarkStart w:id="14" w:name="_Toc32733"/>
      <w:bookmarkStart w:id="15" w:name="_Toc14825"/>
      <w:r>
        <w:rPr>
          <w:rFonts w:hint="eastAsia" w:ascii="宋体" w:hAnsi="宋体" w:eastAsia="宋体" w:cs="宋体"/>
          <w:b/>
          <w:kern w:val="2"/>
          <w:sz w:val="28"/>
          <w:szCs w:val="28"/>
          <w:lang w:val="en-US" w:eastAsia="zh-CN" w:bidi="ar-SA"/>
        </w:rPr>
        <w:t>二、资金来源</w:t>
      </w:r>
      <w:bookmarkEnd w:id="13"/>
      <w:bookmarkEnd w:id="14"/>
      <w:r>
        <w:rPr>
          <w:rFonts w:hint="eastAsia" w:ascii="宋体" w:hAnsi="宋体" w:eastAsia="宋体" w:cs="宋体"/>
          <w:b/>
          <w:kern w:val="2"/>
          <w:sz w:val="28"/>
          <w:szCs w:val="28"/>
          <w:lang w:val="en-US" w:eastAsia="zh-CN" w:bidi="ar-SA"/>
        </w:rPr>
        <w:t>：</w:t>
      </w:r>
      <w:bookmarkStart w:id="16" w:name="_Toc31105"/>
      <w:bookmarkStart w:id="17" w:name="_Toc3816"/>
      <w:r>
        <w:rPr>
          <w:rFonts w:hint="eastAsia" w:ascii="方正仿宋_GBK" w:hAnsi="宋体" w:eastAsia="方正仿宋_GBK"/>
          <w:color w:val="000000" w:themeColor="text1"/>
          <w:sz w:val="24"/>
          <w:szCs w:val="24"/>
          <w14:textFill>
            <w14:solidFill>
              <w14:schemeClr w14:val="tx1"/>
            </w14:solidFill>
          </w14:textFill>
        </w:rPr>
        <w:t>医院自筹</w:t>
      </w:r>
      <w:bookmarkEnd w:id="15"/>
      <w:bookmarkEnd w:id="16"/>
      <w:bookmarkEnd w:id="17"/>
    </w:p>
    <w:p>
      <w:pPr>
        <w:keepNext/>
        <w:keepLines/>
        <w:spacing w:line="400" w:lineRule="exact"/>
        <w:outlineLvl w:val="1"/>
        <w:rPr>
          <w:rFonts w:ascii="方正仿宋_GBK" w:hAnsi="Times New Roman" w:eastAsia="方正仿宋_GBK" w:cs="Times New Roman"/>
          <w:b/>
          <w:color w:val="000000" w:themeColor="text1"/>
          <w:sz w:val="24"/>
          <w:szCs w:val="24"/>
          <w14:textFill>
            <w14:solidFill>
              <w14:schemeClr w14:val="tx1"/>
            </w14:solidFill>
          </w14:textFill>
        </w:rPr>
      </w:pPr>
      <w:r>
        <w:rPr>
          <w:rFonts w:hint="eastAsia" w:ascii="方正仿宋_GBK" w:hAnsi="Times New Roman" w:eastAsia="方正仿宋_GBK" w:cs="Times New Roman"/>
          <w:b/>
          <w:color w:val="000000" w:themeColor="text1"/>
          <w:sz w:val="24"/>
          <w:szCs w:val="24"/>
          <w14:textFill>
            <w14:solidFill>
              <w14:schemeClr w14:val="tx1"/>
            </w14:solidFill>
          </w14:textFill>
        </w:rPr>
        <w:t xml:space="preserve">   </w:t>
      </w:r>
      <w:bookmarkStart w:id="18" w:name="_Toc485108769"/>
      <w:bookmarkStart w:id="19" w:name="_Toc24744"/>
      <w:bookmarkStart w:id="20" w:name="_Toc12581"/>
      <w:r>
        <w:rPr>
          <w:rFonts w:hint="eastAsia" w:ascii="宋体" w:hAnsi="宋体" w:eastAsia="宋体" w:cs="宋体"/>
          <w:b/>
          <w:kern w:val="2"/>
          <w:sz w:val="28"/>
          <w:szCs w:val="28"/>
          <w:lang w:val="en-US" w:eastAsia="zh-CN" w:bidi="ar-SA"/>
        </w:rPr>
        <w:t>三、</w:t>
      </w:r>
      <w:bookmarkEnd w:id="18"/>
      <w:bookmarkEnd w:id="19"/>
      <w:r>
        <w:rPr>
          <w:rFonts w:hint="eastAsia" w:ascii="宋体" w:hAnsi="宋体" w:eastAsia="宋体" w:cs="宋体"/>
          <w:b/>
          <w:kern w:val="2"/>
          <w:sz w:val="28"/>
          <w:szCs w:val="28"/>
          <w:lang w:val="en-US" w:eastAsia="zh-CN" w:bidi="ar-SA"/>
        </w:rPr>
        <w:t>供应商资格要求</w:t>
      </w:r>
      <w:bookmarkEnd w:id="20"/>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成交供应商是指向采购人提供货物、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基本</w:t>
      </w:r>
      <w:r>
        <w:rPr>
          <w:rFonts w:hint="eastAsia" w:ascii="方正仿宋_GBK" w:hAnsi="宋体" w:eastAsia="方正仿宋_GBK" w:cs="Times New Roman"/>
          <w:color w:val="000000" w:themeColor="text1"/>
          <w:sz w:val="24"/>
          <w:szCs w:val="24"/>
          <w14:textFill>
            <w14:solidFill>
              <w14:schemeClr w14:val="tx1"/>
            </w14:solidFill>
          </w14:textFill>
        </w:rPr>
        <w:t>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1.具有独立承担民事责任的能力；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2.具有良好的商业信誉和健全的财务会计制度；</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3.具有履行合同所必需的设备和专业技术能力；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4.有依法缴纳税收和社会保障资金的良好记录；</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5.参加政府采购活动前三年内，在经营活动中没有重大违法记录；</w:t>
      </w:r>
    </w:p>
    <w:p>
      <w:pPr>
        <w:spacing w:line="48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6.法律、行政法规规定的其他条件。</w:t>
      </w:r>
    </w:p>
    <w:p>
      <w:pPr>
        <w:numPr>
          <w:ilvl w:val="0"/>
          <w:numId w:val="14"/>
        </w:num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特定资格条件</w:t>
      </w:r>
    </w:p>
    <w:p>
      <w:pPr>
        <w:spacing w:line="480" w:lineRule="exact"/>
        <w:ind w:firstLine="56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有效的三证合一营业执照经营范围包含消防维修类。</w:t>
      </w:r>
    </w:p>
    <w:bookmarkEnd w:id="10"/>
    <w:bookmarkEnd w:id="11"/>
    <w:p>
      <w:pPr>
        <w:keepNext/>
        <w:keepLines/>
        <w:tabs>
          <w:tab w:val="left" w:pos="6090"/>
        </w:tabs>
        <w:spacing w:line="400" w:lineRule="exact"/>
        <w:outlineLvl w:val="1"/>
        <w:rPr>
          <w:rFonts w:ascii="方正仿宋_GBK" w:hAnsi="Times New Roman" w:eastAsia="方正仿宋_GBK" w:cs="Times New Roman"/>
          <w:b/>
          <w:color w:val="000000" w:themeColor="text1"/>
          <w:sz w:val="24"/>
          <w:szCs w:val="24"/>
          <w14:textFill>
            <w14:solidFill>
              <w14:schemeClr w14:val="tx1"/>
            </w14:solidFill>
          </w14:textFill>
        </w:rPr>
      </w:pPr>
      <w:bookmarkStart w:id="21" w:name="_Toc6"/>
      <w:bookmarkStart w:id="22" w:name="_Toc7488"/>
      <w:bookmarkStart w:id="23" w:name="_Toc14922"/>
      <w:bookmarkStart w:id="24" w:name="_Toc102227313"/>
      <w:bookmarkStart w:id="25" w:name="_Toc485108774"/>
      <w:r>
        <w:rPr>
          <w:rStyle w:val="69"/>
          <w:rFonts w:hint="eastAsia" w:ascii="宋体" w:hAnsi="宋体" w:eastAsia="宋体" w:cs="宋体"/>
          <w:sz w:val="28"/>
          <w:szCs w:val="18"/>
        </w:rPr>
        <w:t>四、比选有关说明</w:t>
      </w:r>
      <w:bookmarkEnd w:id="21"/>
      <w:bookmarkEnd w:id="22"/>
      <w:bookmarkEnd w:id="23"/>
      <w:r>
        <w:rPr>
          <w:rFonts w:ascii="方正仿宋_GBK" w:hAnsi="Times New Roman" w:eastAsia="方正仿宋_GBK" w:cs="Times New Roman"/>
          <w:b/>
          <w:color w:val="000000" w:themeColor="text1"/>
          <w:sz w:val="24"/>
          <w:szCs w:val="24"/>
          <w14:textFill>
            <w14:solidFill>
              <w14:schemeClr w14:val="tx1"/>
            </w14:solidFill>
          </w14:textFill>
        </w:rPr>
        <w:tab/>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（一）凡有意参加比选的供应商，请在重医附属永川医院官网下载本项目比选文件以及图纸、澄清等比选前公布的所有项目资料，无论供应商下载与否，均视为已知晓所有比选实质性要求内容。</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（二）比选公告期限：自采购公告发布之日（202</w:t>
      </w:r>
      <w:r>
        <w:rPr>
          <w:rFonts w:hint="default"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default" w:ascii="方正仿宋_GBK" w:hAnsi="宋体" w:eastAsia="方正仿宋_GBK" w:cs="Times New Roman"/>
          <w:color w:val="000000" w:themeColor="text1"/>
          <w:sz w:val="24"/>
          <w:szCs w:val="24"/>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18</w:t>
      </w:r>
      <w:r>
        <w:rPr>
          <w:rFonts w:hint="eastAsia" w:ascii="方正仿宋_GBK" w:hAnsi="宋体" w:eastAsia="方正仿宋_GBK" w:cs="Times New Roman"/>
          <w:color w:val="000000" w:themeColor="text1"/>
          <w:sz w:val="24"/>
          <w:szCs w:val="24"/>
          <w14:textFill>
            <w14:solidFill>
              <w14:schemeClr w14:val="tx1"/>
            </w14:solidFill>
          </w14:textFill>
        </w:rPr>
        <w:t>日）起三个工作日。</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（三）报名方式</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凡有意参加的供应商，请于202</w:t>
      </w:r>
      <w:r>
        <w:rPr>
          <w:rFonts w:hint="default"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default" w:ascii="方正仿宋_GBK" w:hAnsi="宋体" w:eastAsia="方正仿宋_GBK" w:cs="Times New Roman"/>
          <w:color w:val="000000" w:themeColor="text1"/>
          <w:sz w:val="24"/>
          <w:szCs w:val="24"/>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18</w:t>
      </w:r>
      <w:r>
        <w:rPr>
          <w:rFonts w:hint="eastAsia" w:ascii="方正仿宋_GBK" w:hAnsi="宋体" w:eastAsia="方正仿宋_GBK" w:cs="Times New Roman"/>
          <w:color w:val="000000" w:themeColor="text1"/>
          <w:sz w:val="24"/>
          <w:szCs w:val="24"/>
          <w14:textFill>
            <w14:solidFill>
              <w14:schemeClr w14:val="tx1"/>
            </w14:solidFill>
          </w14:textFill>
        </w:rPr>
        <w:t>日</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w:t>
      </w:r>
      <w:r>
        <w:rPr>
          <w:rFonts w:hint="eastAsia" w:ascii="方正仿宋_GBK" w:hAnsi="宋体" w:eastAsia="方正仿宋_GBK" w:cs="Times New Roman"/>
          <w:color w:val="000000" w:themeColor="text1"/>
          <w:sz w:val="24"/>
          <w:szCs w:val="24"/>
          <w14:textFill>
            <w14:solidFill>
              <w14:schemeClr w14:val="tx1"/>
            </w14:solidFill>
          </w14:textFill>
        </w:rPr>
        <w:t>：00时至202</w:t>
      </w:r>
      <w:r>
        <w:rPr>
          <w:rFonts w:hint="default"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default" w:ascii="方正仿宋_GBK" w:hAnsi="宋体" w:eastAsia="方正仿宋_GBK" w:cs="Times New Roman"/>
          <w:color w:val="000000" w:themeColor="text1"/>
          <w:sz w:val="24"/>
          <w:szCs w:val="24"/>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21</w:t>
      </w:r>
      <w:r>
        <w:rPr>
          <w:rFonts w:hint="eastAsia" w:ascii="方正仿宋_GBK" w:hAnsi="宋体" w:eastAsia="方正仿宋_GBK" w:cs="Times New Roman"/>
          <w:color w:val="000000" w:themeColor="text1"/>
          <w:sz w:val="24"/>
          <w:szCs w:val="24"/>
          <w14:textFill>
            <w14:solidFill>
              <w14:schemeClr w14:val="tx1"/>
            </w14:solidFill>
          </w14:textFill>
        </w:rPr>
        <w:t>日</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w:t>
      </w:r>
      <w:r>
        <w:rPr>
          <w:rFonts w:hint="eastAsia" w:ascii="方正仿宋_GBK" w:hAnsi="宋体" w:eastAsia="方正仿宋_GBK" w:cs="Times New Roman"/>
          <w:color w:val="000000" w:themeColor="text1"/>
          <w:sz w:val="24"/>
          <w:szCs w:val="24"/>
          <w14:textFill>
            <w14:solidFill>
              <w14:schemeClr w14:val="tx1"/>
            </w14:solidFill>
          </w14:textFill>
        </w:rPr>
        <w:t>00时（法定公休日、法定节假日除外）线上报名。</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线上报名方式：</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mailto:请务必将参与比选文件的采购项目名称及采购项目编号、所参与包号、供应商名称、联系人名称及联系方式、电子邮箱等注明，响应供应商一般资质和特定资格要求扫描后（加盖供应商公章）在报名截止时间前发送到邮箱cgb85385105@163.com。" </w:instrText>
      </w:r>
      <w:r>
        <w:rPr>
          <w:color w:val="000000" w:themeColor="text1"/>
          <w14:textFill>
            <w14:solidFill>
              <w14:schemeClr w14:val="tx1"/>
            </w14:solidFill>
          </w14:textFill>
        </w:rPr>
        <w:fldChar w:fldCharType="separate"/>
      </w:r>
      <w:r>
        <w:rPr>
          <w:rFonts w:hint="eastAsia" w:ascii="方正仿宋_GBK" w:hAnsi="宋体" w:eastAsia="方正仿宋_GBK" w:cs="Times New Roman"/>
          <w:color w:val="000000" w:themeColor="text1"/>
          <w:sz w:val="24"/>
          <w:szCs w:val="24"/>
          <w14:textFill>
            <w14:solidFill>
              <w14:schemeClr w14:val="tx1"/>
            </w14:solidFill>
          </w14:textFill>
        </w:rPr>
        <w:t>请务必将参与比选文件的采购项目名称及采购项目编号、所参与包号、供应商名称、联系人名称及联系方式、电子邮箱等注明，响应供应商一般资质扫描后（加盖供应商公章）在报名截止时间前发送到邮箱cgb85385105@163.com。</w:t>
      </w:r>
      <w:r>
        <w:rPr>
          <w:rFonts w:hint="eastAsia" w:ascii="方正仿宋_GBK" w:hAnsi="宋体" w:eastAsia="方正仿宋_GBK" w:cs="Times New Roman"/>
          <w:color w:val="000000" w:themeColor="text1"/>
          <w:sz w:val="24"/>
          <w:szCs w:val="24"/>
          <w14:textFill>
            <w14:solidFill>
              <w14:schemeClr w14:val="tx1"/>
            </w14:solidFill>
          </w14:textFill>
        </w:rPr>
        <w:fldChar w:fldCharType="end"/>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报名的单位名称必须与响应人名称相同，只有按上述规定报名后，才具备响应资格</w:t>
      </w:r>
      <w:r>
        <w:rPr>
          <w:rFonts w:hint="eastAsia" w:ascii="方正仿宋_GBK" w:hAnsi="宋体" w:eastAsia="方正仿宋_GBK" w:cs="Times New Roman"/>
          <w:color w:val="000000" w:themeColor="text1"/>
          <w:sz w:val="28"/>
          <w:szCs w:val="28"/>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（四）供应商须满足以下二种要件，其响应文件才被接受：</w:t>
      </w:r>
    </w:p>
    <w:p>
      <w:pPr>
        <w:spacing w:line="38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1、按时递交了响应文件</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重庆医科大学附属永川医院综合楼</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楼会议室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400" w:lineRule="exact"/>
        <w:ind w:left="10" w:leftChars="5"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2、按时</w:t>
      </w:r>
      <w:r>
        <w:rPr>
          <w:rFonts w:hint="eastAsia" w:ascii="方正仿宋_GBK" w:hAnsi="宋体" w:eastAsia="方正仿宋_GBK"/>
          <w:color w:val="000000" w:themeColor="text1"/>
          <w:sz w:val="24"/>
          <w:szCs w:val="24"/>
          <w14:textFill>
            <w14:solidFill>
              <w14:schemeClr w14:val="tx1"/>
            </w14:solidFill>
          </w14:textFill>
        </w:rPr>
        <w:t>线上报名</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（五）比选地点：重庆医科大学附属永川医院综合楼</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楼会议室（地址：重庆市永川区萱花路439号）</w:t>
      </w:r>
    </w:p>
    <w:p>
      <w:pPr>
        <w:spacing w:line="400" w:lineRule="exact"/>
        <w:ind w:left="10" w:leftChars="5"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（六）响应文件递交开始时间：202</w:t>
      </w:r>
      <w:r>
        <w:rPr>
          <w:rFonts w:hint="default"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default" w:ascii="方正仿宋_GBK" w:hAnsi="宋体" w:eastAsia="方正仿宋_GBK" w:cs="Times New Roman"/>
          <w:color w:val="000000" w:themeColor="text1"/>
          <w:sz w:val="24"/>
          <w:szCs w:val="24"/>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21</w:t>
      </w:r>
      <w:r>
        <w:rPr>
          <w:rFonts w:hint="eastAsia" w:ascii="方正仿宋_GBK" w:hAnsi="宋体" w:eastAsia="方正仿宋_GBK" w:cs="Times New Roman"/>
          <w:color w:val="000000" w:themeColor="text1"/>
          <w:sz w:val="24"/>
          <w:szCs w:val="24"/>
          <w14:textFill>
            <w14:solidFill>
              <w14:schemeClr w14:val="tx1"/>
            </w14:solidFill>
          </w14:textFill>
        </w:rPr>
        <w:t>日北京时间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14</w:t>
      </w:r>
      <w:r>
        <w:rPr>
          <w:rFonts w:hint="eastAsia" w:ascii="方正仿宋_GBK" w:hAnsi="宋体" w:eastAsia="方正仿宋_GBK"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0</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bookmarkStart w:id="26" w:name="_Toc26538"/>
      <w:r>
        <w:rPr>
          <w:rFonts w:hint="eastAsia" w:ascii="方正仿宋_GBK" w:hAnsi="宋体" w:eastAsia="方正仿宋_GBK" w:cs="Times New Roman"/>
          <w:color w:val="000000" w:themeColor="text1"/>
          <w:sz w:val="24"/>
          <w:szCs w:val="24"/>
          <w14:textFill>
            <w14:solidFill>
              <w14:schemeClr w14:val="tx1"/>
            </w14:solidFill>
          </w14:textFill>
        </w:rPr>
        <w:t>（七）响应文件递交截止时间：202</w:t>
      </w:r>
      <w:r>
        <w:rPr>
          <w:rFonts w:hint="default"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default" w:ascii="方正仿宋_GBK" w:hAnsi="宋体" w:eastAsia="方正仿宋_GBK" w:cs="Times New Roman"/>
          <w:color w:val="000000" w:themeColor="text1"/>
          <w:sz w:val="24"/>
          <w:szCs w:val="24"/>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21</w:t>
      </w:r>
      <w:r>
        <w:rPr>
          <w:rFonts w:hint="eastAsia" w:ascii="方正仿宋_GBK" w:hAnsi="宋体" w:eastAsia="方正仿宋_GBK" w:cs="Times New Roman"/>
          <w:color w:val="000000" w:themeColor="text1"/>
          <w:sz w:val="24"/>
          <w:szCs w:val="24"/>
          <w14:textFill>
            <w14:solidFill>
              <w14:schemeClr w14:val="tx1"/>
            </w14:solidFill>
          </w14:textFill>
        </w:rPr>
        <w:t>日北京时间</w:t>
      </w:r>
      <w:bookmarkEnd w:id="26"/>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15</w:t>
      </w:r>
      <w:r>
        <w:rPr>
          <w:rFonts w:hint="eastAsia" w:ascii="方正仿宋_GBK" w:hAnsi="宋体" w:eastAsia="方正仿宋_GBK" w:cs="Times New Roman"/>
          <w:color w:val="000000" w:themeColor="text1"/>
          <w:sz w:val="24"/>
          <w:szCs w:val="24"/>
          <w14:textFill>
            <w14:solidFill>
              <w14:schemeClr w14:val="tx1"/>
            </w14:solidFill>
          </w14:textFill>
        </w:rPr>
        <w:t>:00</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bookmarkStart w:id="27" w:name="_Toc7033"/>
      <w:r>
        <w:rPr>
          <w:rFonts w:hint="eastAsia" w:ascii="方正仿宋_GBK" w:hAnsi="宋体" w:eastAsia="方正仿宋_GBK" w:cs="Times New Roman"/>
          <w:color w:val="000000" w:themeColor="text1"/>
          <w:sz w:val="24"/>
          <w:szCs w:val="24"/>
          <w14:textFill>
            <w14:solidFill>
              <w14:schemeClr w14:val="tx1"/>
            </w14:solidFill>
          </w14:textFill>
        </w:rPr>
        <w:t>（八）比选开始时间：202</w:t>
      </w:r>
      <w:r>
        <w:rPr>
          <w:rFonts w:hint="default"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default" w:ascii="方正仿宋_GBK" w:hAnsi="宋体" w:eastAsia="方正仿宋_GBK" w:cs="Times New Roman"/>
          <w:color w:val="000000" w:themeColor="text1"/>
          <w:sz w:val="24"/>
          <w:szCs w:val="24"/>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21</w:t>
      </w:r>
      <w:r>
        <w:rPr>
          <w:rFonts w:hint="eastAsia" w:ascii="方正仿宋_GBK" w:hAnsi="宋体" w:eastAsia="方正仿宋_GBK" w:cs="Times New Roman"/>
          <w:color w:val="000000" w:themeColor="text1"/>
          <w:sz w:val="24"/>
          <w:szCs w:val="24"/>
          <w14:textFill>
            <w14:solidFill>
              <w14:schemeClr w14:val="tx1"/>
            </w14:solidFill>
          </w14:textFill>
        </w:rPr>
        <w:t>日北京时间</w:t>
      </w:r>
      <w:bookmarkEnd w:id="27"/>
      <w:r>
        <w:rPr>
          <w:rFonts w:hint="eastAsia" w:ascii="方正仿宋_GBK" w:hAnsi="宋体" w:eastAsia="方正仿宋_GBK" w:cs="Times New Roman"/>
          <w:color w:val="000000" w:themeColor="text1"/>
          <w:sz w:val="24"/>
          <w:szCs w:val="24"/>
          <w14:textFill>
            <w14:solidFill>
              <w14:schemeClr w14:val="tx1"/>
            </w14:solidFill>
          </w14:textFill>
        </w:rPr>
        <w:t>15:00</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28" w:name="_Toc20285"/>
      <w:r>
        <w:rPr>
          <w:rFonts w:hint="eastAsia" w:ascii="宋体" w:hAnsi="宋体" w:eastAsia="宋体" w:cs="宋体"/>
          <w:sz w:val="28"/>
          <w:szCs w:val="18"/>
        </w:rPr>
        <w:t>五、本项目无需购买比选文件</w:t>
      </w:r>
      <w:bookmarkEnd w:id="28"/>
      <w:bookmarkStart w:id="29" w:name="_Toc54718176"/>
      <w:bookmarkStart w:id="30" w:name="_Toc54171062"/>
      <w:bookmarkStart w:id="31" w:name="_Toc373860294"/>
    </w:p>
    <w:bookmarkEnd w:id="29"/>
    <w:bookmarkEnd w:id="30"/>
    <w:bookmarkEnd w:id="31"/>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32" w:name="_Toc1625"/>
      <w:bookmarkStart w:id="33" w:name="_Toc28931"/>
      <w:bookmarkStart w:id="34" w:name="_Toc18547"/>
      <w:r>
        <w:rPr>
          <w:rFonts w:hint="eastAsia" w:ascii="宋体" w:hAnsi="宋体" w:eastAsia="宋体" w:cs="宋体"/>
          <w:sz w:val="28"/>
          <w:szCs w:val="18"/>
        </w:rPr>
        <w:t>六、其它有关规定</w:t>
      </w:r>
      <w:bookmarkEnd w:id="32"/>
      <w:bookmarkEnd w:id="33"/>
      <w:bookmarkEnd w:id="34"/>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（一）单位负责人为同一人或者存在直接控股、管理关系的不同供应商，</w:t>
      </w:r>
      <w:r>
        <w:rPr>
          <w:rFonts w:ascii="方正仿宋_GBK" w:hAnsi="宋体" w:eastAsia="方正仿宋_GBK" w:cs="Times New Roman"/>
          <w:color w:val="000000" w:themeColor="text1"/>
          <w:sz w:val="24"/>
          <w:szCs w:val="24"/>
          <w14:textFill>
            <w14:solidFill>
              <w14:schemeClr w14:val="tx1"/>
            </w14:solidFill>
          </w14:textFill>
        </w:rPr>
        <w:t>不得参加同一合同项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下的政府采购活动</w:t>
      </w:r>
      <w:r>
        <w:rPr>
          <w:rFonts w:hint="eastAsia" w:ascii="方正仿宋_GBK" w:hAnsi="宋体" w:eastAsia="方正仿宋_GBK" w:cs="Times New Roman"/>
          <w:color w:val="000000" w:themeColor="text1"/>
          <w:sz w:val="24"/>
          <w:szCs w:val="24"/>
          <w14:textFill>
            <w14:solidFill>
              <w14:schemeClr w14:val="tx1"/>
            </w14:solidFill>
          </w14:textFill>
        </w:rPr>
        <w:t>，否则均为无效比选。</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（二）为采购项目提供整体设计、规范编制或者项目管理、监理、检测等服务的供应商，不得再</w:t>
      </w:r>
      <w:r>
        <w:rPr>
          <w:rFonts w:ascii="方正仿宋_GBK" w:hAnsi="宋体" w:eastAsia="方正仿宋_GBK" w:cs="Times New Roman"/>
          <w:color w:val="000000" w:themeColor="text1"/>
          <w:sz w:val="24"/>
          <w:szCs w:val="24"/>
          <w14:textFill>
            <w14:solidFill>
              <w14:schemeClr w14:val="tx1"/>
            </w14:solidFill>
          </w14:textFill>
        </w:rPr>
        <w:t>参加</w:t>
      </w:r>
      <w:r>
        <w:rPr>
          <w:rFonts w:hint="eastAsia" w:ascii="方正仿宋_GBK" w:hAnsi="宋体" w:eastAsia="方正仿宋_GBK" w:cs="Times New Roman"/>
          <w:color w:val="000000" w:themeColor="text1"/>
          <w:sz w:val="24"/>
          <w:szCs w:val="24"/>
          <w14:textFill>
            <w14:solidFill>
              <w14:schemeClr w14:val="tx1"/>
            </w14:solidFill>
          </w14:textFill>
        </w:rPr>
        <w:t>该采购</w:t>
      </w:r>
      <w:r>
        <w:rPr>
          <w:rFonts w:ascii="方正仿宋_GBK" w:hAnsi="宋体" w:eastAsia="方正仿宋_GBK" w:cs="Times New Roman"/>
          <w:color w:val="000000" w:themeColor="text1"/>
          <w:sz w:val="24"/>
          <w:szCs w:val="24"/>
          <w14:textFill>
            <w14:solidFill>
              <w14:schemeClr w14:val="tx1"/>
            </w14:solidFill>
          </w14:textFill>
        </w:rPr>
        <w:t>项目的</w:t>
      </w:r>
      <w:r>
        <w:rPr>
          <w:rFonts w:hint="eastAsia" w:ascii="方正仿宋_GBK" w:hAnsi="宋体" w:eastAsia="方正仿宋_GBK" w:cs="Times New Roman"/>
          <w:color w:val="000000" w:themeColor="text1"/>
          <w:sz w:val="24"/>
          <w:szCs w:val="24"/>
          <w14:textFill>
            <w14:solidFill>
              <w14:schemeClr w14:val="tx1"/>
            </w14:solidFill>
          </w14:textFill>
        </w:rPr>
        <w:t>其他</w:t>
      </w:r>
      <w:r>
        <w:rPr>
          <w:rFonts w:ascii="方正仿宋_GBK" w:hAnsi="宋体" w:eastAsia="方正仿宋_GBK" w:cs="Times New Roman"/>
          <w:color w:val="000000" w:themeColor="text1"/>
          <w:sz w:val="24"/>
          <w:szCs w:val="24"/>
          <w14:textFill>
            <w14:solidFill>
              <w14:schemeClr w14:val="tx1"/>
            </w14:solidFill>
          </w14:textFill>
        </w:rPr>
        <w:t>采购活动</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（三）同一合同项（分包）下为单一品目的货物采购中，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（四）同一合同项（分包）下的货物，制造商参与比选的，不得再委托代理商参与比选。</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本项目在响应文件提交截止时间前发布的比选文件及补遗文件（如果有）一律在重医附属永川医院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未线上报名的，其响应文件恕不接收，</w:t>
      </w:r>
      <w:r>
        <w:rPr>
          <w:rFonts w:hint="eastAsia" w:ascii="方正仿宋_GBK" w:hAnsi="宋体" w:eastAsia="方正仿宋_GBK" w:cs="Times New Roman"/>
          <w:color w:val="000000" w:themeColor="text1"/>
          <w:sz w:val="24"/>
          <w:szCs w:val="24"/>
          <w14:textFill>
            <w14:solidFill>
              <w14:schemeClr w14:val="tx1"/>
            </w14:solidFill>
          </w14:textFill>
        </w:rPr>
        <w:t>超过响应文件截止时间递交的响应文件，恕不接收。</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（八）本项目不接受联合体参与比选或不接受合同分包、转包。</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35" w:name="_Toc6420"/>
      <w:bookmarkStart w:id="36" w:name="_Toc96605950"/>
      <w:r>
        <w:rPr>
          <w:rFonts w:hint="eastAsia" w:ascii="宋体" w:hAnsi="宋体" w:eastAsia="宋体" w:cs="宋体"/>
          <w:sz w:val="28"/>
          <w:szCs w:val="18"/>
        </w:rPr>
        <w:t>七、防疫要求</w:t>
      </w:r>
      <w:bookmarkEnd w:id="35"/>
      <w:bookmarkEnd w:id="36"/>
    </w:p>
    <w:p>
      <w:pPr>
        <w:keepNext w:val="0"/>
        <w:keepLines w:val="0"/>
        <w:pageBreakBefore w:val="0"/>
        <w:widowControl w:val="0"/>
        <w:kinsoku/>
        <w:wordWrap/>
        <w:overflowPunct/>
        <w:topLinePunct w:val="0"/>
        <w:autoSpaceDE/>
        <w:autoSpaceDN/>
        <w:bidi w:val="0"/>
        <w:adjustRightInd/>
        <w:snapToGrid w:val="0"/>
        <w:spacing w:line="240" w:lineRule="auto"/>
        <w:ind w:firstLine="566" w:firstLineChars="236"/>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关于加强交易现场疫情防控工作的通知</w:t>
      </w:r>
    </w:p>
    <w:p>
      <w:pPr>
        <w:keepNext w:val="0"/>
        <w:keepLines w:val="0"/>
        <w:pageBreakBefore w:val="0"/>
        <w:widowControl w:val="0"/>
        <w:kinsoku/>
        <w:wordWrap/>
        <w:overflowPunct/>
        <w:topLinePunct w:val="0"/>
        <w:autoSpaceDE/>
        <w:autoSpaceDN/>
        <w:bidi w:val="0"/>
        <w:adjustRightInd/>
        <w:snapToGrid w:val="0"/>
        <w:spacing w:line="240" w:lineRule="auto"/>
        <w:ind w:firstLine="566" w:firstLineChars="236"/>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按照永川区政府关于当前疫情防控相关工作要求，重庆医科大学附属永川医院将加强现场疫情防控管理，现通知如下：</w:t>
      </w:r>
    </w:p>
    <w:p>
      <w:pPr>
        <w:keepNext w:val="0"/>
        <w:keepLines w:val="0"/>
        <w:pageBreakBefore w:val="0"/>
        <w:widowControl w:val="0"/>
        <w:kinsoku/>
        <w:wordWrap/>
        <w:overflowPunct/>
        <w:topLinePunct w:val="0"/>
        <w:autoSpaceDE/>
        <w:autoSpaceDN/>
        <w:bidi w:val="0"/>
        <w:adjustRightInd/>
        <w:snapToGrid w:val="0"/>
        <w:spacing w:line="240" w:lineRule="auto"/>
        <w:ind w:firstLine="566" w:firstLineChars="236"/>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入场交易人员须严格遵守永川区政府疫情防控要求和重庆医科大学附属永川医院现场防控管理规定，进场前配合工作人员进行体温检测，出示渝康码、行程码，登记人员信息。全程做好个人防护，佩戴口罩，保持安全距离，自觉听从医院工作人员的引导。</w:t>
      </w:r>
    </w:p>
    <w:p>
      <w:pPr>
        <w:keepNext w:val="0"/>
        <w:keepLines w:val="0"/>
        <w:pageBreakBefore w:val="0"/>
        <w:widowControl w:val="0"/>
        <w:kinsoku/>
        <w:wordWrap/>
        <w:overflowPunct/>
        <w:topLinePunct w:val="0"/>
        <w:autoSpaceDE/>
        <w:autoSpaceDN/>
        <w:bidi w:val="0"/>
        <w:adjustRightInd/>
        <w:snapToGrid w:val="0"/>
        <w:spacing w:line="240" w:lineRule="auto"/>
        <w:ind w:firstLine="566" w:firstLineChars="236"/>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（二）所有来自或途径中（高）风险区所在城市的来永返永人员，需持48小时内核酸检测阴性证明。若无法提供的，将不能进入医院，产生的一切后果自负。</w:t>
      </w:r>
    </w:p>
    <w:p>
      <w:pPr>
        <w:keepNext w:val="0"/>
        <w:keepLines w:val="0"/>
        <w:pageBreakBefore w:val="0"/>
        <w:widowControl w:val="0"/>
        <w:kinsoku/>
        <w:wordWrap/>
        <w:overflowPunct/>
        <w:topLinePunct w:val="0"/>
        <w:autoSpaceDE/>
        <w:autoSpaceDN/>
        <w:bidi w:val="0"/>
        <w:adjustRightInd/>
        <w:snapToGrid w:val="0"/>
        <w:spacing w:line="240" w:lineRule="auto"/>
        <w:ind w:firstLine="566" w:firstLineChars="236"/>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（三）请各进入医院人员和单位务必提前详细了解我区疫情防控具体要求，若不符合防控要求，将不能入场参与交易活动，请自行评估后果，合理安排人员参与相关活动。</w:t>
      </w:r>
    </w:p>
    <w:p>
      <w:pPr>
        <w:keepNext w:val="0"/>
        <w:keepLines w:val="0"/>
        <w:pageBreakBefore w:val="0"/>
        <w:widowControl w:val="0"/>
        <w:kinsoku/>
        <w:wordWrap/>
        <w:overflowPunct/>
        <w:topLinePunct w:val="0"/>
        <w:autoSpaceDE/>
        <w:autoSpaceDN/>
        <w:bidi w:val="0"/>
        <w:adjustRightInd/>
        <w:spacing w:line="240" w:lineRule="auto"/>
        <w:ind w:firstLine="480" w:firstLineChars="200"/>
        <w:textAlignment w:val="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（四）由于区域疫情防控政策动态调整，请及时关注最新政策发布情况。如不清楚防控要求，请于采购前致电重庆医科大学附属永川医院采购办询问，咨询电话：85385105</w:t>
      </w:r>
    </w:p>
    <w:p>
      <w:pPr>
        <w:keepNext/>
        <w:keepLines/>
        <w:spacing w:line="400" w:lineRule="exact"/>
        <w:outlineLvl w:val="1"/>
        <w:rPr>
          <w:rFonts w:ascii="方正仿宋_GBK" w:hAnsi="Times New Roman" w:eastAsia="方正仿宋_GBK" w:cs="Times New Roman"/>
          <w:b/>
          <w:color w:val="000000" w:themeColor="text1"/>
          <w:sz w:val="24"/>
          <w:szCs w:val="24"/>
          <w14:textFill>
            <w14:solidFill>
              <w14:schemeClr w14:val="tx1"/>
            </w14:solidFill>
          </w14:textFill>
        </w:rPr>
      </w:pPr>
      <w:r>
        <w:rPr>
          <w:rFonts w:hint="eastAsia" w:ascii="方正仿宋_GBK" w:hAnsi="Times New Roman" w:eastAsia="方正仿宋_GBK" w:cs="Times New Roman"/>
          <w:b/>
          <w:color w:val="000000" w:themeColor="text1"/>
          <w:sz w:val="24"/>
          <w:szCs w:val="24"/>
          <w14:textFill>
            <w14:solidFill>
              <w14:schemeClr w14:val="tx1"/>
            </w14:solidFill>
          </w14:textFill>
        </w:rPr>
        <w:t xml:space="preserve"> </w:t>
      </w:r>
      <w:bookmarkStart w:id="37" w:name="_Toc9672"/>
      <w:bookmarkStart w:id="38" w:name="_Toc31390"/>
      <w:bookmarkStart w:id="39" w:name="_Toc1298"/>
      <w:r>
        <w:rPr>
          <w:rStyle w:val="69"/>
          <w:rFonts w:hint="eastAsia" w:ascii="宋体" w:hAnsi="宋体" w:eastAsia="宋体" w:cs="宋体"/>
          <w:sz w:val="28"/>
          <w:szCs w:val="18"/>
        </w:rPr>
        <w:t>八、联系方式</w:t>
      </w:r>
      <w:bookmarkEnd w:id="37"/>
      <w:bookmarkEnd w:id="38"/>
      <w:bookmarkEnd w:id="39"/>
    </w:p>
    <w:bookmarkEnd w:id="24"/>
    <w:bookmarkEnd w:id="25"/>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40" w:name="_Toc31093"/>
      <w:r>
        <w:rPr>
          <w:rFonts w:hint="eastAsia" w:ascii="方正仿宋_GBK" w:hAnsi="宋体" w:eastAsia="方正仿宋_GBK" w:cs="Times New Roman"/>
          <w:color w:val="000000" w:themeColor="text1"/>
          <w:sz w:val="24"/>
          <w:szCs w:val="24"/>
          <w14:textFill>
            <w14:solidFill>
              <w14:schemeClr w14:val="tx1"/>
            </w14:solidFill>
          </w14:textFill>
        </w:rPr>
        <w:t>采购人：重庆医科大学附属永川医院</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潘</w:t>
      </w:r>
      <w:r>
        <w:rPr>
          <w:rFonts w:hint="eastAsia" w:ascii="方正仿宋_GBK" w:hAnsi="宋体" w:eastAsia="方正仿宋_GBK" w:cs="Times New Roman"/>
          <w:color w:val="000000" w:themeColor="text1"/>
          <w:sz w:val="24"/>
          <w:szCs w:val="24"/>
          <w14:textFill>
            <w14:solidFill>
              <w14:schemeClr w14:val="tx1"/>
            </w14:solidFill>
          </w14:textFill>
        </w:rPr>
        <w:t>老师</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电  话：（023）85385105  </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地  址： 重庆市永川区萱花路439号</w:t>
      </w:r>
    </w:p>
    <w:p>
      <w:pPr>
        <w:snapToGrid w:val="0"/>
        <w:spacing w:line="600" w:lineRule="exact"/>
        <w:ind w:firstLine="480" w:firstLineChars="200"/>
        <w:rPr>
          <w:rFonts w:ascii="方正仿宋_GBK" w:hAnsi="宋体" w:eastAsia="方正仿宋_GBK" w:cs="Times New Roman"/>
          <w:b/>
          <w:color w:val="000000" w:themeColor="text1"/>
          <w:sz w:val="24"/>
          <w:szCs w:val="24"/>
          <w14:textFill>
            <w14:solidFill>
              <w14:schemeClr w14:val="tx1"/>
            </w14:solidFill>
          </w14:textFill>
        </w:rPr>
        <w:sectPr>
          <w:pgSz w:w="11907" w:h="16840"/>
          <w:pgMar w:top="1134" w:right="1418" w:bottom="1134" w:left="1418" w:header="964" w:footer="992" w:gutter="0"/>
          <w:pgNumType w:fmt="decimal"/>
          <w:cols w:space="720" w:num="1"/>
          <w:docGrid w:linePitch="312" w:charSpace="0"/>
        </w:sectPr>
      </w:pPr>
    </w:p>
    <w:p>
      <w:pPr>
        <w:pStyle w:val="2"/>
        <w:bidi w:val="0"/>
        <w:jc w:val="center"/>
        <w:rPr>
          <w:b/>
          <w:bCs/>
          <w:sz w:val="36"/>
          <w:szCs w:val="22"/>
        </w:rPr>
      </w:pPr>
      <w:bookmarkStart w:id="41" w:name="_Toc20799"/>
      <w:bookmarkStart w:id="42" w:name="_Toc17127"/>
      <w:bookmarkStart w:id="43" w:name="_Toc12133"/>
      <w:r>
        <w:rPr>
          <w:rFonts w:hint="eastAsia"/>
          <w:b/>
          <w:bCs/>
          <w:sz w:val="36"/>
          <w:szCs w:val="22"/>
        </w:rPr>
        <w:t>第二篇  供应商须知</w:t>
      </w:r>
      <w:bookmarkEnd w:id="40"/>
      <w:bookmarkEnd w:id="41"/>
      <w:bookmarkEnd w:id="42"/>
      <w:bookmarkEnd w:id="43"/>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44" w:name="_Toc342913389"/>
      <w:r>
        <w:rPr>
          <w:rFonts w:hint="eastAsia" w:ascii="宋体" w:hAnsi="宋体" w:eastAsia="宋体" w:cs="宋体"/>
          <w:sz w:val="28"/>
          <w:szCs w:val="18"/>
        </w:rPr>
        <w:t xml:space="preserve"> </w:t>
      </w:r>
      <w:bookmarkEnd w:id="44"/>
      <w:bookmarkStart w:id="45" w:name="_Toc1838"/>
      <w:bookmarkStart w:id="46" w:name="_Toc3511"/>
      <w:bookmarkStart w:id="47" w:name="_Toc9142"/>
      <w:r>
        <w:rPr>
          <w:rFonts w:hint="eastAsia" w:ascii="宋体" w:hAnsi="宋体" w:eastAsia="宋体" w:cs="宋体"/>
          <w:sz w:val="28"/>
          <w:szCs w:val="18"/>
        </w:rPr>
        <w:t>一、比选费用</w:t>
      </w:r>
      <w:bookmarkEnd w:id="45"/>
      <w:bookmarkEnd w:id="46"/>
      <w:bookmarkEnd w:id="47"/>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参与比选的供应商应承担其编制响应文件与递交响应文件所涉及的一切费用，不论比选结果如何，</w:t>
      </w:r>
      <w:r>
        <w:rPr>
          <w:rFonts w:hint="eastAsia" w:ascii="方正仿宋_GBK" w:hAnsi="宋体" w:eastAsia="方正仿宋_GBK"/>
          <w:color w:val="000000" w:themeColor="text1"/>
          <w:sz w:val="24"/>
          <w:szCs w:val="24"/>
          <w14:textFill>
            <w14:solidFill>
              <w14:schemeClr w14:val="tx1"/>
            </w14:solidFill>
          </w14:textFill>
        </w:rPr>
        <w:t>医院在任何情况下无义务也无责任承担这些费用。</w:t>
      </w:r>
    </w:p>
    <w:p>
      <w:pPr>
        <w:keepNext/>
        <w:keepLines/>
        <w:tabs>
          <w:tab w:val="left" w:pos="2640"/>
        </w:tabs>
        <w:spacing w:line="400" w:lineRule="exact"/>
        <w:outlineLvl w:val="1"/>
        <w:rPr>
          <w:rFonts w:ascii="方正仿宋_GBK" w:hAnsi="Times New Roman" w:eastAsia="方正仿宋_GBK" w:cs="Times New Roman"/>
          <w:b/>
          <w:color w:val="000000" w:themeColor="text1"/>
          <w:sz w:val="24"/>
          <w:szCs w:val="24"/>
          <w14:textFill>
            <w14:solidFill>
              <w14:schemeClr w14:val="tx1"/>
            </w14:solidFill>
          </w14:textFill>
        </w:rPr>
      </w:pPr>
      <w:bookmarkStart w:id="48" w:name="_Toc403569778"/>
      <w:bookmarkStart w:id="49" w:name="_Toc342913391"/>
      <w:bookmarkStart w:id="50" w:name="_Toc8785"/>
      <w:bookmarkStart w:id="51" w:name="_Toc22318"/>
      <w:bookmarkStart w:id="52" w:name="_Toc10165"/>
      <w:r>
        <w:rPr>
          <w:rStyle w:val="69"/>
          <w:rFonts w:hint="eastAsia" w:ascii="宋体" w:hAnsi="宋体" w:eastAsia="宋体" w:cs="宋体"/>
          <w:sz w:val="28"/>
          <w:szCs w:val="18"/>
        </w:rPr>
        <w:t>二、比选文件</w:t>
      </w:r>
      <w:bookmarkEnd w:id="48"/>
      <w:bookmarkEnd w:id="49"/>
      <w:bookmarkEnd w:id="50"/>
      <w:bookmarkEnd w:id="51"/>
      <w:bookmarkEnd w:id="52"/>
      <w:r>
        <w:rPr>
          <w:rFonts w:ascii="方正仿宋_GBK" w:hAnsi="Times New Roman" w:eastAsia="方正仿宋_GBK" w:cs="Times New Roman"/>
          <w:b/>
          <w:color w:val="000000" w:themeColor="text1"/>
          <w:sz w:val="24"/>
          <w:szCs w:val="24"/>
          <w14:textFill>
            <w14:solidFill>
              <w14:schemeClr w14:val="tx1"/>
            </w14:solidFill>
          </w14:textFill>
        </w:rPr>
        <w:tab/>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医院</w:t>
      </w:r>
      <w:r>
        <w:rPr>
          <w:rFonts w:hint="eastAsia" w:ascii="方正仿宋_GBK" w:hAnsi="宋体" w:eastAsia="方正仿宋_GBK" w:cs="Times New Roman"/>
          <w:color w:val="000000" w:themeColor="text1"/>
          <w:sz w:val="24"/>
          <w:szCs w:val="24"/>
          <w14:textFill>
            <w14:solidFill>
              <w14:schemeClr w14:val="tx1"/>
            </w14:solidFill>
          </w14:textFill>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（三）比选文件的解释</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bookmarkStart w:id="53" w:name="_Toc318159160"/>
      <w:bookmarkStart w:id="54" w:name="_Toc318166429"/>
      <w:bookmarkStart w:id="55" w:name="_Toc318159780"/>
      <w:bookmarkStart w:id="56" w:name="_Toc318159349"/>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（四）本比选文件中，评审小组根据与供应商比选情况可能实质性变动的内容为比选文件第三、四、五篇全部内容。</w:t>
      </w:r>
    </w:p>
    <w:bookmarkEnd w:id="53"/>
    <w:bookmarkEnd w:id="54"/>
    <w:bookmarkEnd w:id="55"/>
    <w:bookmarkEnd w:id="56"/>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57" w:name="_Toc102227318"/>
      <w:bookmarkStart w:id="58" w:name="_Toc16261"/>
      <w:bookmarkStart w:id="59" w:name="_Toc342913392"/>
      <w:bookmarkStart w:id="60" w:name="_Toc12663"/>
      <w:bookmarkStart w:id="61" w:name="_Toc179714297"/>
      <w:bookmarkStart w:id="62" w:name="_Toc28603"/>
      <w:bookmarkStart w:id="63" w:name="_Toc403569779"/>
      <w:r>
        <w:rPr>
          <w:rFonts w:hint="eastAsia" w:ascii="宋体" w:hAnsi="宋体" w:eastAsia="宋体" w:cs="宋体"/>
          <w:sz w:val="28"/>
          <w:szCs w:val="18"/>
        </w:rPr>
        <w:t>三、比选要求</w:t>
      </w:r>
      <w:bookmarkEnd w:id="57"/>
      <w:bookmarkEnd w:id="58"/>
      <w:bookmarkEnd w:id="59"/>
      <w:bookmarkEnd w:id="60"/>
      <w:bookmarkEnd w:id="61"/>
      <w:bookmarkEnd w:id="62"/>
      <w:bookmarkEnd w:id="63"/>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（一）响应文件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1、响应文件组成</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olor w:val="000000" w:themeColor="text1"/>
          <w:sz w:val="24"/>
          <w:szCs w:val="24"/>
          <w14:textFill>
            <w14:solidFill>
              <w14:schemeClr w14:val="tx1"/>
            </w14:solidFill>
          </w14:textFill>
        </w:rPr>
        <w:t>本项目不接受联合体参与及合同分包、转包。</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（二）报价要求</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w:t>
      </w:r>
      <w:r>
        <w:rPr>
          <w:rFonts w:hint="eastAsia" w:ascii="方正仿宋_GBK" w:hAnsi="宋体" w:eastAsia="方正仿宋_GBK" w:cs="Times New Roman"/>
          <w:color w:val="000000" w:themeColor="text1"/>
          <w:sz w:val="24"/>
          <w:szCs w:val="24"/>
          <w14:textFill>
            <w14:solidFill>
              <w14:schemeClr w14:val="tx1"/>
            </w14:solidFill>
          </w14:textFill>
        </w:rPr>
        <w:t>。因成交供应商自身原因造成漏报、少报皆由其自行承担责任，采购人不再补偿。</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（三）修正错误</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（四）提交响应文件的份数和签署</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1.响应文件一式</w:t>
      </w:r>
      <w:r>
        <w:rPr>
          <w:rFonts w:hint="eastAsia" w:ascii="方正仿宋_GBK" w:hAnsi="宋体" w:eastAsia="方正仿宋_GBK" w:cs="Times New Roman"/>
          <w:color w:val="000000" w:themeColor="text1"/>
          <w:sz w:val="24"/>
          <w:szCs w:val="24"/>
          <w:lang w:eastAsia="zh-CN"/>
          <w14:textFill>
            <w14:solidFill>
              <w14:schemeClr w14:val="tx1"/>
            </w14:solidFill>
          </w14:textFill>
        </w:rPr>
        <w:t>四</w:t>
      </w:r>
      <w:r>
        <w:rPr>
          <w:rFonts w:hint="eastAsia" w:ascii="方正仿宋_GBK" w:hAnsi="宋体" w:eastAsia="方正仿宋_GBK" w:cs="Times New Roman"/>
          <w:color w:val="000000" w:themeColor="text1"/>
          <w:sz w:val="24"/>
          <w:szCs w:val="24"/>
          <w14:textFill>
            <w14:solidFill>
              <w14:schemeClr w14:val="tx1"/>
            </w14:solidFill>
          </w14:textFill>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0"/>
          <w14:textFill>
            <w14:solidFill>
              <w14:schemeClr w14:val="tx1"/>
            </w14:solidFill>
          </w14:textFill>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w:t>
      </w:r>
      <w:r>
        <w:rPr>
          <w:rFonts w:hint="eastAsia" w:ascii="仿宋" w:hAnsi="仿宋" w:eastAsia="仿宋" w:cs="仿宋"/>
          <w:color w:val="000000" w:themeColor="text1"/>
          <w:sz w:val="24"/>
          <w:szCs w:val="24"/>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邮寄</w:t>
      </w:r>
      <w:r>
        <w:rPr>
          <w:rFonts w:hint="eastAsia" w:ascii="仿宋" w:hAnsi="仿宋" w:eastAsia="仿宋" w:cs="仿宋"/>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电报、电话、传真形式的响应文件概不接受。</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（五）响应文件的递交</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64" w:name="OLE_LINK3"/>
      <w:bookmarkStart w:id="65" w:name="OLE_LINK8"/>
      <w:bookmarkStart w:id="66" w:name="OLE_LINK9"/>
      <w:r>
        <w:rPr>
          <w:rFonts w:hint="eastAsia" w:ascii="方正仿宋_GBK" w:hAnsi="宋体" w:eastAsia="方正仿宋_GBK" w:cs="Times New Roman"/>
          <w:color w:val="000000" w:themeColor="text1"/>
          <w:sz w:val="24"/>
          <w:szCs w:val="24"/>
          <w14:textFill>
            <w14:solidFill>
              <w14:schemeClr w14:val="tx1"/>
            </w14:solidFill>
          </w14:textFill>
        </w:rPr>
        <w:t>1.响应文件的密封与标记</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2.响应文件投递截止时间：参阅比选邀请书。</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4、如果响应文件通过邮寄或快递递交，供应商应将响应文件用内、外两层封套密封。</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（六）响应文件语言：简体中文</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（七）供应商参与人员</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各个供应商可派1-2名代表参与比选，至少1人应为法定代表人或具有法定代表人授权委托书的授权代表。法定代表人或授权代表应随身携带本人身份证原件。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（八）无效比选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r>
        <w:rPr>
          <w:rFonts w:hint="eastAsia" w:ascii="方正仿宋_GBK" w:hAnsi="宋体" w:eastAsia="方正仿宋_GBK"/>
          <w:color w:val="000000" w:themeColor="text1"/>
          <w:sz w:val="24"/>
          <w:szCs w:val="24"/>
          <w14:textFill>
            <w14:solidFill>
              <w14:schemeClr w14:val="tx1"/>
            </w14:solidFill>
          </w14:textFill>
        </w:rPr>
        <w:t>应为无效响应</w:t>
      </w:r>
      <w:r>
        <w:rPr>
          <w:rFonts w:hint="eastAsia" w:ascii="方正仿宋_GBK" w:hAnsi="宋体" w:eastAsia="方正仿宋_GBK" w:cs="Times New Roman"/>
          <w:color w:val="000000" w:themeColor="text1"/>
          <w:sz w:val="24"/>
          <w:szCs w:val="24"/>
          <w14:textFill>
            <w14:solidFill>
              <w14:schemeClr w14:val="tx1"/>
            </w14:solidFill>
          </w14:textFill>
        </w:rPr>
        <w:t>：</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1.不符合规定的基本资格条件或特定资格条件；</w:t>
      </w:r>
    </w:p>
    <w:p>
      <w:pPr>
        <w:snapToGrid w:val="0"/>
        <w:spacing w:line="400" w:lineRule="exac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2.法定代表人或其授权代表未参加比选；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3.响应文件不按规定签字、盖章；</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4、供应商的报价超过采购货物总价限价或单价限价；</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5、供应商的最后报价超过采购预算；</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6.供应商响应文件内容有与国家现行法律法规相违背的内容，或附有采购人无法接受的条件。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7、单位负责人为同一人或者存在直接控股、管理关系的不同供应商，参加同一合同项下政府采购活动的；</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8、为采购项目提供整体设计、规范编制或者项目管理、监理、检测等服务的供应商再参加该采购项目的其他采购活动的；</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9、同一合同项下的货物，制造商参与比选的，再委托代理商参与比选的；</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10、供应商以联合体形式参与比选的；</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11、供应商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bookmarkEnd w:id="64"/>
    <w:bookmarkEnd w:id="65"/>
    <w:bookmarkEnd w:id="66"/>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67" w:name="_Toc22989"/>
      <w:bookmarkStart w:id="68" w:name="_Toc31461"/>
      <w:bookmarkStart w:id="69" w:name="_Toc342913393"/>
      <w:bookmarkStart w:id="70" w:name="_Toc102227319"/>
      <w:bookmarkStart w:id="71" w:name="_Toc18122"/>
      <w:bookmarkStart w:id="72" w:name="_Toc179714298"/>
      <w:bookmarkStart w:id="73" w:name="_Toc403569780"/>
      <w:r>
        <w:rPr>
          <w:rFonts w:hint="eastAsia" w:ascii="宋体" w:hAnsi="宋体" w:eastAsia="宋体" w:cs="宋体"/>
          <w:sz w:val="28"/>
          <w:szCs w:val="18"/>
        </w:rPr>
        <w:t>四、比选程序</w:t>
      </w:r>
      <w:bookmarkEnd w:id="67"/>
      <w:bookmarkEnd w:id="68"/>
      <w:bookmarkEnd w:id="69"/>
      <w:bookmarkEnd w:id="70"/>
      <w:bookmarkEnd w:id="71"/>
      <w:bookmarkEnd w:id="72"/>
      <w:bookmarkEnd w:id="73"/>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1、资格性检查。依据法律法规和竞争性比选文件的规定，评审小组对响应文件中的资格证明、保证金等进行审查，以确定供应商是否具备比选资格。资格性检查资料表如下：</w:t>
      </w:r>
    </w:p>
    <w:tbl>
      <w:tblPr>
        <w:tblStyle w:val="5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060" w:type="dxa"/>
            <w:vMerge w:val="restart"/>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（2）</w:t>
            </w:r>
            <w:r>
              <w:rPr>
                <w:rFonts w:hint="eastAsia" w:ascii="方正仿宋_GBK" w:hAnsi="宋体" w:eastAsia="方正仿宋_GBK" w:cs="Times New Roman"/>
                <w:color w:val="000000" w:themeColor="text1"/>
                <w:szCs w:val="21"/>
                <w14:textFill>
                  <w14:solidFill>
                    <w14:schemeClr w14:val="tx1"/>
                  </w14:solidFill>
                </w14:textFill>
              </w:rPr>
              <w:t>具有良好的商业信誉和健全的财务会计制度</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1.供应商提供2020或2021年度财务状况报告（表）或其基本开户银行出具的资信证明（提供复印件）。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（4）有依法缴纳税收和社会保障金的良好记录</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1.税务登记证（副本）（提供复印件）。</w:t>
            </w:r>
          </w:p>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（5）参加采购活动前三年内，在经营活动中没有重大违法记录（注</w:t>
            </w:r>
            <w:r>
              <w:rPr>
                <w:rFonts w:ascii="Calibri" w:hAnsi="Calibri" w:eastAsia="方正仿宋_GBK" w:cs="Calibri"/>
                <w:color w:val="000000" w:themeColor="text1"/>
                <w:szCs w:val="21"/>
                <w14:textFill>
                  <w14:solidFill>
                    <w14:schemeClr w14:val="tx1"/>
                  </w14:solidFill>
                </w14:textFill>
              </w:rPr>
              <w:t>①</w:t>
            </w:r>
            <w:r>
              <w:rPr>
                <w:rFonts w:hint="eastAsia" w:ascii="方正仿宋_GBK" w:hAnsi="宋体" w:eastAsia="方正仿宋_GBK" w:cs="Times New Roman"/>
                <w:color w:val="000000" w:themeColor="text1"/>
                <w:szCs w:val="21"/>
                <w14:textFill>
                  <w14:solidFill>
                    <w14:schemeClr w14:val="tx1"/>
                  </w14:solidFill>
                </w14:textFill>
              </w:rPr>
              <w:t>）</w:t>
            </w:r>
          </w:p>
        </w:tc>
        <w:tc>
          <w:tcPr>
            <w:tcW w:w="4948" w:type="dxa"/>
            <w:vAlign w:val="center"/>
          </w:tcPr>
          <w:p>
            <w:pPr>
              <w:snapToGrid w:val="0"/>
              <w:spacing w:line="400" w:lineRule="exact"/>
              <w:rPr>
                <w:rFonts w:ascii="方正仿宋_GBK" w:hAnsi="仿宋"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.供应商提供书面声明（见格式文件）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r>
              <w:rPr>
                <w:rFonts w:hint="eastAsia" w:ascii="方正仿宋_GBK" w:hAnsi="仿宋" w:eastAsia="方正仿宋_GBK" w:cs="Times New Roman"/>
                <w:color w:val="000000" w:themeColor="text1"/>
                <w:szCs w:val="21"/>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特定资格条件</w:t>
            </w:r>
          </w:p>
        </w:tc>
        <w:tc>
          <w:tcPr>
            <w:tcW w:w="4948"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按“第一篇三、</w:t>
            </w:r>
            <w:r>
              <w:rPr>
                <w:rFonts w:hint="eastAsia" w:ascii="方正仿宋_GBK" w:hAnsi="宋体" w:eastAsia="方正仿宋_GBK" w:cs="Times New Roman"/>
                <w:color w:val="000000" w:themeColor="text1"/>
                <w:sz w:val="24"/>
                <w:szCs w:val="24"/>
                <w14:textFill>
                  <w14:solidFill>
                    <w14:schemeClr w14:val="tx1"/>
                  </w14:solidFill>
                </w14:textFill>
              </w:rPr>
              <w:t>供应商资格</w:t>
            </w:r>
            <w:r>
              <w:rPr>
                <w:rFonts w:hint="eastAsia" w:ascii="仿宋" w:hAnsi="仿宋" w:eastAsia="仿宋" w:cs="仿宋"/>
                <w:color w:val="000000" w:themeColor="text1"/>
                <w:sz w:val="24"/>
                <w:szCs w:val="24"/>
                <w14:textFill>
                  <w14:solidFill>
                    <w14:schemeClr w14:val="tx1"/>
                  </w14:solidFill>
                </w14:textFill>
              </w:rPr>
              <w:t>要求</w:t>
            </w:r>
            <w:r>
              <w:rPr>
                <w:rFonts w:hint="eastAsia" w:ascii="方正仿宋_GBK" w:hAnsi="仿宋" w:eastAsia="方正仿宋_GBK" w:cs="Times New Roman"/>
                <w:color w:val="000000" w:themeColor="text1"/>
                <w:szCs w:val="21"/>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特定资格要求</w:t>
            </w:r>
            <w:r>
              <w:rPr>
                <w:rFonts w:hint="eastAsia" w:ascii="方正仿宋_GBK" w:hAnsi="仿宋" w:eastAsia="方正仿宋_GBK" w:cs="Times New Roman"/>
                <w:color w:val="000000" w:themeColor="text1"/>
                <w:szCs w:val="21"/>
                <w14:textFill>
                  <w14:solidFill>
                    <w14:schemeClr w14:val="tx1"/>
                  </w14:solidFill>
                </w14:textFill>
              </w:rPr>
              <w:t>的要求提交</w:t>
            </w:r>
            <w:r>
              <w:rPr>
                <w:rFonts w:hint="eastAsia" w:ascii="方正仿宋_GBK" w:hAnsi="宋体" w:eastAsia="方正仿宋_GBK" w:cs="Times New Roman"/>
                <w:color w:val="000000" w:themeColor="text1"/>
                <w:szCs w:val="21"/>
                <w14:textFill>
                  <w14:solidFill>
                    <w14:schemeClr w14:val="tx1"/>
                  </w14:solidFill>
                </w14:textFill>
              </w:rPr>
              <w:t>（如果有）</w:t>
            </w:r>
            <w:r>
              <w:rPr>
                <w:rFonts w:hint="eastAsia" w:ascii="方正仿宋_GBK" w:hAnsi="仿宋" w:eastAsia="方正仿宋_GBK" w:cs="Times New Roman"/>
                <w:color w:val="000000" w:themeColor="text1"/>
                <w:szCs w:val="21"/>
                <w14:textFill>
                  <w14:solidFill>
                    <w14:schemeClr w14:val="tx1"/>
                  </w14:solidFill>
                </w14:textFill>
              </w:rPr>
              <w:t>。</w:t>
            </w:r>
          </w:p>
        </w:tc>
      </w:tr>
    </w:tbl>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Calibri" w:hAnsi="Calibri" w:eastAsia="方正仿宋_GBK" w:cs="Calibri"/>
          <w:color w:val="000000" w:themeColor="text1"/>
          <w:sz w:val="24"/>
          <w:szCs w:val="24"/>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4"/>
          <w:szCs w:val="24"/>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供应商应提供以下四张截图：信用中国--行政处罚；信用中国--失信惩戒；信用中国--重大税收违法案件当事人名单查询；中国政府采购网--政府采购严重违法失信行为信息记录（截图模板见第七篇后模板）。</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457" w:type="dxa"/>
            <w:vMerge w:val="restart"/>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有效性审查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响应文件签署</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响应方案</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报价唯一</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只能在预算金额和最高限价内报价，</w:t>
            </w:r>
            <w:r>
              <w:rPr>
                <w:rFonts w:hint="eastAsia" w:ascii="方正仿宋_GBK" w:hAnsi="宋体" w:eastAsia="方正仿宋_GBK" w:cs="Times New Roman"/>
                <w:color w:val="000000" w:themeColor="text1"/>
                <w:szCs w:val="21"/>
                <w14:textFill>
                  <w14:solidFill>
                    <w14:schemeClr w14:val="tx1"/>
                  </w14:solidFill>
                </w14:textFill>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完整性审查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响应文件份数</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3</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服务部分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4</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商务部分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响应有效期</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有效期为响应截止日期后90天内</w:t>
            </w:r>
          </w:p>
        </w:tc>
      </w:tr>
    </w:tbl>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（八）、比选结束后，评审小组要求所有参加正式比选的供应商在规定时间内同时书面提交最后报价及有关承诺（填写《最后报价表》）。</w:t>
      </w:r>
      <w:r>
        <w:rPr>
          <w:rFonts w:ascii="方正仿宋_GBK" w:hAnsi="宋体" w:eastAsia="方正仿宋_GBK" w:cs="Times New Roman"/>
          <w:color w:val="000000" w:themeColor="text1"/>
          <w:sz w:val="24"/>
          <w:szCs w:val="24"/>
          <w14:textFill>
            <w14:solidFill>
              <w14:schemeClr w14:val="tx1"/>
            </w14:solidFill>
          </w14:textFill>
        </w:rPr>
        <w:t>已提交响应文件</w:t>
      </w:r>
      <w:r>
        <w:rPr>
          <w:rFonts w:hint="eastAsia" w:ascii="方正仿宋_GBK" w:hAnsi="宋体" w:eastAsia="方正仿宋_GBK" w:cs="Times New Roman"/>
          <w:color w:val="000000" w:themeColor="text1"/>
          <w:sz w:val="24"/>
          <w:szCs w:val="24"/>
          <w14:textFill>
            <w14:solidFill>
              <w14:schemeClr w14:val="tx1"/>
            </w14:solidFill>
          </w14:textFill>
        </w:rPr>
        <w:t>但未在规定时间内进行最后报价</w:t>
      </w:r>
      <w:r>
        <w:rPr>
          <w:rFonts w:ascii="方正仿宋_GBK" w:hAnsi="宋体" w:eastAsia="方正仿宋_GBK" w:cs="Times New Roman"/>
          <w:color w:val="000000" w:themeColor="text1"/>
          <w:sz w:val="24"/>
          <w:szCs w:val="24"/>
          <w14:textFill>
            <w14:solidFill>
              <w14:schemeClr w14:val="tx1"/>
            </w14:solidFill>
          </w14:textFill>
        </w:rPr>
        <w:t>的供应商，</w:t>
      </w:r>
      <w:r>
        <w:rPr>
          <w:rFonts w:hint="eastAsia" w:ascii="方正仿宋_GBK" w:hAnsi="宋体" w:eastAsia="方正仿宋_GBK" w:cs="Times New Roman"/>
          <w:color w:val="000000" w:themeColor="text1"/>
          <w:sz w:val="24"/>
          <w:szCs w:val="24"/>
          <w14:textFill>
            <w14:solidFill>
              <w14:schemeClr w14:val="tx1"/>
            </w14:solidFill>
          </w14:textFill>
        </w:rPr>
        <w:t>视为放弃最后报价，以供应商响应文件中的报价为准。</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74" w:name="_Toc403569781"/>
      <w:bookmarkStart w:id="75" w:name="_Toc8279"/>
      <w:bookmarkStart w:id="76" w:name="_Toc28776"/>
      <w:bookmarkStart w:id="77" w:name="_Toc27770"/>
      <w:bookmarkStart w:id="78" w:name="_Toc102227320"/>
      <w:bookmarkStart w:id="79" w:name="_Toc342913394"/>
      <w:r>
        <w:rPr>
          <w:rFonts w:hint="eastAsia" w:ascii="宋体" w:hAnsi="宋体" w:eastAsia="宋体" w:cs="宋体"/>
          <w:sz w:val="28"/>
          <w:szCs w:val="18"/>
        </w:rPr>
        <w:t>五、评审依据</w:t>
      </w:r>
      <w:bookmarkEnd w:id="74"/>
      <w:bookmarkEnd w:id="75"/>
      <w:bookmarkEnd w:id="76"/>
      <w:bookmarkEnd w:id="77"/>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评审的依据为比选文件和响应文件（含有效的补充文件）。评审小组判断响应文件对比选文件的响应，仅基于响应文件本身而不靠外部证据。</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80" w:name="_Toc29340"/>
      <w:bookmarkStart w:id="81" w:name="_Toc5503"/>
      <w:bookmarkStart w:id="82" w:name="_Toc10838"/>
      <w:bookmarkStart w:id="83" w:name="_Toc403569782"/>
      <w:r>
        <w:rPr>
          <w:rFonts w:hint="eastAsia" w:ascii="宋体" w:hAnsi="宋体" w:eastAsia="宋体" w:cs="宋体"/>
          <w:sz w:val="28"/>
          <w:szCs w:val="18"/>
        </w:rPr>
        <w:t>六、成交</w:t>
      </w:r>
      <w:bookmarkEnd w:id="78"/>
      <w:r>
        <w:rPr>
          <w:rFonts w:hint="eastAsia" w:ascii="宋体" w:hAnsi="宋体" w:eastAsia="宋体" w:cs="宋体"/>
          <w:sz w:val="28"/>
          <w:szCs w:val="18"/>
        </w:rPr>
        <w:t>原则</w:t>
      </w:r>
      <w:bookmarkEnd w:id="79"/>
      <w:bookmarkEnd w:id="80"/>
      <w:bookmarkEnd w:id="81"/>
      <w:bookmarkEnd w:id="82"/>
      <w:bookmarkEnd w:id="83"/>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（一）评审办法</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3.成交价格=成交供应商的最后报价</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（二）评审细则：</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资格符合性检查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2.对响应文件的有效性、完整性和响应程度检查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3.若同一</w:t>
      </w:r>
      <w:r>
        <w:rPr>
          <w:rFonts w:ascii="方正仿宋_GBK" w:hAnsi="宋体" w:eastAsia="方正仿宋_GBK" w:cs="Times New Roman"/>
          <w:color w:val="000000" w:themeColor="text1"/>
          <w:sz w:val="24"/>
          <w:szCs w:val="24"/>
          <w14:textFill>
            <w14:solidFill>
              <w14:schemeClr w14:val="tx1"/>
            </w14:solidFill>
          </w14:textFill>
        </w:rPr>
        <w:t>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w:t>
      </w:r>
      <w:r>
        <w:rPr>
          <w:rFonts w:hint="eastAsia" w:ascii="方正仿宋_GBK" w:hAnsi="宋体" w:eastAsia="方正仿宋_GBK" w:cs="Times New Roman"/>
          <w:color w:val="000000" w:themeColor="text1"/>
          <w:sz w:val="24"/>
          <w:szCs w:val="24"/>
          <w14:textFill>
            <w14:solidFill>
              <w14:schemeClr w14:val="tx1"/>
            </w14:solidFill>
          </w14:textFill>
        </w:rPr>
        <w:t>为单一品目的货物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（三）</w:t>
      </w:r>
      <w:r>
        <w:rPr>
          <w:rFonts w:hint="eastAsia" w:ascii="方正仿宋_GBK" w:hAnsi="宋体" w:eastAsia="方正仿宋_GBK" w:cs="Times New Roman"/>
          <w:color w:val="000000" w:themeColor="text1"/>
          <w:sz w:val="24"/>
          <w:szCs w:val="24"/>
          <w14:textFill>
            <w14:solidFill>
              <w14:schemeClr w14:val="tx1"/>
            </w14:solidFill>
          </w14:textFill>
        </w:rPr>
        <w:t>成交供应商的确定：</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（4）评审小组将依照评审办法提出3名以上成交候选人。</w:t>
      </w:r>
    </w:p>
    <w:p>
      <w:pPr>
        <w:snapToGrid w:val="0"/>
        <w:spacing w:line="390" w:lineRule="exact"/>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（四）成交供应商的变更</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（2）拒绝签订采购合同的成交供应商不得参加对该项目重新开展的采购活动，列入黑名单，3年内不能参加医院的采购活动。</w:t>
      </w:r>
    </w:p>
    <w:p>
      <w:pPr>
        <w:snapToGrid w:val="0"/>
        <w:spacing w:line="39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（五）</w:t>
      </w:r>
      <w:r>
        <w:rPr>
          <w:rFonts w:hint="eastAsia" w:ascii="方正仿宋_GBK" w:hAnsi="宋体" w:eastAsia="方正仿宋_GBK" w:cs="Times New Roman"/>
          <w:color w:val="000000" w:themeColor="text1"/>
          <w:sz w:val="24"/>
          <w:szCs w:val="24"/>
          <w14:textFill>
            <w14:solidFill>
              <w14:schemeClr w14:val="tx1"/>
            </w14:solidFill>
          </w14:textFill>
        </w:rPr>
        <w:t>采购终止</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出现影响采购公正的违法、违规行为的；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在采购过程中符合竞争要求的供应商或者报价未超过采购预算的供应商不足3家的，</w:t>
      </w:r>
      <w:r>
        <w:rPr>
          <w:rFonts w:hint="eastAsia" w:ascii="方正仿宋_GBK" w:hAnsi="宋体" w:eastAsia="方正仿宋_GBK"/>
          <w:color w:val="000000" w:themeColor="text1"/>
          <w:sz w:val="24"/>
          <w:szCs w:val="24"/>
          <w14:textFill>
            <w14:solidFill>
              <w14:schemeClr w14:val="tx1"/>
            </w14:solidFill>
          </w14:textFill>
        </w:rPr>
        <w:t>但《医院采购管理办法（试行）》第二十三条第一款（五）规定的情形除外。</w:t>
      </w:r>
      <w:r>
        <w:rPr>
          <w:rFonts w:hint="eastAsia" w:ascii="方正仿宋_GBK" w:hAnsi="宋体" w:eastAsia="方正仿宋_GBK" w:cs="Times New Roman"/>
          <w:color w:val="000000" w:themeColor="text1"/>
          <w:sz w:val="24"/>
          <w:szCs w:val="24"/>
          <w14:textFill>
            <w14:solidFill>
              <w14:schemeClr w14:val="tx1"/>
            </w14:solidFill>
          </w14:textFill>
        </w:rPr>
        <w:t>。</w:t>
      </w:r>
    </w:p>
    <w:p>
      <w:pPr>
        <w:snapToGrid w:val="0"/>
        <w:spacing w:line="390" w:lineRule="exact"/>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bookmarkStart w:id="84" w:name="_Toc3212"/>
      <w:bookmarkStart w:id="85" w:name="_Toc342913395"/>
      <w:bookmarkStart w:id="86" w:name="_Toc403569783"/>
      <w:bookmarkStart w:id="87" w:name="_Toc102227321"/>
      <w:bookmarkStart w:id="88" w:name="_Toc1402"/>
      <w:r>
        <w:rPr>
          <w:rFonts w:hint="eastAsia" w:ascii="方正仿宋_GBK" w:hAnsi="宋体" w:eastAsia="方正仿宋_GBK" w:cs="Times New Roman"/>
          <w:color w:val="000000" w:themeColor="text1"/>
          <w:sz w:val="24"/>
          <w:szCs w:val="24"/>
          <w:lang w:eastAsia="zh-CN"/>
          <w14:textFill>
            <w14:solidFill>
              <w14:schemeClr w14:val="tx1"/>
            </w14:solidFill>
          </w14:textFill>
        </w:rPr>
        <w:t>（六）成交通知</w:t>
      </w:r>
      <w:bookmarkEnd w:id="84"/>
      <w:bookmarkEnd w:id="85"/>
      <w:bookmarkEnd w:id="86"/>
      <w:bookmarkEnd w:id="87"/>
      <w:bookmarkEnd w:id="8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1.成交供应商确定后，医院将在重庆医科大学附属永川医院官网发布成交结果公告，并仅对成交者发出电话通知，并发送采购结果通知书。</w:t>
      </w:r>
    </w:p>
    <w:p>
      <w:pPr>
        <w:keepNext/>
        <w:keepLines/>
        <w:spacing w:line="390" w:lineRule="exact"/>
        <w:ind w:firstLine="360" w:firstLineChars="150"/>
        <w:outlineLvl w:val="2"/>
        <w:rPr>
          <w:rFonts w:ascii="方正仿宋_GBK" w:hAnsi="Times New Roman" w:eastAsia="方正仿宋_GBK" w:cs="Times New Roman"/>
          <w:color w:val="000000" w:themeColor="text1"/>
          <w:sz w:val="24"/>
          <w:szCs w:val="24"/>
          <w14:textFill>
            <w14:solidFill>
              <w14:schemeClr w14:val="tx1"/>
            </w14:solidFill>
          </w14:textFill>
        </w:rPr>
      </w:pPr>
      <w:r>
        <w:rPr>
          <w:rFonts w:hint="eastAsia" w:ascii="方正仿宋_GBK" w:hAnsi="Times New Roman" w:eastAsia="方正仿宋_GBK" w:cs="Times New Roman"/>
          <w:color w:val="000000" w:themeColor="text1"/>
          <w:sz w:val="24"/>
          <w:szCs w:val="24"/>
          <w14:textFill>
            <w14:solidFill>
              <w14:schemeClr w14:val="tx1"/>
            </w14:solidFill>
          </w14:textFill>
        </w:rPr>
        <w:t>2.接到采购结果通知后30天内必须来医院完善合同相关手续，逾期视为自动放弃供应商资格。</w:t>
      </w:r>
    </w:p>
    <w:p>
      <w:pPr>
        <w:snapToGrid w:val="0"/>
        <w:spacing w:line="390" w:lineRule="exact"/>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bookmarkStart w:id="89" w:name="_Toc17413"/>
      <w:bookmarkStart w:id="90" w:name="_Toc1890"/>
      <w:bookmarkStart w:id="91" w:name="_Toc403569784"/>
      <w:r>
        <w:rPr>
          <w:rFonts w:hint="eastAsia" w:ascii="方正仿宋_GBK" w:hAnsi="宋体" w:eastAsia="方正仿宋_GBK" w:cs="Times New Roman"/>
          <w:color w:val="000000" w:themeColor="text1"/>
          <w:sz w:val="24"/>
          <w:szCs w:val="24"/>
          <w:lang w:eastAsia="zh-CN"/>
          <w14:textFill>
            <w14:solidFill>
              <w14:schemeClr w14:val="tx1"/>
            </w14:solidFill>
          </w14:textFill>
        </w:rPr>
        <w:t>（七）关于质疑和投诉</w:t>
      </w:r>
      <w:bookmarkEnd w:id="89"/>
      <w:bookmarkEnd w:id="90"/>
      <w:bookmarkEnd w:id="9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1、质疑时限、内容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②质疑项目的名称、项目编号；</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④事实依据；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⑤必要的法律依据；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⑥提出质疑的日期；</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2、质疑答复</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3、其他</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（三）投诉</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2" w:name="_Toc102227322"/>
      <w:bookmarkStart w:id="93" w:name="_Toc403569785"/>
      <w:bookmarkStart w:id="94" w:name="_Toc6381"/>
      <w:bookmarkStart w:id="95" w:name="_Toc342913396"/>
      <w:bookmarkStart w:id="96" w:name="_Toc2959"/>
      <w:r>
        <w:rPr>
          <w:rFonts w:hint="eastAsia" w:ascii="方正仿宋_GBK" w:hAnsi="宋体" w:eastAsia="方正仿宋_GBK" w:cs="Times New Roman"/>
          <w:color w:val="000000" w:themeColor="text1"/>
          <w:sz w:val="24"/>
          <w:szCs w:val="24"/>
          <w14:textFill>
            <w14:solidFill>
              <w14:schemeClr w14:val="tx1"/>
            </w14:solidFill>
          </w14:textFill>
        </w:rPr>
        <w:t>供应商对医院的答复不满意，或者医院未在规定时间内答复的，可在答复期满后15个工作日内按有关规定，向院纪检部门投诉。</w:t>
      </w:r>
    </w:p>
    <w:p>
      <w:pPr>
        <w:snapToGrid w:val="0"/>
        <w:spacing w:line="390" w:lineRule="exact"/>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（八）签订</w:t>
      </w:r>
      <w:bookmarkEnd w:id="92"/>
      <w:r>
        <w:rPr>
          <w:rFonts w:hint="eastAsia" w:ascii="方正仿宋_GBK" w:hAnsi="宋体" w:eastAsia="方正仿宋_GBK" w:cs="Times New Roman"/>
          <w:color w:val="000000" w:themeColor="text1"/>
          <w:sz w:val="24"/>
          <w:szCs w:val="24"/>
          <w:lang w:eastAsia="zh-CN"/>
          <w14:textFill>
            <w14:solidFill>
              <w14:schemeClr w14:val="tx1"/>
            </w14:solidFill>
          </w14:textFill>
        </w:rPr>
        <w:t>合同</w:t>
      </w:r>
      <w:bookmarkEnd w:id="93"/>
      <w:bookmarkEnd w:id="94"/>
      <w:bookmarkEnd w:id="95"/>
      <w:bookmarkEnd w:id="96"/>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snapToGrid w:val="0"/>
        <w:spacing w:line="390" w:lineRule="exact"/>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bookmarkStart w:id="97" w:name="_Toc15659"/>
      <w:bookmarkStart w:id="98" w:name="_Toc29479"/>
      <w:r>
        <w:rPr>
          <w:rFonts w:hint="eastAsia" w:ascii="方正仿宋_GBK" w:hAnsi="宋体" w:eastAsia="方正仿宋_GBK" w:cs="Times New Roman"/>
          <w:color w:val="000000" w:themeColor="text1"/>
          <w:sz w:val="24"/>
          <w:szCs w:val="24"/>
          <w:lang w:eastAsia="zh-CN"/>
          <w14:textFill>
            <w14:solidFill>
              <w14:schemeClr w14:val="tx1"/>
            </w14:solidFill>
          </w14:textFill>
        </w:rPr>
        <w:t>（九）其他</w:t>
      </w:r>
      <w:bookmarkEnd w:id="97"/>
      <w:bookmarkEnd w:id="9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供应商来院参加采购相关活动，应执行医院《采购和产品介绍活动来院人员新冠防疫管理要求》进行防疫防控（按照“第七篇响应文件格式要求”规定执行）。</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p>
    <w:p>
      <w:pPr>
        <w:spacing w:line="390" w:lineRule="exact"/>
        <w:ind w:firstLine="480" w:firstLineChars="200"/>
        <w:rPr>
          <w:rFonts w:ascii="方正仿宋_GBK" w:hAnsi="宋体" w:eastAsia="方正仿宋_GBK" w:cs="Times New Roman"/>
          <w:b/>
          <w:color w:val="000000" w:themeColor="text1"/>
          <w:sz w:val="24"/>
          <w:szCs w:val="24"/>
          <w14:textFill>
            <w14:solidFill>
              <w14:schemeClr w14:val="tx1"/>
            </w14:solidFill>
          </w14:textFill>
        </w:rPr>
      </w:pPr>
    </w:p>
    <w:p>
      <w:pPr>
        <w:keepNext/>
        <w:keepLines/>
        <w:spacing w:line="360" w:lineRule="auto"/>
        <w:jc w:val="center"/>
        <w:outlineLvl w:val="9"/>
        <w:rPr>
          <w:rFonts w:hint="eastAsia" w:ascii="方正小标宋_GBK" w:hAnsi="宋体" w:eastAsia="方正小标宋_GBK" w:cs="Times New Roman"/>
          <w:color w:val="000000" w:themeColor="text1"/>
          <w:sz w:val="36"/>
          <w:szCs w:val="30"/>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99" w:name="_Toc8971"/>
      <w:bookmarkStart w:id="100" w:name="_Toc485108784"/>
    </w:p>
    <w:p>
      <w:pPr>
        <w:pStyle w:val="2"/>
        <w:bidi w:val="0"/>
        <w:jc w:val="center"/>
        <w:rPr>
          <w:b/>
          <w:bCs/>
          <w:sz w:val="36"/>
          <w:szCs w:val="22"/>
        </w:rPr>
      </w:pPr>
      <w:bookmarkStart w:id="101" w:name="_Toc14045"/>
      <w:bookmarkStart w:id="102" w:name="_Toc32709"/>
      <w:r>
        <w:rPr>
          <w:rFonts w:hint="eastAsia"/>
          <w:b/>
          <w:bCs/>
          <w:sz w:val="36"/>
          <w:szCs w:val="22"/>
        </w:rPr>
        <w:t>第三篇  项目服务需求</w:t>
      </w:r>
      <w:bookmarkEnd w:id="99"/>
      <w:bookmarkEnd w:id="100"/>
      <w:bookmarkEnd w:id="101"/>
      <w:bookmarkEnd w:id="102"/>
    </w:p>
    <w:p>
      <w:pPr>
        <w:pStyle w:val="2"/>
        <w:bidi w:val="0"/>
        <w:rPr>
          <w:b/>
          <w:bCs/>
        </w:rPr>
      </w:pPr>
      <w:bookmarkStart w:id="103" w:name="_Toc25272"/>
      <w:bookmarkStart w:id="104" w:name="_Toc16481"/>
      <w:bookmarkStart w:id="105" w:name="_Toc485108786"/>
      <w:bookmarkStart w:id="106" w:name="_Toc13455"/>
      <w:bookmarkStart w:id="107" w:name="_Toc12789058"/>
      <w:r>
        <w:rPr>
          <w:rFonts w:hint="eastAsia"/>
          <w:b/>
          <w:bCs/>
          <w:lang w:eastAsia="zh-CN"/>
        </w:rPr>
        <w:t>一</w:t>
      </w:r>
      <w:r>
        <w:rPr>
          <w:rFonts w:hint="eastAsia"/>
          <w:b/>
          <w:bCs/>
        </w:rPr>
        <w:t>、服务需求</w:t>
      </w:r>
      <w:bookmarkEnd w:id="103"/>
      <w:bookmarkEnd w:id="104"/>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ascii="宋体" w:hAnsi="宋体"/>
          <w:color w:val="000000" w:themeColor="text1"/>
          <w:sz w:val="28"/>
          <w14:textFill>
            <w14:solidFill>
              <w14:schemeClr w14:val="tx1"/>
            </w14:solidFill>
          </w14:textFill>
        </w:rPr>
      </w:pP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、维修报警主机，更换主机配件，维修更换后保障该主机运行正常，无故障误报情况</w:t>
      </w:r>
      <w:r>
        <w:rPr>
          <w:rFonts w:hint="eastAsia" w:ascii="宋体" w:hAnsi="宋体"/>
          <w:color w:val="000000" w:themeColor="text1"/>
          <w:sz w:val="28"/>
          <w14:textFill>
            <w14:solidFill>
              <w14:schemeClr w14:val="tx1"/>
            </w14:solidFill>
          </w14:textFill>
        </w:rPr>
        <w:t>。</w:t>
      </w:r>
      <w:r>
        <w:rPr>
          <w:rFonts w:ascii="宋体" w:hAnsi="宋体"/>
          <w:color w:val="000000" w:themeColor="text1"/>
          <w:sz w:val="28"/>
          <w14:textFill>
            <w14:solidFill>
              <w14:schemeClr w14:val="tx1"/>
            </w14:solidFill>
          </w14:textFill>
        </w:rPr>
        <w:t>现需</w:t>
      </w:r>
      <w:r>
        <w:rPr>
          <w:rFonts w:hint="eastAsia" w:ascii="宋体" w:hAnsi="宋体"/>
          <w:color w:val="000000" w:themeColor="text1"/>
          <w:sz w:val="28"/>
          <w14:textFill>
            <w14:solidFill>
              <w14:schemeClr w14:val="tx1"/>
            </w14:solidFill>
          </w14:textFill>
        </w:rPr>
        <w:t>维修更换</w:t>
      </w:r>
      <w:r>
        <w:rPr>
          <w:rFonts w:ascii="宋体" w:hAnsi="宋体"/>
          <w:color w:val="000000" w:themeColor="text1"/>
          <w:sz w:val="28"/>
          <w14:textFill>
            <w14:solidFill>
              <w14:schemeClr w14:val="tx1"/>
            </w14:solidFill>
          </w14:textFill>
        </w:rPr>
        <w:t>部件</w:t>
      </w:r>
      <w:r>
        <w:rPr>
          <w:rFonts w:hint="eastAsia" w:ascii="宋体" w:hAnsi="宋体"/>
          <w:color w:val="000000" w:themeColor="text1"/>
          <w:sz w:val="28"/>
          <w14:textFill>
            <w14:solidFill>
              <w14:schemeClr w14:val="tx1"/>
            </w14:solidFill>
          </w14:textFill>
        </w:rPr>
        <w:t>如下：</w:t>
      </w:r>
    </w:p>
    <w:tbl>
      <w:tblPr>
        <w:tblStyle w:val="59"/>
        <w:tblW w:w="7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2147"/>
        <w:gridCol w:w="2020"/>
        <w:gridCol w:w="1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dxa"/>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序号</w:t>
            </w:r>
          </w:p>
        </w:tc>
        <w:tc>
          <w:tcPr>
            <w:tcW w:w="2147" w:type="dxa"/>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名称</w:t>
            </w:r>
          </w:p>
        </w:tc>
        <w:tc>
          <w:tcPr>
            <w:tcW w:w="2020" w:type="dxa"/>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品牌</w:t>
            </w:r>
          </w:p>
        </w:tc>
        <w:tc>
          <w:tcPr>
            <w:tcW w:w="1887" w:type="dxa"/>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主机型号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dxa"/>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1</w:t>
            </w:r>
          </w:p>
        </w:tc>
        <w:tc>
          <w:tcPr>
            <w:tcW w:w="2147" w:type="dxa"/>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主机主板</w:t>
            </w:r>
          </w:p>
        </w:tc>
        <w:tc>
          <w:tcPr>
            <w:tcW w:w="2020" w:type="dxa"/>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上海松江</w:t>
            </w:r>
          </w:p>
        </w:tc>
        <w:tc>
          <w:tcPr>
            <w:tcW w:w="1887" w:type="dxa"/>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3208G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dxa"/>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2</w:t>
            </w:r>
          </w:p>
        </w:tc>
        <w:tc>
          <w:tcPr>
            <w:tcW w:w="2147" w:type="dxa"/>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主机主板</w:t>
            </w:r>
          </w:p>
        </w:tc>
        <w:tc>
          <w:tcPr>
            <w:tcW w:w="2020" w:type="dxa"/>
          </w:tcPr>
          <w:p>
            <w:pPr>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0"/>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上海松江</w:t>
            </w:r>
          </w:p>
        </w:tc>
        <w:tc>
          <w:tcPr>
            <w:tcW w:w="1887" w:type="dxa"/>
          </w:tcPr>
          <w:p>
            <w:pPr>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0"/>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3208G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dxa"/>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3</w:t>
            </w:r>
          </w:p>
        </w:tc>
        <w:tc>
          <w:tcPr>
            <w:tcW w:w="2147" w:type="dxa"/>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副通讯板</w:t>
            </w:r>
          </w:p>
        </w:tc>
        <w:tc>
          <w:tcPr>
            <w:tcW w:w="2020" w:type="dxa"/>
          </w:tcPr>
          <w:p>
            <w:pPr>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0"/>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上海松江</w:t>
            </w:r>
          </w:p>
        </w:tc>
        <w:tc>
          <w:tcPr>
            <w:tcW w:w="1887" w:type="dxa"/>
          </w:tcPr>
          <w:p>
            <w:pPr>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0"/>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3208G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dxa"/>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4</w:t>
            </w:r>
          </w:p>
        </w:tc>
        <w:tc>
          <w:tcPr>
            <w:tcW w:w="2147" w:type="dxa"/>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打印机</w:t>
            </w:r>
          </w:p>
        </w:tc>
        <w:tc>
          <w:tcPr>
            <w:tcW w:w="2020" w:type="dxa"/>
          </w:tcPr>
          <w:p>
            <w:pPr>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0"/>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上海松江</w:t>
            </w:r>
          </w:p>
        </w:tc>
        <w:tc>
          <w:tcPr>
            <w:tcW w:w="1887" w:type="dxa"/>
          </w:tcPr>
          <w:p>
            <w:pPr>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0"/>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3208G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dxa"/>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5</w:t>
            </w:r>
          </w:p>
        </w:tc>
        <w:tc>
          <w:tcPr>
            <w:tcW w:w="2147" w:type="dxa"/>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主通讯板</w:t>
            </w:r>
          </w:p>
        </w:tc>
        <w:tc>
          <w:tcPr>
            <w:tcW w:w="2020" w:type="dxa"/>
          </w:tcPr>
          <w:p>
            <w:pPr>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0"/>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上海松江</w:t>
            </w:r>
          </w:p>
        </w:tc>
        <w:tc>
          <w:tcPr>
            <w:tcW w:w="1887" w:type="dxa"/>
          </w:tcPr>
          <w:p>
            <w:pPr>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0"/>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3208G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dxa"/>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6</w:t>
            </w:r>
          </w:p>
        </w:tc>
        <w:tc>
          <w:tcPr>
            <w:tcW w:w="2147" w:type="dxa"/>
          </w:tcPr>
          <w:p>
            <w:pPr>
              <w:pageBreakBefore w:val="0"/>
              <w:widowControl w:val="0"/>
              <w:kinsoku/>
              <w:wordWrap/>
              <w:overflowPunct/>
              <w:topLinePunct w:val="0"/>
              <w:autoSpaceDE/>
              <w:autoSpaceDN/>
              <w:bidi w:val="0"/>
              <w:adjustRightInd/>
              <w:snapToGrid/>
              <w:spacing w:line="240" w:lineRule="auto"/>
              <w:jc w:val="center"/>
              <w:textAlignment w:val="auto"/>
              <w:rPr>
                <w:rFonts w:ascii="宋体" w:hAnsi="宋体"/>
                <w:color w:val="000000" w:themeColor="text1"/>
                <w:sz w:val="24"/>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电源板</w:t>
            </w:r>
          </w:p>
        </w:tc>
        <w:tc>
          <w:tcPr>
            <w:tcW w:w="2020" w:type="dxa"/>
          </w:tcPr>
          <w:p>
            <w:pPr>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0"/>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上海松江</w:t>
            </w:r>
          </w:p>
        </w:tc>
        <w:tc>
          <w:tcPr>
            <w:tcW w:w="1887" w:type="dxa"/>
          </w:tcPr>
          <w:p>
            <w:pPr>
              <w:pageBreakBefore w:val="0"/>
              <w:widowControl w:val="0"/>
              <w:kinsoku/>
              <w:wordWrap/>
              <w:overflowPunct/>
              <w:topLinePunct w:val="0"/>
              <w:autoSpaceDE/>
              <w:autoSpaceDN/>
              <w:bidi w:val="0"/>
              <w:adjustRightInd/>
              <w:snapToGrid/>
              <w:spacing w:line="240" w:lineRule="auto"/>
              <w:jc w:val="center"/>
              <w:textAlignment w:val="auto"/>
              <w:rPr>
                <w:color w:val="000000" w:themeColor="text1"/>
                <w:sz w:val="20"/>
                <w:szCs w:val="21"/>
                <w14:textFill>
                  <w14:solidFill>
                    <w14:schemeClr w14:val="tx1"/>
                  </w14:solidFill>
                </w14:textFill>
              </w:rPr>
            </w:pPr>
            <w:r>
              <w:rPr>
                <w:rFonts w:hint="eastAsia" w:ascii="宋体" w:hAnsi="宋体"/>
                <w:color w:val="000000" w:themeColor="text1"/>
                <w:sz w:val="24"/>
                <w:szCs w:val="21"/>
                <w14:textFill>
                  <w14:solidFill>
                    <w14:schemeClr w14:val="tx1"/>
                  </w14:solidFill>
                </w14:textFill>
              </w:rPr>
              <w:t>3208G</w:t>
            </w:r>
          </w:p>
        </w:tc>
      </w:tr>
    </w:tbl>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2、2号楼消防报警系统程序内设置有75个预留号</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查找末端设备对应的编号，清理主机预留号问题，核对是否重码或者空号，将清理结果报采购方</w:t>
      </w:r>
      <w:r>
        <w:rPr>
          <w:rFonts w:ascii="宋体" w:hAnsi="宋体"/>
          <w:color w:val="000000" w:themeColor="text1"/>
          <w:sz w:val="28"/>
          <w:szCs w:val="28"/>
          <w14:textFill>
            <w14:solidFill>
              <w14:schemeClr w14:val="tx1"/>
            </w14:solidFill>
          </w14:textFill>
        </w:rPr>
        <w:t>，并进行重新排序</w:t>
      </w:r>
      <w:r>
        <w:rPr>
          <w:rFonts w:hint="eastAsia" w:ascii="宋体" w:hAnsi="宋体"/>
          <w:color w:val="000000" w:themeColor="text1"/>
          <w:sz w:val="28"/>
          <w:szCs w:val="28"/>
          <w14:textFill>
            <w14:solidFill>
              <w14:schemeClr w14:val="tx1"/>
            </w14:solidFill>
          </w14:textFill>
        </w:rPr>
        <w:t>。</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3、检查2号楼消防设备和线路是否损坏，并将结果报采购方</w:t>
      </w:r>
      <w:r>
        <w:rPr>
          <w:rFonts w:ascii="宋体" w:hAnsi="宋体"/>
          <w:color w:val="000000" w:themeColor="text1"/>
          <w:sz w:val="28"/>
          <w:szCs w:val="28"/>
          <w14:textFill>
            <w14:solidFill>
              <w14:schemeClr w14:val="tx1"/>
            </w14:solidFill>
          </w14:textFill>
        </w:rPr>
        <w:t>。</w:t>
      </w:r>
    </w:p>
    <w:p>
      <w:pPr>
        <w:pageBreakBefore w:val="0"/>
        <w:widowControl w:val="0"/>
        <w:kinsoku/>
        <w:wordWrap/>
        <w:overflowPunct/>
        <w:topLinePunct w:val="0"/>
        <w:autoSpaceDE/>
        <w:autoSpaceDN/>
        <w:bidi w:val="0"/>
        <w:adjustRightInd/>
        <w:snapToGrid/>
        <w:spacing w:line="240" w:lineRule="auto"/>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4、故障排除完毕后联动试验，调试系统</w:t>
      </w:r>
      <w:r>
        <w:rPr>
          <w:rFonts w:ascii="宋体" w:hAnsi="宋体"/>
          <w:color w:val="000000" w:themeColor="text1"/>
          <w:sz w:val="28"/>
          <w:szCs w:val="28"/>
          <w14:textFill>
            <w14:solidFill>
              <w14:schemeClr w14:val="tx1"/>
            </w14:solidFill>
          </w14:textFill>
        </w:rPr>
        <w:t>，保证系统</w:t>
      </w:r>
      <w:r>
        <w:rPr>
          <w:rFonts w:hint="eastAsia" w:ascii="宋体" w:hAnsi="宋体"/>
          <w:color w:val="000000" w:themeColor="text1"/>
          <w:sz w:val="28"/>
          <w:szCs w:val="28"/>
          <w14:textFill>
            <w14:solidFill>
              <w14:schemeClr w14:val="tx1"/>
            </w14:solidFill>
          </w14:textFill>
        </w:rPr>
        <w:t>运</w:t>
      </w:r>
      <w:r>
        <w:rPr>
          <w:rFonts w:ascii="宋体" w:hAnsi="宋体"/>
          <w:color w:val="000000" w:themeColor="text1"/>
          <w:sz w:val="28"/>
          <w:szCs w:val="28"/>
          <w14:textFill>
            <w14:solidFill>
              <w14:schemeClr w14:val="tx1"/>
            </w14:solidFill>
          </w14:textFill>
        </w:rPr>
        <w:t>行正常</w:t>
      </w:r>
      <w:r>
        <w:rPr>
          <w:rFonts w:hint="eastAsia" w:ascii="宋体" w:hAnsi="宋体"/>
          <w:color w:val="000000" w:themeColor="text1"/>
          <w:sz w:val="28"/>
          <w:szCs w:val="28"/>
          <w14:textFill>
            <w14:solidFill>
              <w14:schemeClr w14:val="tx1"/>
            </w14:solidFill>
          </w14:textFill>
        </w:rPr>
        <w:t>。</w:t>
      </w:r>
    </w:p>
    <w:p>
      <w:pPr>
        <w:keepNext/>
        <w:keepLines/>
        <w:pageBreakBefore w:val="0"/>
        <w:widowControl w:val="0"/>
        <w:kinsoku/>
        <w:wordWrap/>
        <w:overflowPunct/>
        <w:topLinePunct w:val="0"/>
        <w:autoSpaceDE/>
        <w:autoSpaceDN/>
        <w:bidi w:val="0"/>
        <w:adjustRightInd/>
        <w:snapToGrid/>
        <w:spacing w:line="240" w:lineRule="auto"/>
        <w:textAlignment w:val="auto"/>
        <w:outlineLvl w:val="9"/>
        <w:rPr>
          <w:rFonts w:hint="eastAsia" w:ascii="方正仿宋_GBK" w:hAnsi="宋体" w:eastAsia="方正仿宋_GBK" w:cs="宋体"/>
          <w:bCs/>
          <w:color w:val="000000" w:themeColor="text1"/>
          <w:kern w:val="0"/>
          <w:sz w:val="24"/>
          <w:szCs w:val="24"/>
          <w14:textFill>
            <w14:solidFill>
              <w14:schemeClr w14:val="tx1"/>
            </w14:solidFill>
          </w14:textFill>
        </w:rPr>
      </w:pPr>
    </w:p>
    <w:bookmarkEnd w:id="105"/>
    <w:bookmarkEnd w:id="106"/>
    <w:p>
      <w:pPr>
        <w:keepNext/>
        <w:keepLines/>
        <w:pageBreakBefore w:val="0"/>
        <w:widowControl w:val="0"/>
        <w:kinsoku/>
        <w:wordWrap/>
        <w:overflowPunct/>
        <w:topLinePunct w:val="0"/>
        <w:autoSpaceDE/>
        <w:autoSpaceDN/>
        <w:bidi w:val="0"/>
        <w:adjustRightInd/>
        <w:snapToGrid/>
        <w:spacing w:line="240" w:lineRule="auto"/>
        <w:textAlignment w:val="auto"/>
        <w:outlineLvl w:val="9"/>
        <w:rPr>
          <w:rFonts w:ascii="方正仿宋_GBK" w:hAnsi="Times New Roman" w:eastAsia="方正仿宋_GBK" w:cs="Times New Roman"/>
          <w:b/>
          <w:color w:val="000000" w:themeColor="text1"/>
          <w:sz w:val="24"/>
          <w:szCs w:val="24"/>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pPr>
        <w:pStyle w:val="2"/>
        <w:bidi w:val="0"/>
        <w:jc w:val="center"/>
        <w:rPr>
          <w:b/>
          <w:bCs/>
          <w:sz w:val="36"/>
          <w:szCs w:val="22"/>
        </w:rPr>
      </w:pPr>
      <w:bookmarkStart w:id="108" w:name="_Toc12806"/>
      <w:bookmarkStart w:id="109" w:name="_Toc5663"/>
      <w:bookmarkStart w:id="110" w:name="_Toc17537"/>
      <w:bookmarkStart w:id="111" w:name="_Toc485108787"/>
      <w:r>
        <w:rPr>
          <w:rFonts w:hint="eastAsia"/>
          <w:b/>
          <w:bCs/>
          <w:sz w:val="36"/>
          <w:szCs w:val="22"/>
        </w:rPr>
        <w:t>第四篇  项目商务需求</w:t>
      </w:r>
      <w:bookmarkEnd w:id="107"/>
      <w:bookmarkEnd w:id="108"/>
      <w:bookmarkEnd w:id="109"/>
      <w:bookmarkEnd w:id="110"/>
      <w:bookmarkEnd w:id="111"/>
      <w:bookmarkStart w:id="112" w:name="_Toc11641055"/>
      <w:bookmarkStart w:id="113" w:name="_Toc12789059"/>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14" w:name="_Toc485108788"/>
      <w:bookmarkStart w:id="115" w:name="_Toc7178"/>
      <w:bookmarkStart w:id="116" w:name="_Toc8221"/>
      <w:bookmarkStart w:id="117" w:name="_Toc344475121"/>
      <w:r>
        <w:rPr>
          <w:rFonts w:hint="eastAsia" w:ascii="宋体" w:hAnsi="宋体" w:eastAsia="宋体" w:cs="宋体"/>
          <w:sz w:val="28"/>
          <w:szCs w:val="18"/>
        </w:rPr>
        <w:t>一、服务时间及验收方式</w:t>
      </w:r>
      <w:bookmarkEnd w:id="114"/>
      <w:bookmarkEnd w:id="115"/>
      <w:bookmarkEnd w:id="116"/>
    </w:p>
    <w:p>
      <w:pPr>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成交供应商</w:t>
      </w:r>
      <w:r>
        <w:rPr>
          <w:rFonts w:hint="eastAsia" w:ascii="宋体" w:hAnsi="宋体" w:eastAsia="宋体" w:cs="宋体"/>
          <w:color w:val="000000" w:themeColor="text1"/>
          <w:sz w:val="28"/>
          <w:szCs w:val="28"/>
          <w14:textFill>
            <w14:solidFill>
              <w14:schemeClr w14:val="tx1"/>
            </w14:solidFill>
          </w14:textFill>
        </w:rPr>
        <w:t>需在签订合同后15天之内完成维修更换及检修工作，并做好各项售后服务。</w:t>
      </w:r>
      <w:r>
        <w:rPr>
          <w:rFonts w:hint="eastAsia" w:ascii="宋体" w:hAnsi="宋体" w:eastAsia="宋体" w:cs="宋体"/>
          <w:color w:val="000000" w:themeColor="text1"/>
          <w:sz w:val="24"/>
          <w:szCs w:val="24"/>
          <w14:textFill>
            <w14:solidFill>
              <w14:schemeClr w14:val="tx1"/>
            </w14:solidFill>
          </w14:textFill>
        </w:rPr>
        <w:t>合同执行完成，由供应商提交验收申请，采购人组织履约情况验收</w:t>
      </w:r>
      <w:r>
        <w:rPr>
          <w:rFonts w:hint="eastAsia" w:ascii="宋体" w:hAnsi="宋体" w:eastAsia="宋体" w:cs="宋体"/>
          <w:color w:val="000000" w:themeColor="text1"/>
          <w:sz w:val="24"/>
          <w:szCs w:val="24"/>
          <w:lang w:eastAsia="zh-CN"/>
          <w14:textFill>
            <w14:solidFill>
              <w14:schemeClr w14:val="tx1"/>
            </w14:solidFill>
          </w14:textFill>
        </w:rPr>
        <w:t>，双方共同签字确认</w:t>
      </w:r>
      <w:r>
        <w:rPr>
          <w:rFonts w:hint="eastAsia" w:ascii="宋体" w:hAnsi="宋体" w:eastAsia="宋体" w:cs="宋体"/>
          <w:color w:val="000000" w:themeColor="text1"/>
          <w:sz w:val="24"/>
          <w:szCs w:val="24"/>
          <w14:textFill>
            <w14:solidFill>
              <w14:schemeClr w14:val="tx1"/>
            </w14:solidFill>
          </w14:textFill>
        </w:rPr>
        <w:t>。</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18" w:name="_Toc13428"/>
      <w:bookmarkStart w:id="119" w:name="_Toc485108789"/>
      <w:bookmarkStart w:id="120" w:name="_Toc25917"/>
      <w:r>
        <w:rPr>
          <w:rFonts w:hint="eastAsia" w:ascii="宋体" w:hAnsi="宋体" w:eastAsia="宋体" w:cs="宋体"/>
          <w:sz w:val="28"/>
          <w:szCs w:val="18"/>
        </w:rPr>
        <w:t>二、质量保证及售后服务</w:t>
      </w:r>
      <w:bookmarkEnd w:id="118"/>
      <w:bookmarkEnd w:id="119"/>
      <w:bookmarkEnd w:id="120"/>
    </w:p>
    <w:p>
      <w:pPr>
        <w:pStyle w:val="51"/>
        <w:keepNext w:val="0"/>
        <w:keepLines w:val="0"/>
        <w:pageBreakBefore w:val="0"/>
        <w:kinsoku/>
        <w:wordWrap/>
        <w:overflowPunct/>
        <w:topLinePunct w:val="0"/>
        <w:autoSpaceDE/>
        <w:autoSpaceDN/>
        <w:bidi w:val="0"/>
        <w:adjustRightInd/>
        <w:snapToGrid/>
        <w:spacing w:before="0" w:beforeAutospacing="0" w:after="0" w:afterAutospacing="0" w:line="240" w:lineRule="auto"/>
        <w:ind w:firstLine="560" w:firstLineChars="200"/>
        <w:textAlignment w:val="auto"/>
        <w:rPr>
          <w:rFonts w:hint="eastAsia" w:ascii="宋体" w:hAnsi="宋体" w:eastAsia="宋体" w:cs="宋体"/>
          <w:color w:val="000000" w:themeColor="text1"/>
          <w:kern w:val="2"/>
          <w:sz w:val="28"/>
          <w:szCs w:val="28"/>
          <w:lang w:val="en-US" w:eastAsia="zh-CN" w:bidi="ar-SA"/>
          <w14:textFill>
            <w14:solidFill>
              <w14:schemeClr w14:val="tx1"/>
            </w14:solidFill>
          </w14:textFill>
        </w:rPr>
      </w:pPr>
      <w:r>
        <w:rPr>
          <w:rFonts w:hint="eastAsia" w:ascii="宋体" w:hAnsi="宋体" w:eastAsia="宋体" w:cs="宋体"/>
          <w:color w:val="000000" w:themeColor="text1"/>
          <w:kern w:val="2"/>
          <w:sz w:val="28"/>
          <w:szCs w:val="28"/>
          <w:lang w:val="en-US" w:eastAsia="zh-CN" w:bidi="ar-SA"/>
          <w14:textFill>
            <w14:solidFill>
              <w14:schemeClr w14:val="tx1"/>
            </w14:solidFill>
          </w14:textFill>
        </w:rPr>
        <w:t>（一）产品质保期：1年。</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000000" w:themeColor="text1"/>
          <w:kern w:val="2"/>
          <w:sz w:val="28"/>
          <w:szCs w:val="28"/>
          <w:lang w:val="en-US" w:eastAsia="zh-CN" w:bidi="ar-SA"/>
          <w14:textFill>
            <w14:solidFill>
              <w14:schemeClr w14:val="tx1"/>
            </w14:solidFill>
          </w14:textFill>
        </w:rPr>
      </w:pPr>
      <w:r>
        <w:rPr>
          <w:rFonts w:hint="eastAsia" w:ascii="宋体" w:hAnsi="宋体" w:eastAsia="宋体" w:cs="宋体"/>
          <w:color w:val="000000" w:themeColor="text1"/>
          <w:kern w:val="2"/>
          <w:sz w:val="28"/>
          <w:szCs w:val="28"/>
          <w:lang w:val="en-US" w:eastAsia="zh-CN" w:bidi="ar-SA"/>
          <w14:textFill>
            <w14:solidFill>
              <w14:schemeClr w14:val="tx1"/>
            </w14:solidFill>
          </w14:textFill>
        </w:rPr>
        <w:t>（二）在施工过程中，中标方应采取有效的安全措施，保证施工人员和其他人员的人身安全，并承担因安全事故导致的一切经济和法律责任。如有损坏财产须照价赔偿。</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21" w:name="_Toc10348"/>
      <w:bookmarkStart w:id="122" w:name="_Toc9352"/>
      <w:bookmarkStart w:id="123" w:name="_Toc344475122"/>
      <w:bookmarkStart w:id="124" w:name="_Toc485108790"/>
      <w:r>
        <w:rPr>
          <w:rFonts w:hint="eastAsia" w:ascii="宋体" w:hAnsi="宋体" w:eastAsia="宋体" w:cs="宋体"/>
          <w:sz w:val="28"/>
          <w:szCs w:val="18"/>
        </w:rPr>
        <w:t>三、付款方式</w:t>
      </w:r>
      <w:bookmarkEnd w:id="121"/>
      <w:bookmarkEnd w:id="122"/>
      <w:bookmarkEnd w:id="123"/>
      <w:bookmarkEnd w:id="124"/>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合同签订后，</w:t>
      </w:r>
      <w:r>
        <w:rPr>
          <w:rFonts w:hint="eastAsia" w:ascii="宋体" w:hAnsi="宋体" w:eastAsia="宋体" w:cs="宋体"/>
          <w:color w:val="000000" w:themeColor="text1"/>
          <w:sz w:val="28"/>
          <w:szCs w:val="28"/>
          <w:lang w:eastAsia="zh-CN"/>
          <w14:textFill>
            <w14:solidFill>
              <w14:schemeClr w14:val="tx1"/>
            </w14:solidFill>
          </w14:textFill>
        </w:rPr>
        <w:t>成交供应商</w:t>
      </w:r>
      <w:r>
        <w:rPr>
          <w:rFonts w:hint="eastAsia" w:ascii="宋体" w:hAnsi="宋体" w:eastAsia="宋体" w:cs="宋体"/>
          <w:color w:val="000000" w:themeColor="text1"/>
          <w:sz w:val="28"/>
          <w:szCs w:val="28"/>
          <w14:textFill>
            <w14:solidFill>
              <w14:schemeClr w14:val="tx1"/>
            </w14:solidFill>
          </w14:textFill>
        </w:rPr>
        <w:t>按时完成全部工作，消防报警系统能正常运行，并出具</w:t>
      </w:r>
      <w:r>
        <w:rPr>
          <w:rFonts w:hint="eastAsia" w:ascii="宋体" w:hAnsi="宋体" w:eastAsia="宋体" w:cs="宋体"/>
          <w:color w:val="000000" w:themeColor="text1"/>
          <w:sz w:val="28"/>
          <w:szCs w:val="28"/>
          <w:lang w:eastAsia="zh-CN"/>
          <w14:textFill>
            <w14:solidFill>
              <w14:schemeClr w14:val="tx1"/>
            </w14:solidFill>
          </w14:textFill>
        </w:rPr>
        <w:t>验收报告</w:t>
      </w:r>
      <w:r>
        <w:rPr>
          <w:rFonts w:hint="eastAsia" w:ascii="宋体" w:hAnsi="宋体" w:eastAsia="宋体" w:cs="宋体"/>
          <w:color w:val="000000" w:themeColor="text1"/>
          <w:sz w:val="28"/>
          <w:szCs w:val="28"/>
          <w14:textFill>
            <w14:solidFill>
              <w14:schemeClr w14:val="tx1"/>
            </w14:solidFill>
          </w14:textFill>
        </w:rPr>
        <w:t>，采购方凭</w:t>
      </w:r>
      <w:r>
        <w:rPr>
          <w:rFonts w:hint="eastAsia" w:ascii="宋体" w:hAnsi="宋体" w:eastAsia="宋体" w:cs="宋体"/>
          <w:color w:val="000000" w:themeColor="text1"/>
          <w:sz w:val="28"/>
          <w:szCs w:val="28"/>
          <w:lang w:eastAsia="zh-CN"/>
          <w14:textFill>
            <w14:solidFill>
              <w14:schemeClr w14:val="tx1"/>
            </w14:solidFill>
          </w14:textFill>
        </w:rPr>
        <w:t>成交供应商</w:t>
      </w:r>
      <w:r>
        <w:rPr>
          <w:rFonts w:hint="eastAsia" w:ascii="宋体" w:hAnsi="宋体" w:eastAsia="宋体" w:cs="宋体"/>
          <w:color w:val="000000" w:themeColor="text1"/>
          <w:sz w:val="28"/>
          <w:szCs w:val="28"/>
          <w14:textFill>
            <w14:solidFill>
              <w14:schemeClr w14:val="tx1"/>
            </w14:solidFill>
          </w14:textFill>
        </w:rPr>
        <w:t>提供的</w:t>
      </w:r>
      <w:r>
        <w:rPr>
          <w:rFonts w:hint="eastAsia" w:ascii="宋体" w:hAnsi="宋体" w:eastAsia="宋体" w:cs="宋体"/>
          <w:color w:val="000000" w:themeColor="text1"/>
          <w:sz w:val="28"/>
          <w:szCs w:val="28"/>
          <w:lang w:eastAsia="zh-CN"/>
          <w14:textFill>
            <w14:solidFill>
              <w14:schemeClr w14:val="tx1"/>
            </w14:solidFill>
          </w14:textFill>
        </w:rPr>
        <w:t>合法</w:t>
      </w:r>
      <w:r>
        <w:rPr>
          <w:rFonts w:hint="eastAsia" w:ascii="宋体" w:hAnsi="宋体" w:eastAsia="宋体" w:cs="宋体"/>
          <w:color w:val="000000" w:themeColor="text1"/>
          <w:sz w:val="28"/>
          <w:szCs w:val="28"/>
          <w14:textFill>
            <w14:solidFill>
              <w14:schemeClr w14:val="tx1"/>
            </w14:solidFill>
          </w14:textFill>
        </w:rPr>
        <w:t>发票于30日内转账支付合同价款95%，剩余5%</w:t>
      </w:r>
      <w:r>
        <w:rPr>
          <w:rFonts w:hint="eastAsia" w:ascii="宋体" w:hAnsi="宋体" w:eastAsia="宋体" w:cs="宋体"/>
          <w:color w:val="000000" w:themeColor="text1"/>
          <w:sz w:val="28"/>
          <w:szCs w:val="28"/>
          <w:lang w:eastAsia="zh-CN"/>
          <w14:textFill>
            <w14:solidFill>
              <w14:schemeClr w14:val="tx1"/>
            </w14:solidFill>
          </w14:textFill>
        </w:rPr>
        <w:t>为履约保证金，</w:t>
      </w:r>
      <w:r>
        <w:rPr>
          <w:rFonts w:hint="eastAsia" w:ascii="宋体" w:hAnsi="宋体" w:eastAsia="宋体" w:cs="宋体"/>
          <w:color w:val="000000" w:themeColor="text1"/>
          <w:sz w:val="28"/>
          <w:szCs w:val="28"/>
          <w14:textFill>
            <w14:solidFill>
              <w14:schemeClr w14:val="tx1"/>
            </w14:solidFill>
          </w14:textFill>
        </w:rPr>
        <w:t>在质保期满后30日内无息支付。</w:t>
      </w:r>
      <w:bookmarkEnd w:id="117"/>
      <w:bookmarkStart w:id="125" w:name="_Toc403569793"/>
      <w:bookmarkStart w:id="126" w:name="_Toc485108791"/>
      <w:bookmarkStart w:id="127" w:name="_Toc6138"/>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28" w:name="_Toc12853"/>
      <w:r>
        <w:rPr>
          <w:rFonts w:hint="eastAsia" w:ascii="宋体" w:hAnsi="宋体" w:eastAsia="宋体" w:cs="宋体"/>
          <w:sz w:val="28"/>
          <w:szCs w:val="18"/>
          <w:lang w:eastAsia="zh-CN"/>
        </w:rPr>
        <w:t>四</w:t>
      </w:r>
      <w:r>
        <w:rPr>
          <w:rFonts w:hint="eastAsia" w:ascii="宋体" w:hAnsi="宋体" w:eastAsia="宋体" w:cs="宋体"/>
          <w:sz w:val="28"/>
          <w:szCs w:val="18"/>
        </w:rPr>
        <w:t>、知识产权</w:t>
      </w:r>
      <w:bookmarkEnd w:id="125"/>
      <w:bookmarkEnd w:id="126"/>
      <w:bookmarkEnd w:id="127"/>
      <w:bookmarkEnd w:id="128"/>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（注：若涉及软件开发等服务类项目知识产权的，知识产权归采购人所有）。</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lang w:eastAsia="zh-CN"/>
        </w:rPr>
      </w:pPr>
      <w:bookmarkStart w:id="129" w:name="_Toc32739"/>
      <w:bookmarkStart w:id="130" w:name="_Toc7596"/>
      <w:bookmarkStart w:id="131" w:name="_Toc403569794"/>
      <w:bookmarkStart w:id="132" w:name="_Toc485108792"/>
      <w:r>
        <w:rPr>
          <w:rFonts w:hint="eastAsia" w:ascii="宋体" w:hAnsi="宋体" w:eastAsia="宋体" w:cs="宋体"/>
          <w:sz w:val="28"/>
          <w:szCs w:val="18"/>
          <w:lang w:eastAsia="zh-CN"/>
        </w:rPr>
        <w:t>五、培训</w:t>
      </w:r>
      <w:bookmarkEnd w:id="129"/>
      <w:bookmarkEnd w:id="130"/>
      <w:bookmarkEnd w:id="131"/>
      <w:bookmarkEnd w:id="132"/>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成交供应商须提供对设备的操作培训，使相关使用人员能够正常操作相关设备。</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lang w:eastAsia="zh-CN"/>
        </w:rPr>
      </w:pPr>
      <w:bookmarkStart w:id="133" w:name="_Toc20597"/>
      <w:bookmarkStart w:id="134" w:name="_Toc485108793"/>
      <w:bookmarkStart w:id="135" w:name="_Toc16747"/>
      <w:bookmarkStart w:id="136" w:name="_Toc403569795"/>
      <w:r>
        <w:rPr>
          <w:rFonts w:hint="eastAsia" w:ascii="宋体" w:hAnsi="宋体" w:eastAsia="宋体" w:cs="宋体"/>
          <w:sz w:val="28"/>
          <w:szCs w:val="18"/>
          <w:lang w:eastAsia="zh-CN"/>
        </w:rPr>
        <w:t>六、其他</w:t>
      </w:r>
      <w:bookmarkEnd w:id="133"/>
      <w:bookmarkEnd w:id="134"/>
      <w:bookmarkEnd w:id="135"/>
      <w:bookmarkEnd w:id="136"/>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（二）其他未尽事宜由供需双方在采购合同中详细约定。</w:t>
      </w:r>
      <w:bookmarkEnd w:id="112"/>
      <w:bookmarkEnd w:id="113"/>
      <w:bookmarkStart w:id="137" w:name="_Toc403569796"/>
      <w:bookmarkStart w:id="138" w:name="_Toc485108794"/>
      <w:bookmarkStart w:id="139" w:name="_Toc27056"/>
      <w:bookmarkStart w:id="140" w:name="_Toc148265480"/>
      <w:bookmarkStart w:id="141" w:name="_Toc303945820"/>
    </w:p>
    <w:p>
      <w:pPr>
        <w:snapToGrid w:val="0"/>
        <w:spacing w:line="400" w:lineRule="exact"/>
        <w:ind w:firstLine="540"/>
        <w:rPr>
          <w:rFonts w:hint="eastAsia" w:ascii="方正仿宋_GBK" w:hAnsi="宋体" w:eastAsia="方正仿宋_GBK" w:cs="Times New Roman"/>
          <w:color w:val="000000" w:themeColor="text1"/>
          <w:sz w:val="24"/>
          <w:szCs w:val="24"/>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pPr>
        <w:pStyle w:val="2"/>
        <w:bidi w:val="0"/>
        <w:jc w:val="center"/>
        <w:rPr>
          <w:b/>
          <w:bCs/>
          <w:sz w:val="36"/>
          <w:szCs w:val="22"/>
        </w:rPr>
      </w:pPr>
      <w:bookmarkStart w:id="142" w:name="_Toc11383"/>
      <w:bookmarkStart w:id="143" w:name="_Toc4359"/>
      <w:r>
        <w:rPr>
          <w:rFonts w:hint="eastAsia"/>
          <w:b/>
          <w:bCs/>
          <w:sz w:val="36"/>
          <w:szCs w:val="22"/>
        </w:rPr>
        <w:t>第五篇  合同草案条款</w:t>
      </w:r>
      <w:bookmarkEnd w:id="137"/>
      <w:bookmarkEnd w:id="138"/>
      <w:bookmarkEnd w:id="139"/>
      <w:bookmarkEnd w:id="142"/>
      <w:bookmarkEnd w:id="143"/>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44" w:name="_Toc54718202"/>
      <w:bookmarkStart w:id="145" w:name="_Toc27083"/>
      <w:r>
        <w:rPr>
          <w:rFonts w:hint="eastAsia" w:ascii="宋体" w:hAnsi="宋体" w:eastAsia="宋体" w:cs="宋体"/>
          <w:sz w:val="28"/>
          <w:szCs w:val="18"/>
        </w:rPr>
        <w:t>一、定义</w:t>
      </w:r>
      <w:bookmarkEnd w:id="144"/>
      <w:bookmarkEnd w:id="14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46" w:name="_Toc988"/>
      <w:r>
        <w:rPr>
          <w:rFonts w:hint="eastAsia" w:ascii="方正仿宋_GBK" w:hAnsi="宋体" w:eastAsia="方正仿宋_GBK" w:cs="Times New Roman"/>
          <w:color w:val="000000" w:themeColor="text1"/>
          <w:sz w:val="24"/>
          <w:szCs w:val="24"/>
          <w14:textFill>
            <w14:solidFill>
              <w14:schemeClr w14:val="tx1"/>
            </w14:solidFill>
          </w14:textFill>
        </w:rPr>
        <w:t>（一）甲方（需方）即重庆医科大学附属永川医院。</w:t>
      </w:r>
      <w:bookmarkEnd w:id="14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47" w:name="_Toc22662"/>
      <w:r>
        <w:rPr>
          <w:rFonts w:hint="eastAsia" w:ascii="方正仿宋_GBK" w:hAnsi="宋体" w:eastAsia="方正仿宋_GBK" w:cs="Times New Roman"/>
          <w:color w:val="000000" w:themeColor="text1"/>
          <w:sz w:val="24"/>
          <w:szCs w:val="24"/>
          <w14:textFill>
            <w14:solidFill>
              <w14:schemeClr w14:val="tx1"/>
            </w14:solidFill>
          </w14:textFill>
        </w:rPr>
        <w:t>（二）乙方（供方）即成交供应商，是指成交后提供合同货物和服务的自然人、法人及其他组织。</w:t>
      </w:r>
      <w:bookmarkEnd w:id="14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48" w:name="_Toc30025"/>
      <w:r>
        <w:rPr>
          <w:rFonts w:hint="eastAsia" w:ascii="方正仿宋_GBK" w:hAnsi="宋体" w:eastAsia="方正仿宋_GBK" w:cs="Times New Roman"/>
          <w:color w:val="000000" w:themeColor="text1"/>
          <w:sz w:val="24"/>
          <w:szCs w:val="24"/>
          <w14:textFill>
            <w14:solidFill>
              <w14:schemeClr w14:val="tx1"/>
            </w14:solidFill>
          </w14:textFill>
        </w:rPr>
        <w:t>（三）合同是指由甲乙双方按照比选文件和响应文件的实质性内容，通过协商一致达成的书面协议。</w:t>
      </w:r>
      <w:bookmarkEnd w:id="14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49" w:name="_Toc2152"/>
      <w:r>
        <w:rPr>
          <w:rFonts w:hint="eastAsia" w:ascii="方正仿宋_GBK" w:hAnsi="宋体" w:eastAsia="方正仿宋_GBK" w:cs="Times New Roman"/>
          <w:color w:val="000000" w:themeColor="text1"/>
          <w:sz w:val="24"/>
          <w:szCs w:val="24"/>
          <w14:textFill>
            <w14:solidFill>
              <w14:schemeClr w14:val="tx1"/>
            </w14:solidFill>
          </w14:textFill>
        </w:rPr>
        <w:t>（四）合同价格指以成交价格为依据，在供方全面履行合同义务后，需方应支付给供方的金额。</w:t>
      </w:r>
      <w:bookmarkEnd w:id="14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50" w:name="_Toc9666"/>
      <w:r>
        <w:rPr>
          <w:rFonts w:hint="eastAsia" w:ascii="方正仿宋_GBK" w:hAnsi="宋体" w:eastAsia="方正仿宋_GBK" w:cs="Times New Roman"/>
          <w:color w:val="000000" w:themeColor="text1"/>
          <w:sz w:val="24"/>
          <w:szCs w:val="24"/>
          <w14:textFill>
            <w14:solidFill>
              <w14:schemeClr w14:val="tx1"/>
            </w14:solidFill>
          </w14:textFill>
        </w:rPr>
        <w:t>（五）技术资料是指合同货物及其相关的设计、制造、监造、检验、验收等文件（包括图纸、各种文字说明、标准）。</w:t>
      </w:r>
      <w:bookmarkEnd w:id="150"/>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51" w:name="_Toc54718203"/>
      <w:bookmarkStart w:id="152" w:name="_Toc15404"/>
      <w:r>
        <w:rPr>
          <w:rFonts w:hint="eastAsia" w:ascii="宋体" w:hAnsi="宋体" w:eastAsia="宋体" w:cs="宋体"/>
          <w:sz w:val="28"/>
          <w:szCs w:val="18"/>
        </w:rPr>
        <w:t>二、货物内容</w:t>
      </w:r>
      <w:bookmarkEnd w:id="151"/>
      <w:bookmarkEnd w:id="15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53" w:name="_Toc28967"/>
      <w:r>
        <w:rPr>
          <w:rFonts w:hint="eastAsia" w:ascii="方正仿宋_GBK" w:hAnsi="宋体" w:eastAsia="方正仿宋_GBK" w:cs="Times New Roman"/>
          <w:color w:val="000000" w:themeColor="text1"/>
          <w:sz w:val="24"/>
          <w:szCs w:val="24"/>
          <w14:textFill>
            <w14:solidFill>
              <w14:schemeClr w14:val="tx1"/>
            </w14:solidFill>
          </w14:textFill>
        </w:rPr>
        <w:t>合同包括以下内容：货物名称、型号规格、技术参数、数量（单位）</w:t>
      </w:r>
      <w:r>
        <w:rPr>
          <w:rFonts w:hint="eastAsia" w:ascii="方正仿宋_GBK" w:hAnsi="宋体" w:eastAsia="方正仿宋_GBK" w:cs="Times New Roman"/>
          <w:color w:val="000000" w:themeColor="text1"/>
          <w:sz w:val="24"/>
          <w:szCs w:val="24"/>
          <w:lang w:eastAsia="zh-CN"/>
          <w14:textFill>
            <w14:solidFill>
              <w14:schemeClr w14:val="tx1"/>
            </w14:solidFill>
          </w14:textFill>
        </w:rPr>
        <w:t>、品牌、生产厂家</w:t>
      </w:r>
      <w:r>
        <w:rPr>
          <w:rFonts w:hint="eastAsia" w:ascii="方正仿宋_GBK" w:hAnsi="宋体" w:eastAsia="方正仿宋_GBK" w:cs="Times New Roman"/>
          <w:color w:val="000000" w:themeColor="text1"/>
          <w:sz w:val="24"/>
          <w:szCs w:val="24"/>
          <w14:textFill>
            <w14:solidFill>
              <w14:schemeClr w14:val="tx1"/>
            </w14:solidFill>
          </w14:textFill>
        </w:rPr>
        <w:t>等内容。</w:t>
      </w:r>
      <w:bookmarkEnd w:id="153"/>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54" w:name="_Toc54718204"/>
      <w:bookmarkStart w:id="155" w:name="_Toc21679"/>
      <w:r>
        <w:rPr>
          <w:rFonts w:hint="eastAsia" w:ascii="宋体" w:hAnsi="宋体" w:eastAsia="宋体" w:cs="宋体"/>
          <w:sz w:val="28"/>
          <w:szCs w:val="18"/>
        </w:rPr>
        <w:t>三、合同价格</w:t>
      </w:r>
      <w:bookmarkEnd w:id="154"/>
      <w:bookmarkEnd w:id="15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56" w:name="_Toc25177"/>
      <w:r>
        <w:rPr>
          <w:rFonts w:hint="eastAsia" w:ascii="方正仿宋_GBK" w:hAnsi="宋体" w:eastAsia="方正仿宋_GBK" w:cs="Times New Roman"/>
          <w:color w:val="000000" w:themeColor="text1"/>
          <w:sz w:val="24"/>
          <w:szCs w:val="24"/>
          <w14:textFill>
            <w14:solidFill>
              <w14:schemeClr w14:val="tx1"/>
            </w14:solidFill>
          </w14:textFill>
        </w:rPr>
        <w:t>（一）合同价格即合同总价。</w:t>
      </w:r>
      <w:bookmarkEnd w:id="15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57" w:name="_Toc3890"/>
      <w:r>
        <w:rPr>
          <w:rFonts w:hint="eastAsia" w:ascii="方正仿宋_GBK" w:hAnsi="宋体" w:eastAsia="方正仿宋_GBK" w:cs="Times New Roman"/>
          <w:color w:val="000000" w:themeColor="text1"/>
          <w:sz w:val="24"/>
          <w:szCs w:val="24"/>
          <w14:textFill>
            <w14:solidFill>
              <w14:schemeClr w14:val="tx1"/>
            </w14:solidFill>
          </w14:textFill>
        </w:rPr>
        <w:t>（二）合同价格包括合同货物、技术资料、合同货物的税费、运杂费、保险费、包装费、装卸费及与货物有关的供方应纳的税费，所有税费由乙方负担。</w:t>
      </w:r>
      <w:bookmarkEnd w:id="15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58" w:name="_Toc19296"/>
      <w:r>
        <w:rPr>
          <w:rFonts w:hint="eastAsia" w:ascii="方正仿宋_GBK" w:hAnsi="宋体" w:eastAsia="方正仿宋_GBK" w:cs="Times New Roman"/>
          <w:color w:val="000000" w:themeColor="text1"/>
          <w:sz w:val="24"/>
          <w:szCs w:val="24"/>
          <w14:textFill>
            <w14:solidFill>
              <w14:schemeClr w14:val="tx1"/>
            </w14:solidFill>
          </w14:textFill>
        </w:rPr>
        <w:t>（三）合同货物单价为不变价。</w:t>
      </w:r>
      <w:bookmarkEnd w:id="158"/>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59" w:name="_Toc54718205"/>
      <w:bookmarkStart w:id="160" w:name="_Toc11042"/>
      <w:r>
        <w:rPr>
          <w:rFonts w:hint="eastAsia" w:ascii="宋体" w:hAnsi="宋体" w:eastAsia="宋体" w:cs="宋体"/>
          <w:sz w:val="28"/>
          <w:szCs w:val="18"/>
        </w:rPr>
        <w:t>四、转包或分包</w:t>
      </w:r>
      <w:bookmarkEnd w:id="159"/>
      <w:bookmarkEnd w:id="16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61" w:name="_Toc8161"/>
      <w:r>
        <w:rPr>
          <w:rFonts w:hint="eastAsia" w:ascii="方正仿宋_GBK" w:hAnsi="宋体" w:eastAsia="方正仿宋_GBK" w:cs="Times New Roman"/>
          <w:color w:val="000000" w:themeColor="text1"/>
          <w:sz w:val="24"/>
          <w:szCs w:val="24"/>
          <w14:textFill>
            <w14:solidFill>
              <w14:schemeClr w14:val="tx1"/>
            </w14:solidFill>
          </w14:textFill>
        </w:rPr>
        <w:t>（一）本合同范围的货物，应由乙方直接供应，不得转让他人供应；</w:t>
      </w:r>
      <w:bookmarkEnd w:id="16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62" w:name="_Toc26926"/>
      <w:r>
        <w:rPr>
          <w:rFonts w:hint="eastAsia" w:ascii="方正仿宋_GBK" w:hAnsi="宋体" w:eastAsia="方正仿宋_GBK" w:cs="Times New Roman"/>
          <w:color w:val="000000" w:themeColor="text1"/>
          <w:sz w:val="24"/>
          <w:szCs w:val="24"/>
          <w14:textFill>
            <w14:solidFill>
              <w14:schemeClr w14:val="tx1"/>
            </w14:solidFill>
          </w14:textFill>
        </w:rPr>
        <w:t>（二）非经甲方书面同意，乙方不得将本合同范围的货物全部或部分分包给他人供应；</w:t>
      </w:r>
      <w:bookmarkEnd w:id="16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63" w:name="_Toc11245"/>
      <w:r>
        <w:rPr>
          <w:rFonts w:hint="eastAsia" w:ascii="方正仿宋_GBK" w:hAnsi="宋体" w:eastAsia="方正仿宋_GBK" w:cs="Times New Roman"/>
          <w:color w:val="000000" w:themeColor="text1"/>
          <w:sz w:val="24"/>
          <w:szCs w:val="24"/>
          <w14:textFill>
            <w14:solidFill>
              <w14:schemeClr w14:val="tx1"/>
            </w14:solidFill>
          </w14:textFill>
        </w:rPr>
        <w:t>（三）如有转让和未经甲方同意的分包行为，甲方有权解除合同，没收履约保证金并追究乙方的违约责任。</w:t>
      </w:r>
      <w:bookmarkEnd w:id="163"/>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64" w:name="_Toc54718206"/>
      <w:bookmarkStart w:id="165" w:name="_Toc6920"/>
      <w:r>
        <w:rPr>
          <w:rFonts w:hint="eastAsia" w:ascii="宋体" w:hAnsi="宋体" w:eastAsia="宋体" w:cs="宋体"/>
          <w:sz w:val="28"/>
          <w:szCs w:val="18"/>
        </w:rPr>
        <w:t>五、质量保证及售后服务</w:t>
      </w:r>
      <w:bookmarkEnd w:id="164"/>
      <w:bookmarkEnd w:id="16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66" w:name="_Toc21178"/>
      <w:r>
        <w:rPr>
          <w:rFonts w:hint="eastAsia" w:ascii="方正仿宋_GBK" w:hAnsi="宋体" w:eastAsia="方正仿宋_GBK" w:cs="Times New Roman"/>
          <w:color w:val="000000" w:themeColor="text1"/>
          <w:sz w:val="24"/>
          <w:szCs w:val="24"/>
          <w14:textFill>
            <w14:solidFill>
              <w14:schemeClr w14:val="tx1"/>
            </w14:solidFill>
          </w14:textFill>
        </w:rPr>
        <w:t>（一）乙方应按比选文件规定的货物性能、技术要求、质量标准向甲方提供未经使用的全新产品。</w:t>
      </w:r>
      <w:bookmarkEnd w:id="16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67" w:name="_Toc3746"/>
      <w:r>
        <w:rPr>
          <w:rFonts w:hint="eastAsia" w:ascii="方正仿宋_GBK" w:hAnsi="宋体" w:eastAsia="方正仿宋_GBK" w:cs="Times New Roman"/>
          <w:color w:val="000000" w:themeColor="text1"/>
          <w:sz w:val="24"/>
          <w:szCs w:val="24"/>
          <w14:textFill>
            <w14:solidFill>
              <w14:schemeClr w14:val="tx1"/>
            </w14:solidFill>
          </w14:textFill>
        </w:rPr>
        <w:t>（二）乙方提供的货物在质保期内因货物本身的质量问题发生故障，乙方应负责免费更换。对达不到技术要求者，根据实际情况，经双方协商，可按以下办法处理：</w:t>
      </w:r>
      <w:bookmarkEnd w:id="16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68" w:name="_Toc7117"/>
      <w:r>
        <w:rPr>
          <w:rFonts w:hint="eastAsia" w:ascii="方正仿宋_GBK" w:hAnsi="宋体" w:eastAsia="方正仿宋_GBK" w:cs="Times New Roman"/>
          <w:color w:val="000000" w:themeColor="text1"/>
          <w:sz w:val="24"/>
          <w:szCs w:val="24"/>
          <w14:textFill>
            <w14:solidFill>
              <w14:schemeClr w14:val="tx1"/>
            </w14:solidFill>
          </w14:textFill>
        </w:rPr>
        <w:t>1、更换：由乙方承担所发生的全部费用。</w:t>
      </w:r>
      <w:bookmarkEnd w:id="16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69" w:name="_Toc10071"/>
      <w:r>
        <w:rPr>
          <w:rFonts w:hint="eastAsia" w:ascii="方正仿宋_GBK" w:hAnsi="宋体" w:eastAsia="方正仿宋_GBK" w:cs="Times New Roman"/>
          <w:color w:val="000000" w:themeColor="text1"/>
          <w:sz w:val="24"/>
          <w:szCs w:val="24"/>
          <w14:textFill>
            <w14:solidFill>
              <w14:schemeClr w14:val="tx1"/>
            </w14:solidFill>
          </w14:textFill>
        </w:rPr>
        <w:t>2、贬值处理：由甲乙双方合议定价。</w:t>
      </w:r>
      <w:bookmarkEnd w:id="16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70" w:name="_Toc19080"/>
      <w:r>
        <w:rPr>
          <w:rFonts w:hint="eastAsia" w:ascii="方正仿宋_GBK" w:hAnsi="宋体" w:eastAsia="方正仿宋_GBK" w:cs="Times New Roman"/>
          <w:color w:val="000000" w:themeColor="text1"/>
          <w:sz w:val="24"/>
          <w:szCs w:val="24"/>
          <w14:textFill>
            <w14:solidFill>
              <w14:schemeClr w14:val="tx1"/>
            </w14:solidFill>
          </w14:textFill>
        </w:rPr>
        <w:t>3、退货处理：乙方应退还甲方支付的合同款，同时应承担该货物的直接费用（运输、保险、检验、货款利息及银行手续费等）。</w:t>
      </w:r>
      <w:bookmarkEnd w:id="17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71" w:name="_Toc12985"/>
      <w:r>
        <w:rPr>
          <w:rFonts w:hint="eastAsia" w:ascii="方正仿宋_GBK" w:hAnsi="宋体" w:eastAsia="方正仿宋_GBK" w:cs="Times New Roman"/>
          <w:color w:val="000000" w:themeColor="text1"/>
          <w:sz w:val="24"/>
          <w:szCs w:val="24"/>
          <w14:textFill>
            <w14:solidFill>
              <w14:schemeClr w14:val="tx1"/>
            </w14:solidFill>
          </w14:textFill>
        </w:rPr>
        <w:t>（三）如在使用过程中发生质量问题，乙方应同本项目“第四篇 项目商务要求”对质量保证及售后服务内容的约定。</w:t>
      </w:r>
      <w:bookmarkEnd w:id="17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72" w:name="_Toc23372"/>
      <w:r>
        <w:rPr>
          <w:rFonts w:hint="eastAsia" w:ascii="方正仿宋_GBK" w:hAnsi="宋体" w:eastAsia="方正仿宋_GBK" w:cs="Times New Roman"/>
          <w:color w:val="000000" w:themeColor="text1"/>
          <w:sz w:val="24"/>
          <w:szCs w:val="24"/>
          <w14:textFill>
            <w14:solidFill>
              <w14:schemeClr w14:val="tx1"/>
            </w14:solidFill>
          </w14:textFill>
        </w:rPr>
        <w:t>（四）在质保期内，乙方应对货物出现的质量及安全问题负责处理解决并承担一切费用。</w:t>
      </w:r>
      <w:bookmarkEnd w:id="172"/>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73" w:name="_Toc54718207"/>
      <w:bookmarkStart w:id="174" w:name="_Toc14343"/>
      <w:r>
        <w:rPr>
          <w:rFonts w:hint="eastAsia" w:ascii="宋体" w:hAnsi="宋体" w:eastAsia="宋体" w:cs="宋体"/>
          <w:sz w:val="28"/>
          <w:szCs w:val="18"/>
        </w:rPr>
        <w:t>六、付款</w:t>
      </w:r>
      <w:bookmarkEnd w:id="173"/>
      <w:bookmarkEnd w:id="17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75" w:name="_Toc23183"/>
      <w:r>
        <w:rPr>
          <w:rFonts w:hint="eastAsia" w:ascii="方正仿宋_GBK" w:hAnsi="宋体" w:eastAsia="方正仿宋_GBK" w:cs="Times New Roman"/>
          <w:color w:val="000000" w:themeColor="text1"/>
          <w:sz w:val="24"/>
          <w:szCs w:val="24"/>
          <w14:textFill>
            <w14:solidFill>
              <w14:schemeClr w14:val="tx1"/>
            </w14:solidFill>
          </w14:textFill>
        </w:rPr>
        <w:t>（一）本合同使用货币币制如未作特别说明均为人民币。</w:t>
      </w:r>
      <w:bookmarkEnd w:id="17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76" w:name="_Toc8880"/>
      <w:r>
        <w:rPr>
          <w:rFonts w:hint="eastAsia" w:ascii="方正仿宋_GBK" w:hAnsi="宋体" w:eastAsia="方正仿宋_GBK" w:cs="Times New Roman"/>
          <w:color w:val="000000" w:themeColor="text1"/>
          <w:sz w:val="24"/>
          <w:szCs w:val="24"/>
          <w14:textFill>
            <w14:solidFill>
              <w14:schemeClr w14:val="tx1"/>
            </w14:solidFill>
          </w14:textFill>
        </w:rPr>
        <w:t>（二）付款方式：银行转账。</w:t>
      </w:r>
      <w:bookmarkEnd w:id="17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77" w:name="_Toc28037"/>
      <w:r>
        <w:rPr>
          <w:rFonts w:hint="eastAsia" w:ascii="方正仿宋_GBK" w:hAnsi="宋体" w:eastAsia="方正仿宋_GBK" w:cs="Times New Roman"/>
          <w:color w:val="000000" w:themeColor="text1"/>
          <w:sz w:val="24"/>
          <w:szCs w:val="24"/>
          <w14:textFill>
            <w14:solidFill>
              <w14:schemeClr w14:val="tx1"/>
            </w14:solidFill>
          </w14:textFill>
        </w:rPr>
        <w:t>（三）付款方法：同本项目“第三篇 项目商务要求”中关于付款方式的约定。</w:t>
      </w:r>
      <w:bookmarkEnd w:id="177"/>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78" w:name="_Toc54718208"/>
      <w:bookmarkStart w:id="179" w:name="_Toc1952"/>
      <w:r>
        <w:rPr>
          <w:rFonts w:hint="eastAsia" w:ascii="宋体" w:hAnsi="宋体" w:eastAsia="宋体" w:cs="宋体"/>
          <w:sz w:val="28"/>
          <w:szCs w:val="18"/>
        </w:rPr>
        <w:t>七、检查验收</w:t>
      </w:r>
      <w:bookmarkEnd w:id="178"/>
      <w:bookmarkEnd w:id="179"/>
    </w:p>
    <w:p>
      <w:pPr>
        <w:pageBreakBefore w:val="0"/>
        <w:kinsoku/>
        <w:wordWrap/>
        <w:overflowPunct/>
        <w:topLinePunct w:val="0"/>
        <w:autoSpaceDE/>
        <w:autoSpaceDN/>
        <w:bidi w:val="0"/>
        <w:adjustRightInd/>
        <w:snapToGrid/>
        <w:spacing w:line="240" w:lineRule="auto"/>
        <w:ind w:firstLine="480" w:firstLineChars="200"/>
        <w:textAlignment w:val="auto"/>
        <w:rPr>
          <w:rFonts w:hint="eastAsia" w:ascii="方正仿宋_GBK" w:hAnsi="宋体" w:eastAsia="方正仿宋_GBK" w:cs="Times New Roman"/>
          <w:color w:val="000000" w:themeColor="text1"/>
          <w:sz w:val="24"/>
          <w:szCs w:val="24"/>
          <w14:textFill>
            <w14:solidFill>
              <w14:schemeClr w14:val="tx1"/>
            </w14:solidFill>
          </w14:textFill>
        </w:rPr>
      </w:pPr>
      <w:bookmarkStart w:id="180" w:name="_Toc24927"/>
      <w:r>
        <w:rPr>
          <w:rFonts w:hint="eastAsia" w:ascii="方正仿宋_GBK" w:hAnsi="宋体" w:eastAsia="方正仿宋_GBK" w:cs="Times New Roman"/>
          <w:color w:val="000000" w:themeColor="text1"/>
          <w:sz w:val="24"/>
          <w:szCs w:val="24"/>
          <w14:textFill>
            <w14:solidFill>
              <w14:schemeClr w14:val="tx1"/>
            </w14:solidFill>
          </w14:textFill>
        </w:rPr>
        <w:t>（一）</w:t>
      </w:r>
      <w:bookmarkEnd w:id="180"/>
      <w:bookmarkStart w:id="181" w:name="_Toc16103"/>
      <w:r>
        <w:rPr>
          <w:rFonts w:hint="eastAsia" w:ascii="方正仿宋_GBK" w:hAnsi="宋体" w:eastAsia="方正仿宋_GBK"/>
          <w:color w:val="000000" w:themeColor="text1"/>
          <w:sz w:val="24"/>
          <w:szCs w:val="24"/>
          <w14:textFill>
            <w14:solidFill>
              <w14:schemeClr w14:val="tx1"/>
            </w14:solidFill>
          </w14:textFill>
        </w:rPr>
        <w:t>合同执行完成，由供应商提交验收申请，采购人组织履约情况验收</w:t>
      </w:r>
      <w:r>
        <w:rPr>
          <w:rFonts w:hint="eastAsia" w:ascii="方正仿宋_GBK" w:hAnsi="宋体" w:eastAsia="方正仿宋_GBK"/>
          <w:color w:val="000000" w:themeColor="text1"/>
          <w:sz w:val="24"/>
          <w:szCs w:val="24"/>
          <w:lang w:eastAsia="zh-CN"/>
          <w14:textFill>
            <w14:solidFill>
              <w14:schemeClr w14:val="tx1"/>
            </w14:solidFill>
          </w14:textFill>
        </w:rPr>
        <w:t>，双方共同签字确认</w:t>
      </w:r>
      <w:r>
        <w:rPr>
          <w:rFonts w:hint="eastAsia" w:ascii="方正仿宋_GBK" w:hAnsi="宋体" w:eastAsia="方正仿宋_GBK"/>
          <w:color w:val="000000" w:themeColor="text1"/>
          <w:sz w:val="24"/>
          <w:szCs w:val="24"/>
          <w14:textFill>
            <w14:solidFill>
              <w14:schemeClr w14:val="tx1"/>
            </w14:solidFill>
          </w14:textFill>
        </w:rPr>
        <w:t>。</w:t>
      </w:r>
    </w:p>
    <w:p>
      <w:pPr>
        <w:snapToGrid w:val="0"/>
        <w:spacing w:line="400" w:lineRule="exact"/>
        <w:ind w:left="420" w:left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（二）货物验收</w:t>
      </w:r>
      <w:bookmarkEnd w:id="18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方所交货物的各种质量指标不得低于供方提供样品的质量指标（无样品时按供方响应文件中所提供的“技术文件”执行），售后服务质量要求按照比选文件和响应文件的内容执行。供方交货时，需方可根据需要随机抽取一部分货物送有关权威检测部门检测，如检测不合格，供方负责赔偿需方一切损失。</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82" w:name="_Toc7939"/>
      <w:bookmarkStart w:id="183" w:name="_Toc54718209"/>
      <w:r>
        <w:rPr>
          <w:rFonts w:hint="eastAsia" w:ascii="宋体" w:hAnsi="宋体" w:eastAsia="宋体" w:cs="宋体"/>
          <w:sz w:val="28"/>
          <w:szCs w:val="18"/>
        </w:rPr>
        <w:t>八、索赔</w:t>
      </w:r>
      <w:bookmarkEnd w:id="182"/>
      <w:bookmarkEnd w:id="18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84" w:name="_Toc29622"/>
      <w:r>
        <w:rPr>
          <w:rFonts w:hint="eastAsia" w:ascii="方正仿宋_GBK" w:hAnsi="宋体" w:eastAsia="方正仿宋_GBK" w:cs="Times New Roman"/>
          <w:color w:val="000000" w:themeColor="text1"/>
          <w:sz w:val="24"/>
          <w:szCs w:val="24"/>
          <w14:textFill>
            <w14:solidFill>
              <w14:schemeClr w14:val="tx1"/>
            </w14:solidFill>
          </w14:textFill>
        </w:rPr>
        <w:t>供方对货物与合同要求不符负有责任，并且需方已于规定交货内和质量保证期内提出索赔，供方应按需方同意的下述一种或多种方法解决索赔事宜。</w:t>
      </w:r>
      <w:bookmarkEnd w:id="18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85" w:name="_Toc2616"/>
      <w:r>
        <w:rPr>
          <w:rFonts w:hint="eastAsia" w:ascii="方正仿宋_GBK" w:hAnsi="宋体" w:eastAsia="方正仿宋_GBK" w:cs="Times New Roman"/>
          <w:color w:val="000000" w:themeColor="text1"/>
          <w:sz w:val="24"/>
          <w:szCs w:val="24"/>
          <w14:textFill>
            <w14:solidFill>
              <w14:schemeClr w14:val="tx1"/>
            </w14:solidFill>
          </w14:textFill>
        </w:rPr>
        <w:t>（一）供方同意需方拒收货物并把拒收货物的金额以合同规定的同类货币付给需方，供方负担发生的一切损失和费用，包括利息、运输和保险费、检验费、仓储和装卸费以及为保管和保护被拒绝货物所需要的其它必要费用。</w:t>
      </w:r>
      <w:bookmarkEnd w:id="18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86" w:name="_Toc32371"/>
      <w:r>
        <w:rPr>
          <w:rFonts w:hint="eastAsia" w:ascii="方正仿宋_GBK" w:hAnsi="宋体" w:eastAsia="方正仿宋_GBK" w:cs="Times New Roman"/>
          <w:color w:val="000000" w:themeColor="text1"/>
          <w:sz w:val="24"/>
          <w:szCs w:val="24"/>
          <w14:textFill>
            <w14:solidFill>
              <w14:schemeClr w14:val="tx1"/>
            </w14:solidFill>
          </w14:textFill>
        </w:rPr>
        <w:t>（二）根据货物的疵劣和受损程度以及需方遭受损失的金额，经双方同意降低货物价格。</w:t>
      </w:r>
      <w:bookmarkEnd w:id="186"/>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87" w:name="_Toc54718210"/>
      <w:bookmarkStart w:id="188" w:name="_Toc6270"/>
      <w:r>
        <w:rPr>
          <w:rFonts w:hint="eastAsia" w:ascii="宋体" w:hAnsi="宋体" w:eastAsia="宋体" w:cs="宋体"/>
          <w:sz w:val="28"/>
          <w:szCs w:val="18"/>
        </w:rPr>
        <w:t>九、知识产权</w:t>
      </w:r>
      <w:bookmarkEnd w:id="187"/>
      <w:bookmarkEnd w:id="18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89" w:name="_Toc11938"/>
      <w:r>
        <w:rPr>
          <w:rFonts w:hint="eastAsia" w:ascii="方正仿宋_GBK" w:hAnsi="宋体" w:eastAsia="方正仿宋_GBK" w:cs="Times New Roman"/>
          <w:color w:val="000000" w:themeColor="text1"/>
          <w:sz w:val="24"/>
          <w:szCs w:val="24"/>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8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90" w:name="_Toc17287"/>
      <w:r>
        <w:rPr>
          <w:rFonts w:hint="eastAsia" w:ascii="方正仿宋_GBK" w:hAnsi="宋体" w:eastAsia="方正仿宋_GBK" w:cs="Times New Roman"/>
          <w:color w:val="000000" w:themeColor="text1"/>
          <w:sz w:val="24"/>
          <w:szCs w:val="24"/>
          <w14:textFill>
            <w14:solidFill>
              <w14:schemeClr w14:val="tx1"/>
            </w14:solidFill>
          </w14:textFill>
        </w:rPr>
        <w:t>（二）若涉及软件开发等服务类项目知识产权的，知识产权归医院所有。</w:t>
      </w:r>
      <w:bookmarkEnd w:id="190"/>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91" w:name="_Toc54718211"/>
      <w:bookmarkStart w:id="192" w:name="_Toc13971"/>
      <w:r>
        <w:rPr>
          <w:rFonts w:hint="eastAsia" w:ascii="宋体" w:hAnsi="宋体" w:eastAsia="宋体" w:cs="宋体"/>
          <w:sz w:val="28"/>
          <w:szCs w:val="18"/>
        </w:rPr>
        <w:t>十、合同争议的解决</w:t>
      </w:r>
      <w:bookmarkEnd w:id="191"/>
      <w:bookmarkEnd w:id="19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93" w:name="_Toc5382"/>
      <w:r>
        <w:rPr>
          <w:rFonts w:hint="eastAsia" w:ascii="方正仿宋_GBK" w:hAnsi="宋体" w:eastAsia="方正仿宋_GBK" w:cs="Times New Roman"/>
          <w:color w:val="000000" w:themeColor="text1"/>
          <w:sz w:val="24"/>
          <w:szCs w:val="24"/>
          <w14:textFill>
            <w14:solidFill>
              <w14:schemeClr w14:val="tx1"/>
            </w14:solidFill>
          </w14:textFill>
        </w:rPr>
        <w:t>（一）当事人友好协商达成一致</w:t>
      </w:r>
      <w:bookmarkEnd w:id="19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94" w:name="_Toc29926"/>
      <w:r>
        <w:rPr>
          <w:rFonts w:hint="eastAsia" w:ascii="方正仿宋_GBK" w:hAnsi="宋体" w:eastAsia="方正仿宋_GBK" w:cs="Times New Roman"/>
          <w:color w:val="000000" w:themeColor="text1"/>
          <w:sz w:val="24"/>
          <w:szCs w:val="24"/>
          <w14:textFill>
            <w14:solidFill>
              <w14:schemeClr w14:val="tx1"/>
            </w14:solidFill>
          </w14:textFill>
        </w:rPr>
        <w:t>（二）在60天内当事人协商不能达成协议的，可提请医院当地仲裁机构仲裁。</w:t>
      </w:r>
      <w:bookmarkEnd w:id="194"/>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95" w:name="_Toc54718212"/>
      <w:bookmarkStart w:id="196" w:name="_Toc8308"/>
      <w:r>
        <w:rPr>
          <w:rFonts w:hint="eastAsia" w:ascii="宋体" w:hAnsi="宋体" w:eastAsia="宋体" w:cs="宋体"/>
          <w:sz w:val="28"/>
          <w:szCs w:val="18"/>
        </w:rPr>
        <w:t>十一、违约责任</w:t>
      </w:r>
      <w:bookmarkEnd w:id="195"/>
      <w:bookmarkEnd w:id="19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97" w:name="_Toc54718213"/>
      <w:r>
        <w:rPr>
          <w:rFonts w:hint="eastAsia" w:ascii="方正仿宋_GBK" w:hAnsi="宋体" w:eastAsia="方正仿宋_GBK" w:cs="Times New Roman"/>
          <w:color w:val="000000" w:themeColor="text1"/>
          <w:sz w:val="24"/>
          <w:szCs w:val="24"/>
          <w14:textFill>
            <w14:solidFill>
              <w14:schemeClr w14:val="tx1"/>
            </w14:solidFill>
          </w14:textFill>
        </w:rPr>
        <w:t>按《中华人民共和国民法典》有关条款，或由供需双方约定。</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198" w:name="_Toc11104"/>
      <w:r>
        <w:rPr>
          <w:rFonts w:hint="eastAsia" w:ascii="宋体" w:hAnsi="宋体" w:eastAsia="宋体" w:cs="宋体"/>
          <w:sz w:val="28"/>
          <w:szCs w:val="18"/>
        </w:rPr>
        <w:t>十二、合同生效及其它</w:t>
      </w:r>
      <w:bookmarkEnd w:id="197"/>
      <w:bookmarkEnd w:id="19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99" w:name="_Toc7071"/>
      <w:r>
        <w:rPr>
          <w:rFonts w:hint="eastAsia" w:ascii="方正仿宋_GBK" w:hAnsi="宋体" w:eastAsia="方正仿宋_GBK" w:cs="Times New Roman"/>
          <w:color w:val="000000" w:themeColor="text1"/>
          <w:sz w:val="24"/>
          <w:szCs w:val="24"/>
          <w14:textFill>
            <w14:solidFill>
              <w14:schemeClr w14:val="tx1"/>
            </w14:solidFill>
          </w14:textFill>
        </w:rPr>
        <w:t>（一）合同生效及其效力应符合《中华人民共和国民法典》有关规定。</w:t>
      </w:r>
      <w:bookmarkEnd w:id="19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00" w:name="_Toc26923"/>
      <w:r>
        <w:rPr>
          <w:rFonts w:hint="eastAsia" w:ascii="方正仿宋_GBK" w:hAnsi="宋体" w:eastAsia="方正仿宋_GBK" w:cs="Times New Roman"/>
          <w:color w:val="000000" w:themeColor="text1"/>
          <w:sz w:val="24"/>
          <w:szCs w:val="24"/>
          <w14:textFill>
            <w14:solidFill>
              <w14:schemeClr w14:val="tx1"/>
            </w14:solidFill>
          </w14:textFill>
        </w:rPr>
        <w:t>（二）合同应经当事人法定代表人或委托代理人签字，加盖双方合同专用章或公章。</w:t>
      </w:r>
      <w:bookmarkEnd w:id="20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01" w:name="_Toc21580"/>
      <w:r>
        <w:rPr>
          <w:rFonts w:hint="eastAsia" w:ascii="方正仿宋_GBK" w:hAnsi="宋体" w:eastAsia="方正仿宋_GBK" w:cs="Times New Roman"/>
          <w:color w:val="000000" w:themeColor="text1"/>
          <w:sz w:val="24"/>
          <w:szCs w:val="24"/>
          <w14:textFill>
            <w14:solidFill>
              <w14:schemeClr w14:val="tx1"/>
            </w14:solidFill>
          </w14:textFill>
        </w:rPr>
        <w:t>（三）合同所包括附件，是合同不可分割的一部分，具有同等法法律效力。</w:t>
      </w:r>
      <w:bookmarkEnd w:id="20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02" w:name="_Toc28233"/>
      <w:r>
        <w:rPr>
          <w:rFonts w:hint="eastAsia" w:ascii="方正仿宋_GBK" w:hAnsi="宋体" w:eastAsia="方正仿宋_GBK" w:cs="Times New Roman"/>
          <w:color w:val="000000" w:themeColor="text1"/>
          <w:sz w:val="24"/>
          <w:szCs w:val="24"/>
          <w14:textFill>
            <w14:solidFill>
              <w14:schemeClr w14:val="tx1"/>
            </w14:solidFill>
          </w14:textFill>
        </w:rPr>
        <w:t>（四）合同需提供担保的，按《中华人民共和国担保法》规定执行。</w:t>
      </w:r>
      <w:bookmarkEnd w:id="20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203" w:name="_Toc18983"/>
      <w:r>
        <w:rPr>
          <w:rFonts w:hint="eastAsia" w:ascii="方正仿宋_GBK" w:hAnsi="宋体" w:eastAsia="方正仿宋_GBK" w:cs="Times New Roman"/>
          <w:color w:val="000000" w:themeColor="text1"/>
          <w:sz w:val="24"/>
          <w:szCs w:val="24"/>
          <w14:textFill>
            <w14:solidFill>
              <w14:schemeClr w14:val="tx1"/>
            </w14:solidFill>
          </w14:textFill>
        </w:rPr>
        <w:t>（五）本合同条件未尽事宜依照《中华人民共和国民法典》，由供需双方共同协商确定。</w:t>
      </w:r>
      <w:bookmarkEnd w:id="203"/>
    </w:p>
    <w:p>
      <w:pPr>
        <w:snapToGrid w:val="0"/>
        <w:spacing w:line="400" w:lineRule="exact"/>
        <w:ind w:firstLine="480" w:firstLineChars="200"/>
        <w:rPr>
          <w:rFonts w:ascii="方正仿宋_GBK" w:hAnsi="Times New Roman" w:eastAsia="方正仿宋_GBK" w:cs="Times New Roman"/>
          <w:color w:val="000000" w:themeColor="text1"/>
          <w:sz w:val="24"/>
          <w:szCs w:val="20"/>
          <w14:textFill>
            <w14:solidFill>
              <w14:schemeClr w14:val="tx1"/>
            </w14:solidFill>
          </w14:textFill>
        </w:rPr>
      </w:pPr>
      <w:r>
        <w:rPr>
          <w:rFonts w:hint="eastAsia" w:ascii="方正仿宋_GBK" w:hAnsi="Times New Roman" w:eastAsia="方正仿宋_GBK" w:cs="Times New Roman"/>
          <w:color w:val="000000" w:themeColor="text1"/>
          <w:sz w:val="24"/>
          <w:szCs w:val="20"/>
          <w14:textFill>
            <w14:solidFill>
              <w14:schemeClr w14:val="tx1"/>
            </w14:solidFill>
          </w14:textFill>
        </w:rPr>
        <w:t>附页：1、合同格式</w:t>
      </w:r>
      <w:bookmarkEnd w:id="140"/>
      <w:bookmarkEnd w:id="141"/>
    </w:p>
    <w:p>
      <w:pPr>
        <w:autoSpaceDE w:val="0"/>
        <w:autoSpaceDN w:val="0"/>
        <w:adjustRightInd w:val="0"/>
        <w:spacing w:line="640" w:lineRule="exact"/>
        <w:jc w:val="center"/>
        <w:rPr>
          <w:rFonts w:ascii="方正仿宋_GBK" w:hAnsi="Times New Roman" w:eastAsia="方正仿宋_GBK" w:cs="Times New Roman"/>
          <w:color w:val="000000" w:themeColor="text1"/>
          <w:kern w:val="0"/>
          <w:sz w:val="28"/>
          <w:szCs w:val="28"/>
          <w14:textFill>
            <w14:solidFill>
              <w14:schemeClr w14:val="tx1"/>
            </w14:solidFill>
          </w14:textFill>
        </w:rPr>
      </w:pPr>
    </w:p>
    <w:p>
      <w:pPr>
        <w:keepNext/>
        <w:keepLines/>
        <w:spacing w:line="360" w:lineRule="auto"/>
        <w:jc w:val="center"/>
        <w:outlineLvl w:val="9"/>
        <w:rPr>
          <w:rFonts w:hint="eastAsia" w:ascii="方正小标宋_GBK" w:hAnsi="宋体" w:eastAsia="方正小标宋_GBK" w:cs="Times New Roman"/>
          <w:color w:val="000000" w:themeColor="text1"/>
          <w:sz w:val="36"/>
          <w:szCs w:val="3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bookmarkStart w:id="204" w:name="_Hlt41879464"/>
      <w:bookmarkEnd w:id="204"/>
      <w:bookmarkStart w:id="205" w:name="_Toc20905"/>
      <w:bookmarkStart w:id="206" w:name="_Toc12789072"/>
      <w:bookmarkStart w:id="207" w:name="_Toc485108795"/>
    </w:p>
    <w:p>
      <w:pPr>
        <w:pStyle w:val="2"/>
        <w:bidi w:val="0"/>
        <w:jc w:val="center"/>
        <w:rPr>
          <w:b/>
          <w:bCs/>
          <w:sz w:val="36"/>
          <w:szCs w:val="22"/>
        </w:rPr>
      </w:pPr>
      <w:bookmarkStart w:id="208" w:name="_Toc6009"/>
      <w:bookmarkStart w:id="209" w:name="_Toc12833"/>
      <w:r>
        <w:rPr>
          <w:rFonts w:hint="eastAsia"/>
          <w:b/>
          <w:bCs/>
          <w:sz w:val="36"/>
          <w:szCs w:val="22"/>
        </w:rPr>
        <w:t>第六篇  响应文件格式要求</w:t>
      </w:r>
      <w:bookmarkEnd w:id="205"/>
      <w:bookmarkEnd w:id="206"/>
      <w:bookmarkEnd w:id="207"/>
      <w:bookmarkEnd w:id="208"/>
      <w:bookmarkEnd w:id="209"/>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210" w:name="_Toc25538"/>
      <w:r>
        <w:rPr>
          <w:rFonts w:hint="eastAsia" w:ascii="宋体" w:hAnsi="宋体" w:eastAsia="宋体" w:cs="宋体"/>
          <w:sz w:val="28"/>
          <w:szCs w:val="18"/>
        </w:rPr>
        <w:t>一、经济部分</w:t>
      </w:r>
      <w:bookmarkEnd w:id="210"/>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211" w:name="_Toc2020"/>
      <w:r>
        <w:rPr>
          <w:rFonts w:hint="eastAsia" w:ascii="宋体" w:hAnsi="宋体" w:eastAsia="宋体" w:cs="宋体"/>
          <w:sz w:val="28"/>
          <w:szCs w:val="18"/>
        </w:rPr>
        <w:t>二、服务部分</w:t>
      </w:r>
      <w:bookmarkEnd w:id="211"/>
    </w:p>
    <w:p>
      <w:pPr>
        <w:spacing w:line="44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（一）按照“第三篇  项目服务需求”提供相应资料</w:t>
      </w:r>
    </w:p>
    <w:p>
      <w:pPr>
        <w:spacing w:line="44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（二）服务响应偏离表</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212" w:name="_Toc4185"/>
      <w:r>
        <w:rPr>
          <w:rFonts w:hint="eastAsia" w:ascii="宋体" w:hAnsi="宋体" w:eastAsia="宋体" w:cs="宋体"/>
          <w:sz w:val="28"/>
          <w:szCs w:val="18"/>
        </w:rPr>
        <w:t>三、商务部分</w:t>
      </w:r>
      <w:bookmarkEnd w:id="212"/>
    </w:p>
    <w:p>
      <w:pPr>
        <w:spacing w:line="44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213" w:name="_Toc38358147"/>
      <w:bookmarkStart w:id="214" w:name="OLE_LINK10"/>
      <w:bookmarkStart w:id="215" w:name="OLE_LINK11"/>
      <w:r>
        <w:rPr>
          <w:rFonts w:hint="eastAsia" w:ascii="方正仿宋_GBK" w:hAnsi="宋体" w:eastAsia="方正仿宋_GBK" w:cs="Times New Roman"/>
          <w:color w:val="000000" w:themeColor="text1"/>
          <w:sz w:val="24"/>
          <w:szCs w:val="24"/>
          <w14:textFill>
            <w14:solidFill>
              <w14:schemeClr w14:val="tx1"/>
            </w14:solidFill>
          </w14:textFill>
        </w:rPr>
        <w:t>（一）按照“第四篇  项目商务需求”提供相应资料</w:t>
      </w:r>
      <w:bookmarkEnd w:id="213"/>
    </w:p>
    <w:p>
      <w:pPr>
        <w:spacing w:line="44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（二）商务响应偏离表</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216" w:name="_Toc30877"/>
      <w:r>
        <w:rPr>
          <w:rFonts w:hint="eastAsia" w:ascii="宋体" w:hAnsi="宋体" w:eastAsia="宋体" w:cs="宋体"/>
          <w:sz w:val="28"/>
          <w:szCs w:val="18"/>
        </w:rPr>
        <w:t>四、资格条件及其他</w:t>
      </w:r>
      <w:bookmarkEnd w:id="216"/>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（二）组织机构代码证复印件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（三）法定代表人身份证明书（格式）</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（四）法定代表人授权委托书（格式）</w:t>
      </w:r>
    </w:p>
    <w:p>
      <w:pPr>
        <w:snapToGrid w:val="0"/>
        <w:spacing w:line="400" w:lineRule="exact"/>
        <w:ind w:firstLine="480" w:firstLineChars="200"/>
        <w:rPr>
          <w:rFonts w:ascii="方正仿宋_GBK" w:hAnsi="宋体" w:eastAsia="方正仿宋_GBK" w:cs="Times New Roman"/>
          <w:color w:val="000000" w:themeColor="text1"/>
          <w:sz w:val="24"/>
          <w:szCs w:val="24"/>
          <w:highlight w:val="yellow"/>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（五）2020或2021年度财务状况报告（表）或其基本开户银行出具的资信证明复印件，本年度新成立或成立不满一年的组织和自然人无法提供财务状况报告（表）的，可提供银行出具的资信证明复印件。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（六）书面声明（格式）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（七）税务登记证（副本）复印件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（九）特定资格条件证书或证明文件</w:t>
      </w:r>
      <w:r>
        <w:rPr>
          <w:rFonts w:hint="eastAsia" w:ascii="仿宋" w:hAnsi="仿宋" w:eastAsia="仿宋" w:cs="仿宋"/>
          <w:color w:val="000000" w:themeColor="text1"/>
          <w:sz w:val="24"/>
          <w:szCs w:val="24"/>
          <w14:textFill>
            <w14:solidFill>
              <w14:schemeClr w14:val="tx1"/>
            </w14:solidFill>
          </w14:textFill>
        </w:rPr>
        <w:t>（如果有）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（十）供应商提供 “信用中国”网站(www.creditchina.gov.cn)、"中国政府采购网"(www.ccgp.gov.cn)等渠道查询供应商信用记录的四张截图：信用中国--行政处罚；信用中国--失信惩戒；信用中国--重大税收违法案件当事人名单查询；中国政府采购网--政府采购严重违法失信行为信息记录（截图模板见第六篇后模板）</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217" w:name="_Toc23133"/>
      <w:r>
        <w:rPr>
          <w:rFonts w:hint="eastAsia" w:ascii="宋体" w:hAnsi="宋体" w:eastAsia="宋体" w:cs="宋体"/>
          <w:sz w:val="28"/>
          <w:szCs w:val="18"/>
        </w:rPr>
        <w:t>五、其他应提供的资料</w:t>
      </w:r>
      <w:bookmarkEnd w:id="217"/>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（一）其他资料</w:t>
      </w:r>
    </w:p>
    <w:bookmarkEnd w:id="214"/>
    <w:bookmarkEnd w:id="215"/>
    <w:p>
      <w:pPr>
        <w:spacing w:line="44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1.其他与项目有关的资料</w:t>
      </w:r>
    </w:p>
    <w:p>
      <w:pPr>
        <w:snapToGrid w:val="0"/>
        <w:spacing w:line="360" w:lineRule="auto"/>
        <w:rPr>
          <w:rFonts w:ascii="宋体" w:hAnsi="宋体" w:eastAsia="宋体" w:cs="Times New Roman"/>
          <w:color w:val="000000" w:themeColor="text1"/>
          <w:sz w:val="24"/>
          <w:szCs w:val="24"/>
          <w:bdr w:val="single" w:color="auto" w:sz="4" w:space="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218" w:name="_Toc313008356"/>
      <w:bookmarkStart w:id="219" w:name="_Toc313888360"/>
      <w:bookmarkStart w:id="220" w:name="_Toc342913419"/>
      <w:bookmarkStart w:id="221" w:name="_Toc480979018"/>
      <w:bookmarkStart w:id="222" w:name="_Toc485108796"/>
      <w:bookmarkStart w:id="223" w:name="_Toc25970"/>
      <w:bookmarkStart w:id="224" w:name="_Toc18213"/>
      <w:bookmarkStart w:id="225" w:name="_Toc12789073"/>
      <w:bookmarkStart w:id="226" w:name="_Toc283382454"/>
      <w:r>
        <w:rPr>
          <w:rFonts w:hint="eastAsia" w:ascii="宋体" w:hAnsi="宋体" w:eastAsia="宋体" w:cs="宋体"/>
          <w:sz w:val="28"/>
          <w:szCs w:val="18"/>
        </w:rPr>
        <w:t>一、经济部分</w:t>
      </w:r>
      <w:bookmarkEnd w:id="218"/>
      <w:bookmarkEnd w:id="219"/>
      <w:bookmarkEnd w:id="220"/>
      <w:bookmarkEnd w:id="221"/>
      <w:bookmarkEnd w:id="222"/>
      <w:bookmarkEnd w:id="223"/>
      <w:bookmarkEnd w:id="224"/>
    </w:p>
    <w:bookmarkEnd w:id="225"/>
    <w:bookmarkEnd w:id="226"/>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tabs>
          <w:tab w:val="left" w:pos="6300"/>
        </w:tabs>
        <w:snapToGrid w:val="0"/>
        <w:spacing w:line="480" w:lineRule="exact"/>
        <w:jc w:val="center"/>
        <w:outlineLvl w:val="0"/>
        <w:rPr>
          <w:rFonts w:ascii="方正仿宋_GBK" w:hAnsi="宋体" w:eastAsia="方正仿宋_GBK" w:cs="Times New Roman"/>
          <w:b/>
          <w:color w:val="000000" w:themeColor="text1"/>
          <w:sz w:val="28"/>
          <w:szCs w:val="28"/>
          <w14:textFill>
            <w14:solidFill>
              <w14:schemeClr w14:val="tx1"/>
            </w14:solidFill>
          </w14:textFill>
        </w:rPr>
      </w:pPr>
      <w:bookmarkStart w:id="227" w:name="_Toc19778"/>
      <w:bookmarkStart w:id="228" w:name="_Toc26015"/>
      <w:r>
        <w:rPr>
          <w:rFonts w:hint="eastAsia" w:ascii="方正仿宋_GBK" w:hAnsi="宋体" w:eastAsia="方正仿宋_GBK" w:cs="Times New Roman"/>
          <w:b/>
          <w:color w:val="000000" w:themeColor="text1"/>
          <w:sz w:val="28"/>
          <w:szCs w:val="28"/>
          <w14:textFill>
            <w14:solidFill>
              <w14:schemeClr w14:val="tx1"/>
            </w14:solidFill>
          </w14:textFill>
        </w:rPr>
        <w:t>比选报价函</w:t>
      </w:r>
      <w:bookmarkEnd w:id="227"/>
      <w:bookmarkEnd w:id="228"/>
    </w:p>
    <w:p>
      <w:pPr>
        <w:tabs>
          <w:tab w:val="left" w:pos="6300"/>
        </w:tabs>
        <w:snapToGrid w:val="0"/>
        <w:spacing w:line="312" w:lineRule="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1、愿意按照比选文件中的一切要求，提供本项目的技术服务、商务需求，初始报价为人民币大写：</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元整；人民币小写：</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元。以我公司最后报价为准。</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2、我方现提交的响应文件为：响应文件正本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份，副本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供应商（公章）：</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地址：  </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电话：                           传真：</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网址：                           邮编：</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p>
    <w:p>
      <w:pPr>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000000" w:themeColor="text1"/>
          <w:sz w:val="24"/>
          <w:szCs w:val="24"/>
          <w14:textFill>
            <w14:solidFill>
              <w14:schemeClr w14:val="tx1"/>
            </w14:solidFill>
          </w14:textFill>
        </w:rPr>
        <w:t xml:space="preserve">                               年   月   日</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229" w:name="_Toc19180"/>
      <w:r>
        <w:rPr>
          <w:rFonts w:hint="eastAsia" w:ascii="宋体" w:hAnsi="宋体" w:eastAsia="宋体" w:cs="宋体"/>
          <w:sz w:val="28"/>
          <w:szCs w:val="18"/>
        </w:rPr>
        <w:t>（二）明细报价表</w:t>
      </w:r>
      <w:bookmarkEnd w:id="229"/>
    </w:p>
    <w:p>
      <w:pPr>
        <w:snapToGrid w:val="0"/>
        <w:spacing w:line="360" w:lineRule="auto"/>
        <w:jc w:val="center"/>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Times New Roman" w:eastAsia="方正仿宋_GBK" w:cs="Times New Roman"/>
          <w:b/>
          <w:color w:val="000000" w:themeColor="text1"/>
          <w:sz w:val="28"/>
          <w:szCs w:val="28"/>
          <w14:textFill>
            <w14:solidFill>
              <w14:schemeClr w14:val="tx1"/>
            </w14:solidFill>
          </w14:textFill>
        </w:rPr>
        <w:t>明细报价表</w:t>
      </w:r>
      <w:r>
        <w:rPr>
          <w:rFonts w:hint="eastAsia" w:ascii="方正仿宋_GBK" w:hAnsi="宋体" w:eastAsia="方正仿宋_GBK" w:cs="Times New Roman"/>
          <w:color w:val="000000" w:themeColor="text1"/>
          <w:sz w:val="24"/>
          <w:szCs w:val="24"/>
          <w14:textFill>
            <w14:solidFill>
              <w14:schemeClr w14:val="tx1"/>
            </w14:solidFill>
          </w14:textFill>
        </w:rPr>
        <w:t>（格式自定）</w:t>
      </w:r>
    </w:p>
    <w:p>
      <w:pPr>
        <w:jc w:val="center"/>
        <w:rPr>
          <w:rFonts w:ascii="方正仿宋_GBK" w:hAnsi="Times New Roman" w:eastAsia="方正仿宋_GBK" w:cs="Times New Roman"/>
          <w:b/>
          <w:color w:val="000000" w:themeColor="text1"/>
          <w:sz w:val="28"/>
          <w:szCs w:val="28"/>
          <w14:textFill>
            <w14:solidFill>
              <w14:schemeClr w14:val="tx1"/>
            </w14:solidFill>
          </w14:textFill>
        </w:rPr>
      </w:pPr>
    </w:p>
    <w:p>
      <w:pPr>
        <w:spacing w:line="360" w:lineRule="auto"/>
        <w:rPr>
          <w:rFonts w:ascii="方正仿宋_GBK" w:hAnsi="宋体" w:eastAsia="方正仿宋_GBK" w:cs="Times New Roman"/>
          <w:color w:val="000000" w:themeColor="text1"/>
          <w:sz w:val="24"/>
          <w:szCs w:val="24"/>
          <w:u w:val="single"/>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p>
    <w:tbl>
      <w:tblPr>
        <w:tblStyle w:val="58"/>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450"/>
        <w:gridCol w:w="1517"/>
        <w:gridCol w:w="1598"/>
        <w:gridCol w:w="1345"/>
        <w:gridCol w:w="896"/>
        <w:gridCol w:w="896"/>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689"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宋体" w:eastAsia="方正仿宋_GBK" w:cs="Times New Roman"/>
                <w:b/>
                <w:color w:val="000000" w:themeColor="text1"/>
                <w:szCs w:val="21"/>
                <w14:textFill>
                  <w14:solidFill>
                    <w14:schemeClr w14:val="tx1"/>
                  </w14:solidFill>
                </w14:textFill>
              </w:rPr>
            </w:pPr>
            <w:r>
              <w:rPr>
                <w:rFonts w:hint="eastAsia" w:ascii="方正仿宋_GBK" w:hAnsi="宋体" w:eastAsia="方正仿宋_GBK" w:cs="Times New Roman"/>
                <w:b/>
                <w:color w:val="000000" w:themeColor="text1"/>
                <w:szCs w:val="21"/>
                <w14:textFill>
                  <w14:solidFill>
                    <w14:schemeClr w14:val="tx1"/>
                  </w14:solidFill>
                </w14:textFill>
              </w:rPr>
              <w:t>序号</w:t>
            </w:r>
          </w:p>
        </w:tc>
        <w:tc>
          <w:tcPr>
            <w:tcW w:w="1450" w:type="dxa"/>
            <w:tcBorders>
              <w:top w:val="single" w:color="auto" w:sz="4" w:space="0"/>
              <w:left w:val="single" w:color="auto" w:sz="4" w:space="0"/>
              <w:bottom w:val="single" w:color="auto" w:sz="4" w:space="0"/>
              <w:right w:val="single" w:color="auto" w:sz="4" w:space="0"/>
            </w:tcBorders>
            <w:vAlign w:val="center"/>
          </w:tcPr>
          <w:p>
            <w:pPr>
              <w:ind w:left="4" w:leftChars="-12" w:hanging="29" w:hangingChars="14"/>
              <w:jc w:val="center"/>
              <w:rPr>
                <w:rFonts w:ascii="方正仿宋_GBK" w:hAnsi="宋体" w:eastAsia="方正仿宋_GBK" w:cs="Times New Roman"/>
                <w:b/>
                <w:color w:val="000000" w:themeColor="text1"/>
                <w:szCs w:val="21"/>
                <w14:textFill>
                  <w14:solidFill>
                    <w14:schemeClr w14:val="tx1"/>
                  </w14:solidFill>
                </w14:textFill>
              </w:rPr>
            </w:pPr>
            <w:r>
              <w:rPr>
                <w:rFonts w:hint="eastAsia" w:ascii="方正仿宋_GBK" w:hAnsi="宋体" w:eastAsia="方正仿宋_GBK" w:cs="Times New Roman"/>
                <w:b/>
                <w:color w:val="000000" w:themeColor="text1"/>
                <w:szCs w:val="21"/>
                <w14:textFill>
                  <w14:solidFill>
                    <w14:schemeClr w14:val="tx1"/>
                  </w14:solidFill>
                </w14:textFill>
              </w:rPr>
              <w:t>名称</w:t>
            </w:r>
          </w:p>
        </w:tc>
        <w:tc>
          <w:tcPr>
            <w:tcW w:w="1517"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宋体" w:eastAsia="方正仿宋_GBK" w:cs="Times New Roman"/>
                <w:b/>
                <w:color w:val="000000" w:themeColor="text1"/>
                <w:szCs w:val="21"/>
                <w14:textFill>
                  <w14:solidFill>
                    <w14:schemeClr w14:val="tx1"/>
                  </w14:solidFill>
                </w14:textFill>
              </w:rPr>
            </w:pPr>
            <w:r>
              <w:rPr>
                <w:rFonts w:hint="eastAsia" w:ascii="方正仿宋_GBK" w:hAnsi="宋体" w:eastAsia="方正仿宋_GBK" w:cs="Times New Roman"/>
                <w:b/>
                <w:color w:val="000000" w:themeColor="text1"/>
                <w:szCs w:val="21"/>
                <w14:textFill>
                  <w14:solidFill>
                    <w14:schemeClr w14:val="tx1"/>
                  </w14:solidFill>
                </w14:textFill>
              </w:rPr>
              <w:t>品牌</w:t>
            </w:r>
            <w:r>
              <w:rPr>
                <w:rFonts w:hint="eastAsia" w:ascii="方正仿宋_GBK" w:hAnsi="宋体" w:eastAsia="方正仿宋_GBK" w:cs="Times New Roman"/>
                <w:b/>
                <w:color w:val="000000" w:themeColor="text1"/>
                <w:sz w:val="24"/>
                <w:szCs w:val="24"/>
                <w14:textFill>
                  <w14:solidFill>
                    <w14:schemeClr w14:val="tx1"/>
                  </w14:solidFill>
                </w14:textFill>
              </w:rPr>
              <w:t>及产地</w:t>
            </w:r>
          </w:p>
        </w:tc>
        <w:tc>
          <w:tcPr>
            <w:tcW w:w="1598"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宋体" w:eastAsia="方正仿宋_GBK" w:cs="Times New Roman"/>
                <w:b/>
                <w:color w:val="000000" w:themeColor="text1"/>
                <w:szCs w:val="21"/>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制造商名称</w:t>
            </w:r>
          </w:p>
        </w:tc>
        <w:tc>
          <w:tcPr>
            <w:tcW w:w="1345"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宋体" w:eastAsia="方正仿宋_GBK" w:cs="Times New Roman"/>
                <w:b/>
                <w:color w:val="000000" w:themeColor="text1"/>
                <w:szCs w:val="21"/>
                <w14:textFill>
                  <w14:solidFill>
                    <w14:schemeClr w14:val="tx1"/>
                  </w14:solidFill>
                </w14:textFill>
              </w:rPr>
            </w:pPr>
            <w:r>
              <w:rPr>
                <w:rFonts w:hint="eastAsia" w:ascii="方正仿宋_GBK" w:hAnsi="宋体" w:eastAsia="方正仿宋_GBK" w:cs="Times New Roman"/>
                <w:b/>
                <w:color w:val="000000" w:themeColor="text1"/>
                <w:szCs w:val="21"/>
                <w14:textFill>
                  <w14:solidFill>
                    <w14:schemeClr w14:val="tx1"/>
                  </w14:solidFill>
                </w14:textFill>
              </w:rPr>
              <w:t>规格型号</w:t>
            </w:r>
          </w:p>
        </w:tc>
        <w:tc>
          <w:tcPr>
            <w:tcW w:w="896"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宋体" w:eastAsia="方正仿宋_GBK" w:cs="Times New Roman"/>
                <w:b/>
                <w:color w:val="000000" w:themeColor="text1"/>
                <w:szCs w:val="21"/>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数量</w:t>
            </w:r>
          </w:p>
        </w:tc>
        <w:tc>
          <w:tcPr>
            <w:tcW w:w="896" w:type="dxa"/>
            <w:tcBorders>
              <w:top w:val="single" w:color="auto" w:sz="4" w:space="0"/>
              <w:left w:val="single" w:color="auto" w:sz="4" w:space="0"/>
              <w:bottom w:val="single" w:color="auto" w:sz="4" w:space="0"/>
              <w:right w:val="single" w:color="auto" w:sz="4" w:space="0"/>
            </w:tcBorders>
          </w:tcPr>
          <w:p>
            <w:pPr>
              <w:jc w:val="center"/>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单价</w:t>
            </w:r>
          </w:p>
          <w:p>
            <w:pPr>
              <w:jc w:val="center"/>
              <w:rPr>
                <w:rFonts w:ascii="方正仿宋_GBK" w:hAnsi="宋体" w:eastAsia="方正仿宋_GBK" w:cs="Times New Roman"/>
                <w:b/>
                <w:color w:val="000000" w:themeColor="text1"/>
                <w:szCs w:val="21"/>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 ）</w:t>
            </w:r>
          </w:p>
        </w:tc>
        <w:tc>
          <w:tcPr>
            <w:tcW w:w="896"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宋体" w:eastAsia="方正仿宋_GBK" w:cs="Times New Roman"/>
                <w:b/>
                <w:color w:val="000000" w:themeColor="text1"/>
                <w:szCs w:val="21"/>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合价（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689" w:type="dxa"/>
            <w:tcBorders>
              <w:top w:val="single" w:color="auto" w:sz="4" w:space="0"/>
              <w:left w:val="single" w:color="auto" w:sz="4" w:space="0"/>
              <w:right w:val="single" w:color="auto" w:sz="4" w:space="0"/>
            </w:tcBorders>
            <w:vAlign w:val="center"/>
          </w:tcPr>
          <w:p>
            <w:pPr>
              <w:jc w:val="center"/>
              <w:rPr>
                <w:rFonts w:ascii="方正仿宋_GBK" w:hAnsi="Times New Roman" w:eastAsia="方正仿宋_GBK" w:cs="Times New Roman"/>
                <w:color w:val="000000" w:themeColor="text1"/>
                <w:szCs w:val="21"/>
                <w14:textFill>
                  <w14:solidFill>
                    <w14:schemeClr w14:val="tx1"/>
                  </w14:solidFill>
                </w14:textFill>
              </w:rPr>
            </w:pP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宋体" w:eastAsia="方正仿宋_GBK" w:cs="Times New Roman"/>
                <w:color w:val="000000" w:themeColor="text1"/>
                <w:szCs w:val="21"/>
                <w14:textFill>
                  <w14:solidFill>
                    <w14:schemeClr w14:val="tx1"/>
                  </w14:solidFill>
                </w14:textFill>
              </w:rPr>
            </w:pPr>
          </w:p>
        </w:tc>
        <w:tc>
          <w:tcPr>
            <w:tcW w:w="1517" w:type="dxa"/>
            <w:tcBorders>
              <w:top w:val="single" w:color="auto" w:sz="4" w:space="0"/>
              <w:left w:val="single" w:color="auto" w:sz="4" w:space="0"/>
              <w:bottom w:val="single" w:color="auto" w:sz="4" w:space="0"/>
              <w:right w:val="single" w:color="auto" w:sz="4" w:space="0"/>
            </w:tcBorders>
          </w:tcPr>
          <w:p>
            <w:pPr>
              <w:jc w:val="center"/>
              <w:rPr>
                <w:rFonts w:ascii="方正仿宋_GBK" w:hAnsi="宋体" w:eastAsia="方正仿宋_GBK" w:cs="Times New Roman"/>
                <w:color w:val="000000" w:themeColor="text1"/>
                <w:szCs w:val="21"/>
                <w14:textFill>
                  <w14:solidFill>
                    <w14:schemeClr w14:val="tx1"/>
                  </w14:solidFill>
                </w14:textFill>
              </w:rPr>
            </w:pPr>
          </w:p>
        </w:tc>
        <w:tc>
          <w:tcPr>
            <w:tcW w:w="1598" w:type="dxa"/>
            <w:tcBorders>
              <w:top w:val="single" w:color="auto" w:sz="4" w:space="0"/>
              <w:left w:val="single" w:color="auto" w:sz="4" w:space="0"/>
              <w:bottom w:val="single" w:color="auto" w:sz="4" w:space="0"/>
              <w:right w:val="single" w:color="auto" w:sz="4" w:space="0"/>
            </w:tcBorders>
          </w:tcPr>
          <w:p>
            <w:pPr>
              <w:jc w:val="center"/>
              <w:rPr>
                <w:rFonts w:ascii="方正仿宋_GBK" w:hAnsi="宋体" w:eastAsia="方正仿宋_GBK" w:cs="Times New Roman"/>
                <w:color w:val="000000" w:themeColor="text1"/>
                <w:szCs w:val="21"/>
                <w14:textFill>
                  <w14:solidFill>
                    <w14:schemeClr w14:val="tx1"/>
                  </w14:solidFill>
                </w14:textFill>
              </w:rPr>
            </w:pPr>
          </w:p>
        </w:tc>
        <w:tc>
          <w:tcPr>
            <w:tcW w:w="1345" w:type="dxa"/>
            <w:tcBorders>
              <w:top w:val="single" w:color="auto" w:sz="4" w:space="0"/>
              <w:left w:val="single" w:color="auto" w:sz="4" w:space="0"/>
              <w:bottom w:val="single" w:color="auto" w:sz="4" w:space="0"/>
              <w:right w:val="single" w:color="auto" w:sz="4" w:space="0"/>
            </w:tcBorders>
          </w:tcPr>
          <w:p>
            <w:pPr>
              <w:jc w:val="center"/>
              <w:rPr>
                <w:rFonts w:ascii="方正仿宋_GBK" w:hAnsi="宋体" w:eastAsia="方正仿宋_GBK" w:cs="Times New Roman"/>
                <w:color w:val="000000" w:themeColor="text1"/>
                <w:szCs w:val="21"/>
                <w14:textFill>
                  <w14:solidFill>
                    <w14:schemeClr w14:val="tx1"/>
                  </w14:solidFill>
                </w14:textFill>
              </w:rPr>
            </w:pPr>
          </w:p>
        </w:tc>
        <w:tc>
          <w:tcPr>
            <w:tcW w:w="896" w:type="dxa"/>
            <w:tcBorders>
              <w:top w:val="single" w:color="auto" w:sz="4" w:space="0"/>
              <w:left w:val="single" w:color="auto" w:sz="4" w:space="0"/>
              <w:bottom w:val="single" w:color="auto" w:sz="4" w:space="0"/>
              <w:right w:val="single" w:color="auto" w:sz="4" w:space="0"/>
            </w:tcBorders>
          </w:tcPr>
          <w:p>
            <w:pPr>
              <w:jc w:val="center"/>
              <w:rPr>
                <w:rFonts w:ascii="方正仿宋_GBK" w:hAnsi="宋体" w:eastAsia="方正仿宋_GBK" w:cs="Times New Roman"/>
                <w:color w:val="000000" w:themeColor="text1"/>
                <w:szCs w:val="21"/>
                <w14:textFill>
                  <w14:solidFill>
                    <w14:schemeClr w14:val="tx1"/>
                  </w14:solidFill>
                </w14:textFill>
              </w:rPr>
            </w:pPr>
          </w:p>
        </w:tc>
        <w:tc>
          <w:tcPr>
            <w:tcW w:w="896" w:type="dxa"/>
            <w:tcBorders>
              <w:top w:val="single" w:color="auto" w:sz="4" w:space="0"/>
              <w:left w:val="single" w:color="auto" w:sz="4" w:space="0"/>
              <w:bottom w:val="single" w:color="auto" w:sz="4" w:space="0"/>
              <w:right w:val="single" w:color="auto" w:sz="4" w:space="0"/>
            </w:tcBorders>
          </w:tcPr>
          <w:p>
            <w:pPr>
              <w:jc w:val="center"/>
              <w:rPr>
                <w:rFonts w:ascii="方正仿宋_GBK" w:hAnsi="宋体" w:eastAsia="方正仿宋_GBK" w:cs="Times New Roman"/>
                <w:color w:val="000000" w:themeColor="text1"/>
                <w:szCs w:val="21"/>
                <w14:textFill>
                  <w14:solidFill>
                    <w14:schemeClr w14:val="tx1"/>
                  </w14:solidFill>
                </w14:textFill>
              </w:rPr>
            </w:pPr>
          </w:p>
        </w:tc>
        <w:tc>
          <w:tcPr>
            <w:tcW w:w="896"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689" w:type="dxa"/>
            <w:tcBorders>
              <w:left w:val="single" w:color="auto" w:sz="4" w:space="0"/>
              <w:right w:val="single" w:color="auto" w:sz="4" w:space="0"/>
            </w:tcBorders>
            <w:vAlign w:val="center"/>
          </w:tcPr>
          <w:p>
            <w:pPr>
              <w:jc w:val="center"/>
              <w:rPr>
                <w:rFonts w:ascii="Times New Roman" w:hAnsi="宋体" w:eastAsia="宋体" w:cs="宋体"/>
                <w:color w:val="000000" w:themeColor="text1"/>
                <w:sz w:val="28"/>
                <w:szCs w:val="24"/>
                <w14:textFill>
                  <w14:solidFill>
                    <w14:schemeClr w14:val="tx1"/>
                  </w14:solidFill>
                </w14:textFill>
              </w:rPr>
            </w:pP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color w:val="000000" w:themeColor="text1"/>
                <w:sz w:val="28"/>
                <w:szCs w:val="24"/>
                <w14:textFill>
                  <w14:solidFill>
                    <w14:schemeClr w14:val="tx1"/>
                  </w14:solidFill>
                </w14:textFill>
              </w:rPr>
            </w:pPr>
          </w:p>
        </w:tc>
        <w:tc>
          <w:tcPr>
            <w:tcW w:w="1517" w:type="dxa"/>
            <w:tcBorders>
              <w:top w:val="single" w:color="auto" w:sz="4" w:space="0"/>
              <w:left w:val="single" w:color="auto" w:sz="4" w:space="0"/>
              <w:bottom w:val="single" w:color="auto" w:sz="4" w:space="0"/>
              <w:right w:val="single" w:color="auto" w:sz="4" w:space="0"/>
            </w:tcBorders>
          </w:tcPr>
          <w:p>
            <w:pPr>
              <w:jc w:val="center"/>
              <w:rPr>
                <w:rFonts w:ascii="方正仿宋_GBK" w:hAnsi="宋体" w:eastAsia="方正仿宋_GBK" w:cs="Times New Roman"/>
                <w:color w:val="000000" w:themeColor="text1"/>
                <w:szCs w:val="21"/>
                <w14:textFill>
                  <w14:solidFill>
                    <w14:schemeClr w14:val="tx1"/>
                  </w14:solidFill>
                </w14:textFill>
              </w:rPr>
            </w:pPr>
          </w:p>
        </w:tc>
        <w:tc>
          <w:tcPr>
            <w:tcW w:w="1598" w:type="dxa"/>
            <w:tcBorders>
              <w:top w:val="single" w:color="auto" w:sz="4" w:space="0"/>
              <w:left w:val="single" w:color="auto" w:sz="4" w:space="0"/>
              <w:bottom w:val="single" w:color="auto" w:sz="4" w:space="0"/>
              <w:right w:val="single" w:color="auto" w:sz="4" w:space="0"/>
            </w:tcBorders>
          </w:tcPr>
          <w:p>
            <w:pPr>
              <w:jc w:val="center"/>
              <w:rPr>
                <w:rFonts w:ascii="方正仿宋_GBK" w:hAnsi="宋体" w:eastAsia="方正仿宋_GBK" w:cs="Times New Roman"/>
                <w:color w:val="000000" w:themeColor="text1"/>
                <w:szCs w:val="21"/>
                <w14:textFill>
                  <w14:solidFill>
                    <w14:schemeClr w14:val="tx1"/>
                  </w14:solidFill>
                </w14:textFill>
              </w:rPr>
            </w:pPr>
          </w:p>
        </w:tc>
        <w:tc>
          <w:tcPr>
            <w:tcW w:w="1345" w:type="dxa"/>
            <w:tcBorders>
              <w:top w:val="single" w:color="auto" w:sz="4" w:space="0"/>
              <w:left w:val="single" w:color="auto" w:sz="4" w:space="0"/>
              <w:bottom w:val="single" w:color="auto" w:sz="4" w:space="0"/>
              <w:right w:val="single" w:color="auto" w:sz="4" w:space="0"/>
            </w:tcBorders>
          </w:tcPr>
          <w:p>
            <w:pPr>
              <w:jc w:val="center"/>
              <w:rPr>
                <w:rFonts w:ascii="方正仿宋_GBK" w:hAnsi="宋体" w:eastAsia="方正仿宋_GBK" w:cs="Times New Roman"/>
                <w:color w:val="000000" w:themeColor="text1"/>
                <w:szCs w:val="21"/>
                <w14:textFill>
                  <w14:solidFill>
                    <w14:schemeClr w14:val="tx1"/>
                  </w14:solidFill>
                </w14:textFill>
              </w:rPr>
            </w:pPr>
          </w:p>
        </w:tc>
        <w:tc>
          <w:tcPr>
            <w:tcW w:w="896" w:type="dxa"/>
            <w:tcBorders>
              <w:top w:val="single" w:color="auto" w:sz="4" w:space="0"/>
              <w:left w:val="single" w:color="auto" w:sz="4" w:space="0"/>
              <w:bottom w:val="single" w:color="auto" w:sz="4" w:space="0"/>
              <w:right w:val="single" w:color="auto" w:sz="4" w:space="0"/>
            </w:tcBorders>
          </w:tcPr>
          <w:p>
            <w:pPr>
              <w:jc w:val="center"/>
              <w:rPr>
                <w:rFonts w:ascii="方正仿宋_GBK" w:hAnsi="宋体" w:eastAsia="方正仿宋_GBK" w:cs="Times New Roman"/>
                <w:color w:val="000000" w:themeColor="text1"/>
                <w:szCs w:val="21"/>
                <w14:textFill>
                  <w14:solidFill>
                    <w14:schemeClr w14:val="tx1"/>
                  </w14:solidFill>
                </w14:textFill>
              </w:rPr>
            </w:pPr>
          </w:p>
        </w:tc>
        <w:tc>
          <w:tcPr>
            <w:tcW w:w="896" w:type="dxa"/>
            <w:tcBorders>
              <w:top w:val="single" w:color="auto" w:sz="4" w:space="0"/>
              <w:left w:val="single" w:color="auto" w:sz="4" w:space="0"/>
              <w:bottom w:val="single" w:color="auto" w:sz="4" w:space="0"/>
              <w:right w:val="single" w:color="auto" w:sz="4" w:space="0"/>
            </w:tcBorders>
          </w:tcPr>
          <w:p>
            <w:pPr>
              <w:jc w:val="center"/>
              <w:rPr>
                <w:rFonts w:ascii="方正仿宋_GBK" w:hAnsi="宋体" w:eastAsia="方正仿宋_GBK" w:cs="Times New Roman"/>
                <w:color w:val="000000" w:themeColor="text1"/>
                <w:szCs w:val="21"/>
                <w14:textFill>
                  <w14:solidFill>
                    <w14:schemeClr w14:val="tx1"/>
                  </w14:solidFill>
                </w14:textFill>
              </w:rPr>
            </w:pPr>
          </w:p>
        </w:tc>
        <w:tc>
          <w:tcPr>
            <w:tcW w:w="896"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689" w:type="dxa"/>
            <w:tcBorders>
              <w:left w:val="single" w:color="auto" w:sz="4" w:space="0"/>
              <w:right w:val="single" w:color="auto" w:sz="4" w:space="0"/>
            </w:tcBorders>
            <w:vAlign w:val="center"/>
          </w:tcPr>
          <w:p>
            <w:pPr>
              <w:jc w:val="center"/>
              <w:rPr>
                <w:rFonts w:ascii="Times New Roman" w:hAnsi="宋体" w:eastAsia="宋体" w:cs="宋体"/>
                <w:color w:val="000000" w:themeColor="text1"/>
                <w:sz w:val="28"/>
                <w:szCs w:val="24"/>
                <w14:textFill>
                  <w14:solidFill>
                    <w14:schemeClr w14:val="tx1"/>
                  </w14:solidFill>
                </w14:textFill>
              </w:rPr>
            </w:pP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color w:val="000000" w:themeColor="text1"/>
                <w:sz w:val="28"/>
                <w:szCs w:val="24"/>
                <w14:textFill>
                  <w14:solidFill>
                    <w14:schemeClr w14:val="tx1"/>
                  </w14:solidFill>
                </w14:textFill>
              </w:rPr>
            </w:pPr>
          </w:p>
        </w:tc>
        <w:tc>
          <w:tcPr>
            <w:tcW w:w="1517" w:type="dxa"/>
            <w:tcBorders>
              <w:top w:val="single" w:color="auto" w:sz="4" w:space="0"/>
              <w:left w:val="single" w:color="auto" w:sz="4" w:space="0"/>
              <w:bottom w:val="single" w:color="auto" w:sz="4" w:space="0"/>
              <w:right w:val="single" w:color="auto" w:sz="4" w:space="0"/>
            </w:tcBorders>
          </w:tcPr>
          <w:p>
            <w:pPr>
              <w:jc w:val="center"/>
              <w:rPr>
                <w:rFonts w:ascii="方正仿宋_GBK" w:hAnsi="宋体" w:eastAsia="方正仿宋_GBK" w:cs="Times New Roman"/>
                <w:color w:val="000000" w:themeColor="text1"/>
                <w:szCs w:val="21"/>
                <w14:textFill>
                  <w14:solidFill>
                    <w14:schemeClr w14:val="tx1"/>
                  </w14:solidFill>
                </w14:textFill>
              </w:rPr>
            </w:pPr>
          </w:p>
        </w:tc>
        <w:tc>
          <w:tcPr>
            <w:tcW w:w="1598" w:type="dxa"/>
            <w:tcBorders>
              <w:top w:val="single" w:color="auto" w:sz="4" w:space="0"/>
              <w:left w:val="single" w:color="auto" w:sz="4" w:space="0"/>
              <w:bottom w:val="single" w:color="auto" w:sz="4" w:space="0"/>
              <w:right w:val="single" w:color="auto" w:sz="4" w:space="0"/>
            </w:tcBorders>
          </w:tcPr>
          <w:p>
            <w:pPr>
              <w:jc w:val="center"/>
              <w:rPr>
                <w:rFonts w:ascii="方正仿宋_GBK" w:hAnsi="宋体" w:eastAsia="方正仿宋_GBK" w:cs="Times New Roman"/>
                <w:color w:val="000000" w:themeColor="text1"/>
                <w:szCs w:val="21"/>
                <w14:textFill>
                  <w14:solidFill>
                    <w14:schemeClr w14:val="tx1"/>
                  </w14:solidFill>
                </w14:textFill>
              </w:rPr>
            </w:pPr>
          </w:p>
        </w:tc>
        <w:tc>
          <w:tcPr>
            <w:tcW w:w="1345" w:type="dxa"/>
            <w:tcBorders>
              <w:top w:val="single" w:color="auto" w:sz="4" w:space="0"/>
              <w:left w:val="single" w:color="auto" w:sz="4" w:space="0"/>
              <w:bottom w:val="single" w:color="auto" w:sz="4" w:space="0"/>
              <w:right w:val="single" w:color="auto" w:sz="4" w:space="0"/>
            </w:tcBorders>
          </w:tcPr>
          <w:p>
            <w:pPr>
              <w:jc w:val="center"/>
              <w:rPr>
                <w:rFonts w:ascii="方正仿宋_GBK" w:hAnsi="宋体" w:eastAsia="方正仿宋_GBK" w:cs="Times New Roman"/>
                <w:color w:val="000000" w:themeColor="text1"/>
                <w:szCs w:val="21"/>
                <w14:textFill>
                  <w14:solidFill>
                    <w14:schemeClr w14:val="tx1"/>
                  </w14:solidFill>
                </w14:textFill>
              </w:rPr>
            </w:pPr>
          </w:p>
        </w:tc>
        <w:tc>
          <w:tcPr>
            <w:tcW w:w="896" w:type="dxa"/>
            <w:tcBorders>
              <w:top w:val="single" w:color="auto" w:sz="4" w:space="0"/>
              <w:left w:val="single" w:color="auto" w:sz="4" w:space="0"/>
              <w:bottom w:val="single" w:color="auto" w:sz="4" w:space="0"/>
              <w:right w:val="single" w:color="auto" w:sz="4" w:space="0"/>
            </w:tcBorders>
          </w:tcPr>
          <w:p>
            <w:pPr>
              <w:jc w:val="center"/>
              <w:rPr>
                <w:rFonts w:ascii="方正仿宋_GBK" w:hAnsi="宋体" w:eastAsia="方正仿宋_GBK" w:cs="Times New Roman"/>
                <w:color w:val="000000" w:themeColor="text1"/>
                <w:szCs w:val="21"/>
                <w14:textFill>
                  <w14:solidFill>
                    <w14:schemeClr w14:val="tx1"/>
                  </w14:solidFill>
                </w14:textFill>
              </w:rPr>
            </w:pPr>
          </w:p>
        </w:tc>
        <w:tc>
          <w:tcPr>
            <w:tcW w:w="896" w:type="dxa"/>
            <w:tcBorders>
              <w:top w:val="single" w:color="auto" w:sz="4" w:space="0"/>
              <w:left w:val="single" w:color="auto" w:sz="4" w:space="0"/>
              <w:bottom w:val="single" w:color="auto" w:sz="4" w:space="0"/>
              <w:right w:val="single" w:color="auto" w:sz="4" w:space="0"/>
            </w:tcBorders>
          </w:tcPr>
          <w:p>
            <w:pPr>
              <w:jc w:val="center"/>
              <w:rPr>
                <w:rFonts w:ascii="方正仿宋_GBK" w:hAnsi="宋体" w:eastAsia="方正仿宋_GBK" w:cs="Times New Roman"/>
                <w:color w:val="000000" w:themeColor="text1"/>
                <w:szCs w:val="21"/>
                <w14:textFill>
                  <w14:solidFill>
                    <w14:schemeClr w14:val="tx1"/>
                  </w14:solidFill>
                </w14:textFill>
              </w:rPr>
            </w:pPr>
          </w:p>
        </w:tc>
        <w:tc>
          <w:tcPr>
            <w:tcW w:w="896"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689" w:type="dxa"/>
            <w:tcBorders>
              <w:left w:val="single" w:color="auto" w:sz="4" w:space="0"/>
              <w:right w:val="single" w:color="auto" w:sz="4" w:space="0"/>
            </w:tcBorders>
            <w:vAlign w:val="center"/>
          </w:tcPr>
          <w:p>
            <w:pPr>
              <w:jc w:val="center"/>
              <w:rPr>
                <w:rFonts w:ascii="Times New Roman" w:hAnsi="宋体" w:eastAsia="宋体" w:cs="宋体"/>
                <w:color w:val="000000" w:themeColor="text1"/>
                <w:sz w:val="28"/>
                <w:szCs w:val="24"/>
                <w14:textFill>
                  <w14:solidFill>
                    <w14:schemeClr w14:val="tx1"/>
                  </w14:solidFill>
                </w14:textFill>
              </w:rPr>
            </w:pPr>
          </w:p>
        </w:tc>
        <w:tc>
          <w:tcPr>
            <w:tcW w:w="145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color w:val="000000" w:themeColor="text1"/>
                <w:sz w:val="28"/>
                <w:szCs w:val="24"/>
                <w14:textFill>
                  <w14:solidFill>
                    <w14:schemeClr w14:val="tx1"/>
                  </w14:solidFill>
                </w14:textFill>
              </w:rPr>
            </w:pPr>
          </w:p>
        </w:tc>
        <w:tc>
          <w:tcPr>
            <w:tcW w:w="1517" w:type="dxa"/>
            <w:tcBorders>
              <w:top w:val="single" w:color="auto" w:sz="4" w:space="0"/>
              <w:left w:val="single" w:color="auto" w:sz="4" w:space="0"/>
              <w:bottom w:val="single" w:color="auto" w:sz="4" w:space="0"/>
              <w:right w:val="single" w:color="auto" w:sz="4" w:space="0"/>
            </w:tcBorders>
          </w:tcPr>
          <w:p>
            <w:pPr>
              <w:jc w:val="center"/>
              <w:rPr>
                <w:rFonts w:ascii="方正仿宋_GBK" w:hAnsi="宋体" w:eastAsia="方正仿宋_GBK" w:cs="Times New Roman"/>
                <w:color w:val="000000" w:themeColor="text1"/>
                <w:szCs w:val="21"/>
                <w14:textFill>
                  <w14:solidFill>
                    <w14:schemeClr w14:val="tx1"/>
                  </w14:solidFill>
                </w14:textFill>
              </w:rPr>
            </w:pPr>
          </w:p>
        </w:tc>
        <w:tc>
          <w:tcPr>
            <w:tcW w:w="1598" w:type="dxa"/>
            <w:tcBorders>
              <w:top w:val="single" w:color="auto" w:sz="4" w:space="0"/>
              <w:left w:val="single" w:color="auto" w:sz="4" w:space="0"/>
              <w:bottom w:val="single" w:color="auto" w:sz="4" w:space="0"/>
              <w:right w:val="single" w:color="auto" w:sz="4" w:space="0"/>
            </w:tcBorders>
          </w:tcPr>
          <w:p>
            <w:pPr>
              <w:jc w:val="center"/>
              <w:rPr>
                <w:rFonts w:ascii="方正仿宋_GBK" w:hAnsi="宋体" w:eastAsia="方正仿宋_GBK" w:cs="Times New Roman"/>
                <w:color w:val="000000" w:themeColor="text1"/>
                <w:szCs w:val="21"/>
                <w14:textFill>
                  <w14:solidFill>
                    <w14:schemeClr w14:val="tx1"/>
                  </w14:solidFill>
                </w14:textFill>
              </w:rPr>
            </w:pPr>
          </w:p>
        </w:tc>
        <w:tc>
          <w:tcPr>
            <w:tcW w:w="1345" w:type="dxa"/>
            <w:tcBorders>
              <w:top w:val="single" w:color="auto" w:sz="4" w:space="0"/>
              <w:left w:val="single" w:color="auto" w:sz="4" w:space="0"/>
              <w:bottom w:val="single" w:color="auto" w:sz="4" w:space="0"/>
              <w:right w:val="single" w:color="auto" w:sz="4" w:space="0"/>
            </w:tcBorders>
          </w:tcPr>
          <w:p>
            <w:pPr>
              <w:jc w:val="center"/>
              <w:rPr>
                <w:rFonts w:ascii="方正仿宋_GBK" w:hAnsi="宋体" w:eastAsia="方正仿宋_GBK" w:cs="Times New Roman"/>
                <w:color w:val="000000" w:themeColor="text1"/>
                <w:szCs w:val="21"/>
                <w14:textFill>
                  <w14:solidFill>
                    <w14:schemeClr w14:val="tx1"/>
                  </w14:solidFill>
                </w14:textFill>
              </w:rPr>
            </w:pPr>
          </w:p>
        </w:tc>
        <w:tc>
          <w:tcPr>
            <w:tcW w:w="896" w:type="dxa"/>
            <w:tcBorders>
              <w:top w:val="single" w:color="auto" w:sz="4" w:space="0"/>
              <w:left w:val="single" w:color="auto" w:sz="4" w:space="0"/>
              <w:bottom w:val="single" w:color="auto" w:sz="4" w:space="0"/>
              <w:right w:val="single" w:color="auto" w:sz="4" w:space="0"/>
            </w:tcBorders>
          </w:tcPr>
          <w:p>
            <w:pPr>
              <w:jc w:val="center"/>
              <w:rPr>
                <w:rFonts w:ascii="方正仿宋_GBK" w:hAnsi="宋体" w:eastAsia="方正仿宋_GBK" w:cs="Times New Roman"/>
                <w:color w:val="000000" w:themeColor="text1"/>
                <w:szCs w:val="21"/>
                <w14:textFill>
                  <w14:solidFill>
                    <w14:schemeClr w14:val="tx1"/>
                  </w14:solidFill>
                </w14:textFill>
              </w:rPr>
            </w:pPr>
          </w:p>
        </w:tc>
        <w:tc>
          <w:tcPr>
            <w:tcW w:w="896" w:type="dxa"/>
            <w:tcBorders>
              <w:top w:val="single" w:color="auto" w:sz="4" w:space="0"/>
              <w:left w:val="single" w:color="auto" w:sz="4" w:space="0"/>
              <w:bottom w:val="single" w:color="auto" w:sz="4" w:space="0"/>
              <w:right w:val="single" w:color="auto" w:sz="4" w:space="0"/>
            </w:tcBorders>
          </w:tcPr>
          <w:p>
            <w:pPr>
              <w:jc w:val="center"/>
              <w:rPr>
                <w:rFonts w:ascii="方正仿宋_GBK" w:hAnsi="宋体" w:eastAsia="方正仿宋_GBK" w:cs="Times New Roman"/>
                <w:color w:val="000000" w:themeColor="text1"/>
                <w:szCs w:val="21"/>
                <w14:textFill>
                  <w14:solidFill>
                    <w14:schemeClr w14:val="tx1"/>
                  </w14:solidFill>
                </w14:textFill>
              </w:rPr>
            </w:pPr>
          </w:p>
        </w:tc>
        <w:tc>
          <w:tcPr>
            <w:tcW w:w="896"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宋体" w:eastAsia="方正仿宋_GBK" w:cs="Times New Roman"/>
                <w:color w:val="000000" w:themeColor="text1"/>
                <w:szCs w:val="21"/>
                <w14:textFill>
                  <w14:solidFill>
                    <w14:schemeClr w14:val="tx1"/>
                  </w14:solidFill>
                </w14:textFill>
              </w:rPr>
            </w:pPr>
          </w:p>
        </w:tc>
      </w:tr>
    </w:tbl>
    <w:p>
      <w:pPr>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p>
    <w:p>
      <w:pPr>
        <w:keepNext/>
        <w:keepLines/>
        <w:spacing w:before="260" w:after="260" w:line="413" w:lineRule="auto"/>
        <w:outlineLvl w:val="9"/>
        <w:rPr>
          <w:rFonts w:ascii="Times New Roman" w:hAnsi="Times New Roman" w:eastAsia="宋体" w:cs="Times New Roman"/>
          <w:b/>
          <w:color w:val="000000" w:themeColor="text1"/>
          <w:sz w:val="32"/>
          <w:szCs w:val="20"/>
          <w14:textFill>
            <w14:solidFill>
              <w14:schemeClr w14:val="tx1"/>
            </w14:solidFill>
          </w14:textFill>
        </w:rPr>
      </w:pPr>
    </w:p>
    <w:p>
      <w:pPr>
        <w:snapToGrid w:val="0"/>
        <w:spacing w:line="500" w:lineRule="exact"/>
        <w:ind w:firstLine="480" w:firstLineChars="2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注：1、请供应商完整填写本表。</w:t>
      </w:r>
    </w:p>
    <w:p>
      <w:pPr>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2、该表可扩展</w:t>
      </w:r>
      <w:bookmarkStart w:id="230" w:name="OLE_LINK1"/>
      <w:bookmarkStart w:id="231" w:name="OLE_LINK2"/>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bookmarkEnd w:id="230"/>
      <w:bookmarkEnd w:id="231"/>
    </w:p>
    <w:p>
      <w:pPr>
        <w:spacing w:line="360" w:lineRule="auto"/>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jc w:val="center"/>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p>
    <w:p>
      <w:pPr>
        <w:spacing w:line="360" w:lineRule="auto"/>
        <w:rPr>
          <w:rFonts w:ascii="Times New Roman" w:hAnsi="Times New Roman" w:eastAsia="宋体"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供应商名称（公章）：</w:t>
      </w:r>
    </w:p>
    <w:p>
      <w:pPr>
        <w:spacing w:line="360" w:lineRule="auto"/>
        <w:ind w:right="480" w:firstLine="6480" w:firstLineChars="27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年     月    日</w:t>
      </w:r>
    </w:p>
    <w:p>
      <w:pPr>
        <w:snapToGrid w:val="0"/>
        <w:spacing w:line="360" w:lineRule="auto"/>
        <w:ind w:firstLine="480" w:firstLineChars="200"/>
        <w:rPr>
          <w:rFonts w:ascii="方正仿宋_GBK" w:hAnsi="宋体" w:eastAsia="方正仿宋_GBK" w:cs="Times New Roman"/>
          <w:color w:val="000000" w:themeColor="text1"/>
          <w:sz w:val="24"/>
          <w:szCs w:val="24"/>
          <w:bdr w:val="single" w:color="auto" w:sz="4" w:space="0"/>
          <w14:textFill>
            <w14:solidFill>
              <w14:schemeClr w14:val="tx1"/>
            </w14:solidFill>
          </w14:textFill>
        </w:rPr>
        <w:sectPr>
          <w:headerReference r:id="rId7" w:type="default"/>
          <w:pgSz w:w="11907" w:h="16840"/>
          <w:pgMar w:top="1134" w:right="1191" w:bottom="1134" w:left="1304" w:header="851" w:footer="992" w:gutter="0"/>
          <w:pgNumType w:fmt="decimal"/>
          <w:cols w:space="720" w:num="1"/>
          <w:docGrid w:linePitch="380" w:charSpace="-5735"/>
        </w:sectPr>
      </w:pP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sz w:val="28"/>
          <w:szCs w:val="18"/>
        </w:rPr>
      </w:pPr>
      <w:bookmarkStart w:id="232" w:name="_Toc485108797"/>
      <w:bookmarkStart w:id="233" w:name="_Toc313888361"/>
      <w:bookmarkStart w:id="234" w:name="_Toc19273"/>
      <w:bookmarkStart w:id="235" w:name="_Toc313008357"/>
      <w:bookmarkStart w:id="236" w:name="_Toc21232"/>
      <w:bookmarkStart w:id="237" w:name="_Toc480979019"/>
      <w:bookmarkStart w:id="238" w:name="_Toc342913420"/>
      <w:r>
        <w:rPr>
          <w:rFonts w:hint="eastAsia" w:ascii="宋体" w:hAnsi="宋体" w:eastAsia="宋体" w:cs="宋体"/>
          <w:sz w:val="28"/>
          <w:szCs w:val="18"/>
        </w:rPr>
        <w:t>二、服务部分</w:t>
      </w:r>
      <w:bookmarkEnd w:id="232"/>
      <w:bookmarkEnd w:id="233"/>
      <w:bookmarkEnd w:id="234"/>
      <w:bookmarkEnd w:id="235"/>
      <w:bookmarkEnd w:id="236"/>
      <w:bookmarkEnd w:id="237"/>
      <w:bookmarkEnd w:id="238"/>
    </w:p>
    <w:p>
      <w:pPr>
        <w:snapToGrid w:val="0"/>
        <w:spacing w:line="360" w:lineRule="auto"/>
        <w:ind w:firstLine="560" w:firstLineChars="200"/>
        <w:rPr>
          <w:rFonts w:ascii="方正仿宋_GBK" w:hAnsi="宋体" w:eastAsia="方正仿宋_GBK" w:cs="Times New Roman"/>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（一）</w:t>
      </w:r>
      <w:r>
        <w:rPr>
          <w:rFonts w:hint="eastAsia" w:ascii="仿宋" w:hAnsi="仿宋" w:eastAsia="仿宋" w:cs="仿宋"/>
          <w:color w:val="000000" w:themeColor="text1"/>
          <w:sz w:val="28"/>
          <w:szCs w:val="28"/>
          <w14:textFill>
            <w14:solidFill>
              <w14:schemeClr w14:val="tx1"/>
            </w14:solidFill>
          </w14:textFill>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8"/>
          <w:szCs w:val="24"/>
          <w14:textFill>
            <w14:solidFill>
              <w14:schemeClr w14:val="tx1"/>
            </w14:solidFill>
          </w14:textFill>
        </w:rPr>
        <w:br w:type="page"/>
      </w:r>
      <w:r>
        <w:rPr>
          <w:rFonts w:hint="eastAsia" w:ascii="宋体" w:hAnsi="宋体" w:eastAsia="宋体" w:cs="宋体"/>
          <w:b/>
          <w:kern w:val="2"/>
          <w:sz w:val="28"/>
          <w:szCs w:val="18"/>
          <w:lang w:val="en-US" w:eastAsia="zh-CN" w:bidi="ar-SA"/>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000000" w:themeColor="text1"/>
          <w:sz w:val="24"/>
          <w:szCs w:val="20"/>
          <w14:textFill>
            <w14:solidFill>
              <w14:schemeClr w14:val="tx1"/>
            </w14:solidFill>
          </w14:textFill>
        </w:rPr>
      </w:pPr>
      <w:bookmarkStart w:id="239" w:name="_Toc1197"/>
      <w:bookmarkStart w:id="240" w:name="_Toc8730"/>
      <w:r>
        <w:rPr>
          <w:rFonts w:hint="eastAsia" w:ascii="方正仿宋_GBK" w:hAnsi="宋体" w:eastAsia="方正仿宋_GBK" w:cs="Times New Roman"/>
          <w:color w:val="000000" w:themeColor="text1"/>
          <w:sz w:val="24"/>
          <w:szCs w:val="20"/>
          <w14:textFill>
            <w14:solidFill>
              <w14:schemeClr w14:val="tx1"/>
            </w14:solidFill>
          </w14:textFill>
        </w:rPr>
        <w:t>项目名称：</w:t>
      </w:r>
      <w:bookmarkEnd w:id="239"/>
      <w:bookmarkEnd w:id="240"/>
    </w:p>
    <w:tbl>
      <w:tblPr>
        <w:tblStyle w:val="58"/>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bookmarkStart w:id="241" w:name="_Toc23686"/>
            <w:bookmarkStart w:id="242" w:name="_Toc7131"/>
            <w:r>
              <w:rPr>
                <w:rFonts w:hint="eastAsia" w:ascii="方正仿宋_GBK" w:hAnsi="宋体" w:eastAsia="方正仿宋_GBK" w:cs="Times New Roman"/>
                <w:color w:val="000000" w:themeColor="text1"/>
                <w:szCs w:val="21"/>
                <w14:textFill>
                  <w14:solidFill>
                    <w14:schemeClr w14:val="tx1"/>
                  </w14:solidFill>
                </w14:textFill>
              </w:rPr>
              <w:t>序号</w:t>
            </w:r>
            <w:bookmarkEnd w:id="241"/>
            <w:bookmarkEnd w:id="242"/>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bookmarkStart w:id="243" w:name="_Toc350"/>
            <w:bookmarkStart w:id="244" w:name="_Toc25127"/>
            <w:r>
              <w:rPr>
                <w:rFonts w:hint="eastAsia" w:ascii="方正仿宋_GBK" w:hAnsi="宋体" w:eastAsia="方正仿宋_GBK" w:cs="Times New Roman"/>
                <w:color w:val="000000" w:themeColor="text1"/>
                <w:szCs w:val="21"/>
                <w14:textFill>
                  <w14:solidFill>
                    <w14:schemeClr w14:val="tx1"/>
                  </w14:solidFill>
                </w14:textFill>
              </w:rPr>
              <w:t>采购需求</w:t>
            </w:r>
            <w:bookmarkEnd w:id="243"/>
            <w:bookmarkEnd w:id="244"/>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bookmarkStart w:id="245" w:name="_Toc22944"/>
            <w:bookmarkStart w:id="246" w:name="_Toc10760"/>
            <w:r>
              <w:rPr>
                <w:rFonts w:hint="eastAsia" w:ascii="方正仿宋_GBK" w:hAnsi="宋体" w:eastAsia="方正仿宋_GBK" w:cs="Times New Roman"/>
                <w:color w:val="000000" w:themeColor="text1"/>
                <w:szCs w:val="21"/>
                <w14:textFill>
                  <w14:solidFill>
                    <w14:schemeClr w14:val="tx1"/>
                  </w14:solidFill>
                </w14:textFill>
              </w:rPr>
              <w:t>响应情况</w:t>
            </w:r>
            <w:bookmarkEnd w:id="245"/>
            <w:bookmarkEnd w:id="246"/>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bookmarkStart w:id="247" w:name="_Toc22701"/>
            <w:bookmarkStart w:id="248" w:name="_Toc8648"/>
            <w:r>
              <w:rPr>
                <w:rFonts w:hint="eastAsia" w:ascii="方正仿宋_GBK" w:hAnsi="宋体" w:eastAsia="方正仿宋_GBK" w:cs="Times New Roman"/>
                <w:color w:val="000000" w:themeColor="text1"/>
                <w:szCs w:val="21"/>
                <w14:textFill>
                  <w14:solidFill>
                    <w14:schemeClr w14:val="tx1"/>
                  </w14:solidFill>
                </w14:textFill>
              </w:rPr>
              <w:t>差异说明</w:t>
            </w:r>
            <w:bookmarkEnd w:id="247"/>
            <w:bookmarkEnd w:id="2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ascii="方正仿宋_GBK" w:hAnsi="宋体" w:eastAsia="方正仿宋_GBK" w:cs="Times New Roman"/>
                <w:color w:val="000000" w:themeColor="text1"/>
                <w:szCs w:val="21"/>
                <w14:textFill>
                  <w14:solidFill>
                    <w14:schemeClr w14:val="tx1"/>
                  </w14:solidFill>
                </w14:textFill>
              </w:rPr>
            </w:pPr>
          </w:p>
        </w:tc>
      </w:tr>
    </w:tbl>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720" w:firstLineChars="3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5.若“响应情况”栏中仅填写“无偏离”或“有偏离”等内容而未作实质性参数描述，该供应商将</w:t>
      </w:r>
      <w:r>
        <w:rPr>
          <w:rFonts w:hint="eastAsia" w:ascii="方正仿宋_GBK" w:hAnsi="宋体" w:eastAsia="方正仿宋_GBK" w:cs="Times New Roman"/>
          <w:color w:val="000000" w:themeColor="text1"/>
          <w:sz w:val="24"/>
          <w:szCs w:val="24"/>
          <w14:textFill>
            <w14:solidFill>
              <w14:schemeClr w14:val="tx1"/>
            </w14:solidFill>
          </w14:textFill>
        </w:rPr>
        <w:t>失去成为成交供应商的资格，仅保留其合格供应商的身份。</w:t>
      </w:r>
    </w:p>
    <w:p>
      <w:pPr>
        <w:keepNext/>
        <w:keepLines/>
        <w:spacing w:line="360" w:lineRule="auto"/>
        <w:outlineLvl w:val="2"/>
        <w:rPr>
          <w:rFonts w:ascii="方正仿宋_GBK" w:hAnsi="宋体" w:eastAsia="方正仿宋_GBK" w:cs="Times New Roman"/>
          <w:b/>
          <w:color w:val="000000" w:themeColor="text1"/>
          <w:sz w:val="24"/>
          <w:szCs w:val="24"/>
          <w14:textFill>
            <w14:solidFill>
              <w14:schemeClr w14:val="tx1"/>
            </w14:solidFill>
          </w14:textFill>
        </w:rPr>
      </w:pPr>
      <w:r>
        <w:rPr>
          <w:rFonts w:ascii="方正仿宋_GBK" w:hAnsi="Times New Roman" w:eastAsia="方正仿宋_GBK" w:cs="Times New Roman"/>
          <w:color w:val="000000" w:themeColor="text1"/>
          <w:sz w:val="32"/>
          <w:szCs w:val="20"/>
          <w14:textFill>
            <w14:solidFill>
              <w14:schemeClr w14:val="tx1"/>
            </w14:solidFill>
          </w14:textFill>
        </w:rPr>
        <w:br w:type="page"/>
      </w:r>
      <w:bookmarkStart w:id="249" w:name="_Toc313888362"/>
      <w:bookmarkStart w:id="250" w:name="_Toc342913421"/>
      <w:bookmarkStart w:id="251" w:name="_Toc480979020"/>
      <w:bookmarkStart w:id="252" w:name="_Toc485108798"/>
      <w:bookmarkStart w:id="253" w:name="_Toc11289"/>
      <w:bookmarkStart w:id="254" w:name="_Toc313008358"/>
      <w:r>
        <w:rPr>
          <w:rFonts w:hint="eastAsia" w:ascii="宋体" w:hAnsi="宋体" w:eastAsia="宋体" w:cs="宋体"/>
          <w:b/>
          <w:kern w:val="2"/>
          <w:sz w:val="28"/>
          <w:szCs w:val="18"/>
          <w:lang w:val="en-US" w:eastAsia="zh-CN" w:bidi="ar-SA"/>
        </w:rPr>
        <w:t>三、商务部分</w:t>
      </w:r>
      <w:bookmarkEnd w:id="249"/>
      <w:bookmarkEnd w:id="250"/>
      <w:bookmarkEnd w:id="251"/>
      <w:bookmarkEnd w:id="252"/>
      <w:bookmarkEnd w:id="253"/>
      <w:bookmarkEnd w:id="254"/>
    </w:p>
    <w:p>
      <w:pPr>
        <w:spacing w:line="360" w:lineRule="auto"/>
        <w:rPr>
          <w:rFonts w:ascii="仿宋" w:hAnsi="仿宋" w:eastAsia="仿宋" w:cs="仿宋"/>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仿宋" w:hAnsi="仿宋" w:eastAsia="仿宋" w:cs="仿宋"/>
          <w:color w:val="000000" w:themeColor="text1"/>
          <w:sz w:val="28"/>
          <w:szCs w:val="28"/>
          <w14:textFill>
            <w14:solidFill>
              <w14:schemeClr w14:val="tx1"/>
            </w14:solidFill>
          </w14:textFill>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000000" w:themeColor="text1"/>
          <w:sz w:val="28"/>
          <w:szCs w:val="2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keepNext/>
        <w:keepLines/>
        <w:spacing w:line="360" w:lineRule="auto"/>
        <w:outlineLvl w:val="2"/>
        <w:rPr>
          <w:rFonts w:hint="eastAsia" w:ascii="宋体" w:hAnsi="宋体" w:eastAsia="宋体" w:cs="宋体"/>
          <w:b/>
          <w:kern w:val="2"/>
          <w:sz w:val="28"/>
          <w:szCs w:val="18"/>
          <w:lang w:val="en-US" w:eastAsia="zh-CN" w:bidi="ar-SA"/>
        </w:rPr>
      </w:pPr>
      <w:bookmarkStart w:id="255" w:name="_Toc283382459"/>
      <w:r>
        <w:rPr>
          <w:rFonts w:hint="eastAsia" w:ascii="宋体" w:hAnsi="宋体" w:eastAsia="宋体" w:cs="宋体"/>
          <w:b/>
          <w:kern w:val="2"/>
          <w:sz w:val="28"/>
          <w:szCs w:val="18"/>
          <w:lang w:val="en-US" w:eastAsia="zh-CN" w:bidi="ar-SA"/>
        </w:rPr>
        <w:t>（二）商务响应偏离表</w:t>
      </w:r>
    </w:p>
    <w:p>
      <w:pPr>
        <w:snapToGrid w:val="0"/>
        <w:spacing w:line="360" w:lineRule="auto"/>
        <w:jc w:val="center"/>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商务响应偏离表</w:t>
      </w:r>
    </w:p>
    <w:p>
      <w:pPr>
        <w:snapToGrid w:val="0"/>
        <w:spacing w:line="500" w:lineRule="exact"/>
        <w:ind w:firstLine="48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p>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对于比选文件的商务要求，如有任何偏离请如实填写下表：</w:t>
      </w:r>
    </w:p>
    <w:tbl>
      <w:tblPr>
        <w:tblStyle w:val="58"/>
        <w:tblW w:w="9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bookmarkStart w:id="256" w:name="_Toc28537"/>
            <w:bookmarkStart w:id="257" w:name="_Toc11598"/>
            <w:r>
              <w:rPr>
                <w:rFonts w:hint="eastAsia" w:ascii="方正仿宋_GBK" w:hAnsi="宋体" w:eastAsia="方正仿宋_GBK" w:cs="Times New Roman"/>
                <w:color w:val="000000" w:themeColor="text1"/>
                <w:szCs w:val="24"/>
                <w14:textFill>
                  <w14:solidFill>
                    <w14:schemeClr w14:val="tx1"/>
                  </w14:solidFill>
                </w14:textFill>
              </w:rPr>
              <w:t>序号</w:t>
            </w:r>
            <w:bookmarkEnd w:id="256"/>
            <w:bookmarkEnd w:id="257"/>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bookmarkStart w:id="258" w:name="_Toc11498"/>
            <w:bookmarkStart w:id="259" w:name="_Toc20380"/>
            <w:r>
              <w:rPr>
                <w:rFonts w:hint="eastAsia" w:ascii="方正仿宋_GBK" w:hAnsi="宋体" w:eastAsia="方正仿宋_GBK" w:cs="Times New Roman"/>
                <w:color w:val="000000" w:themeColor="text1"/>
                <w:szCs w:val="24"/>
                <w14:textFill>
                  <w14:solidFill>
                    <w14:schemeClr w14:val="tx1"/>
                  </w14:solidFill>
                </w14:textFill>
              </w:rPr>
              <w:t>比选项目需求</w:t>
            </w:r>
            <w:bookmarkEnd w:id="258"/>
            <w:bookmarkEnd w:id="259"/>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bookmarkStart w:id="260" w:name="_Toc30217"/>
            <w:bookmarkStart w:id="261" w:name="_Toc642"/>
            <w:r>
              <w:rPr>
                <w:rFonts w:hint="eastAsia" w:ascii="方正仿宋_GBK" w:hAnsi="宋体" w:eastAsia="方正仿宋_GBK" w:cs="Times New Roman"/>
                <w:color w:val="000000" w:themeColor="text1"/>
                <w:szCs w:val="24"/>
                <w14:textFill>
                  <w14:solidFill>
                    <w14:schemeClr w14:val="tx1"/>
                  </w14:solidFill>
                </w14:textFill>
              </w:rPr>
              <w:t>响应情况</w:t>
            </w:r>
            <w:bookmarkEnd w:id="260"/>
            <w:bookmarkEnd w:id="261"/>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bookmarkStart w:id="262" w:name="_Toc16777"/>
            <w:bookmarkStart w:id="263" w:name="_Toc8970"/>
            <w:r>
              <w:rPr>
                <w:rFonts w:hint="eastAsia" w:ascii="方正仿宋_GBK" w:hAnsi="宋体" w:eastAsia="方正仿宋_GBK" w:cs="Times New Roman"/>
                <w:color w:val="000000" w:themeColor="text1"/>
                <w:szCs w:val="24"/>
                <w14:textFill>
                  <w14:solidFill>
                    <w14:schemeClr w14:val="tx1"/>
                  </w14:solidFill>
                </w14:textFill>
              </w:rPr>
              <w:t>偏离说明</w:t>
            </w:r>
            <w:bookmarkEnd w:id="262"/>
            <w:bookmarkEnd w:id="26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ascii="方正仿宋_GBK" w:hAnsi="宋体" w:eastAsia="方正仿宋_GBK" w:cs="Times New Roman"/>
                <w:color w:val="000000" w:themeColor="text1"/>
                <w:szCs w:val="24"/>
                <w14:textFill>
                  <w14:solidFill>
                    <w14:schemeClr w14:val="tx1"/>
                  </w14:solidFill>
                </w14:textFill>
              </w:rPr>
            </w:pPr>
          </w:p>
        </w:tc>
      </w:tr>
    </w:tbl>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p>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360" w:firstLineChars="1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.本表即为对本项目“第四篇 项目</w:t>
      </w:r>
      <w:r>
        <w:rPr>
          <w:rFonts w:hint="eastAsia" w:ascii="方正仿宋_GBK" w:hAnsi="宋体" w:eastAsia="方正仿宋_GBK" w:cs="Times New Roman"/>
          <w:color w:val="000000" w:themeColor="text1"/>
          <w:sz w:val="24"/>
          <w:szCs w:val="20"/>
          <w:lang w:eastAsia="zh-CN"/>
          <w14:textFill>
            <w14:solidFill>
              <w14:schemeClr w14:val="tx1"/>
            </w14:solidFill>
          </w14:textFill>
        </w:rPr>
        <w:t>商务</w:t>
      </w:r>
      <w:r>
        <w:rPr>
          <w:rFonts w:hint="eastAsia" w:ascii="方正仿宋_GBK" w:hAnsi="宋体" w:eastAsia="方正仿宋_GBK" w:cs="Times New Roman"/>
          <w:color w:val="000000" w:themeColor="text1"/>
          <w:sz w:val="24"/>
          <w:szCs w:val="20"/>
          <w14:textFill>
            <w14:solidFill>
              <w14:schemeClr w14:val="tx1"/>
            </w14:solidFill>
          </w14:textFill>
        </w:rPr>
        <w:t>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360" w:lineRule="auto"/>
        <w:ind w:firstLine="480" w:firstLineChars="200"/>
        <w:rPr>
          <w:rFonts w:ascii="仿宋" w:hAnsi="仿宋" w:eastAsia="仿宋" w:cs="仿宋"/>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w:t>
      </w:r>
      <w:r>
        <w:rPr>
          <w:rFonts w:hint="eastAsia" w:ascii="仿宋" w:hAnsi="仿宋" w:eastAsia="仿宋" w:cs="仿宋"/>
          <w:color w:val="000000" w:themeColor="text1"/>
          <w:sz w:val="24"/>
          <w:szCs w:val="28"/>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p>
    <w:p>
      <w:pPr>
        <w:spacing w:line="360" w:lineRule="auto"/>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page"/>
      </w:r>
      <w:r>
        <w:rPr>
          <w:rFonts w:hint="eastAsia" w:ascii="宋体" w:hAnsi="宋体" w:eastAsia="宋体" w:cs="宋体"/>
          <w:b/>
          <w:kern w:val="2"/>
          <w:sz w:val="28"/>
          <w:szCs w:val="18"/>
          <w:lang w:val="en-US" w:eastAsia="zh-CN" w:bidi="ar-SA"/>
        </w:rPr>
        <w:t>（三）其它优惠承诺（格式自定）</w:t>
      </w:r>
    </w:p>
    <w:p>
      <w:pPr>
        <w:keepNext/>
        <w:keepLines/>
        <w:spacing w:line="360" w:lineRule="auto"/>
        <w:outlineLvl w:val="2"/>
        <w:rPr>
          <w:rFonts w:ascii="方正仿宋_GBK" w:hAnsi="宋体" w:eastAsia="方正仿宋_GBK" w:cs="Times New Roman"/>
          <w:b/>
          <w:color w:val="000000" w:themeColor="text1"/>
          <w:sz w:val="24"/>
          <w:szCs w:val="24"/>
          <w14:textFill>
            <w14:solidFill>
              <w14:schemeClr w14:val="tx1"/>
            </w14:solidFill>
          </w14:textFill>
        </w:rPr>
      </w:pPr>
      <w:r>
        <w:rPr>
          <w:rFonts w:ascii="方正仿宋_GBK" w:hAnsi="宋体" w:eastAsia="方正仿宋_GBK" w:cs="Times New Roman"/>
          <w:b/>
          <w:color w:val="000000" w:themeColor="text1"/>
          <w:sz w:val="24"/>
          <w:szCs w:val="24"/>
          <w14:textFill>
            <w14:solidFill>
              <w14:schemeClr w14:val="tx1"/>
            </w14:solidFill>
          </w14:textFill>
        </w:rPr>
        <w:br w:type="page"/>
      </w:r>
      <w:bookmarkEnd w:id="255"/>
      <w:bookmarkStart w:id="264" w:name="_Toc480979021"/>
      <w:bookmarkStart w:id="265" w:name="_Toc485108799"/>
      <w:bookmarkStart w:id="266" w:name="_Toc10019"/>
      <w:bookmarkStart w:id="267" w:name="_Toc313008359"/>
      <w:bookmarkStart w:id="268" w:name="_Toc313888363"/>
      <w:bookmarkStart w:id="269" w:name="_Toc342913422"/>
      <w:r>
        <w:rPr>
          <w:rFonts w:hint="eastAsia" w:ascii="宋体" w:hAnsi="宋体" w:eastAsia="宋体" w:cs="宋体"/>
          <w:b/>
          <w:kern w:val="2"/>
          <w:sz w:val="28"/>
          <w:szCs w:val="18"/>
          <w:lang w:val="en-US" w:eastAsia="zh-CN" w:bidi="ar-SA"/>
        </w:rPr>
        <w:t>四、资格条件及其他</w:t>
      </w:r>
      <w:bookmarkEnd w:id="264"/>
      <w:bookmarkEnd w:id="265"/>
      <w:bookmarkEnd w:id="266"/>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（一）营业执照（副本）</w:t>
      </w:r>
      <w:r>
        <w:rPr>
          <w:rFonts w:hint="eastAsia" w:ascii="方正仿宋_GBK" w:hAnsi="宋体" w:eastAsia="方正仿宋_GBK" w:cs="Times New Roman"/>
          <w:color w:val="000000" w:themeColor="text1"/>
          <w:sz w:val="28"/>
          <w:szCs w:val="28"/>
          <w14:textFill>
            <w14:solidFill>
              <w14:schemeClr w14:val="tx1"/>
            </w14:solidFill>
          </w14:textFill>
        </w:rPr>
        <w:t>或事业单位法人证书（副本）</w:t>
      </w:r>
      <w:r>
        <w:rPr>
          <w:rFonts w:hint="eastAsia" w:ascii="方正仿宋_GBK" w:hAnsi="宋体" w:eastAsia="方正仿宋_GBK" w:cs="Times New Roman"/>
          <w:color w:val="000000" w:themeColor="text1"/>
          <w:sz w:val="28"/>
          <w:szCs w:val="20"/>
          <w14:textFill>
            <w14:solidFill>
              <w14:schemeClr w14:val="tx1"/>
            </w14:solidFill>
          </w14:textFill>
        </w:rPr>
        <w:t>复印件</w:t>
      </w:r>
      <w:r>
        <w:rPr>
          <w:rFonts w:hint="eastAsia" w:ascii="方正仿宋_GBK" w:hAnsi="宋体" w:eastAsia="方正仿宋_GBK"/>
          <w:color w:val="000000" w:themeColor="text1"/>
          <w:sz w:val="24"/>
          <w:szCs w:val="24"/>
          <w14:textFill>
            <w14:solidFill>
              <w14:schemeClr w14:val="tx1"/>
            </w14:solidFill>
          </w14:textFill>
        </w:rPr>
        <w:t>或个体工商户营业执照或有效的自然人身份证明或社会团体法人登记证书复印件</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70"/>
        <w:rPr>
          <w:rFonts w:ascii="仿宋" w:hAnsi="仿宋" w:eastAsia="仿宋" w:cs="仿宋"/>
          <w:color w:val="000000" w:themeColor="text1"/>
          <w:sz w:val="28"/>
          <w:szCs w:val="28"/>
          <w14:textFill>
            <w14:solidFill>
              <w14:schemeClr w14:val="tx1"/>
            </w14:solidFill>
          </w14:textFill>
        </w:rPr>
      </w:pPr>
    </w:p>
    <w:p>
      <w:pPr>
        <w:tabs>
          <w:tab w:val="left" w:pos="6300"/>
        </w:tabs>
        <w:snapToGrid w:val="0"/>
        <w:spacing w:line="360" w:lineRule="auto"/>
        <w:ind w:firstLine="57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（二）组织机构代码证复印件</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color w:val="000000" w:themeColor="text1"/>
          <w:sz w:val="28"/>
          <w:szCs w:val="20"/>
          <w14:textFill>
            <w14:solidFill>
              <w14:schemeClr w14:val="tx1"/>
            </w14:solidFill>
          </w14:textFill>
        </w:rPr>
        <w:br w:type="page"/>
      </w:r>
      <w:r>
        <w:rPr>
          <w:rFonts w:hint="eastAsia" w:ascii="宋体" w:hAnsi="宋体" w:eastAsia="宋体" w:cs="宋体"/>
          <w:b/>
          <w:kern w:val="2"/>
          <w:sz w:val="28"/>
          <w:szCs w:val="18"/>
          <w:lang w:val="en-US" w:eastAsia="zh-CN" w:bidi="ar-SA"/>
        </w:rPr>
        <w:t>（三）法定代表人身份证明书（格式）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（法定代表人姓名）在</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（供应商名称）任</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（职务名称）职务，是（供应商名称）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的法定代表人。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特此证明。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（供应商公章）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年   月   日</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outlineLvl w:val="0"/>
        <w:rPr>
          <w:rFonts w:ascii="方正仿宋_GBK" w:hAnsi="宋体" w:eastAsia="方正仿宋_GBK" w:cs="Times New Roman"/>
          <w:color w:val="000000" w:themeColor="text1"/>
          <w:sz w:val="28"/>
          <w:szCs w:val="20"/>
          <w14:textFill>
            <w14:solidFill>
              <w14:schemeClr w14:val="tx1"/>
            </w14:solidFill>
          </w14:textFill>
        </w:rPr>
      </w:pPr>
      <w:bookmarkStart w:id="270" w:name="_Toc10466"/>
      <w:bookmarkStart w:id="271" w:name="_Toc16820"/>
      <w:r>
        <w:rPr>
          <w:rFonts w:ascii="Times New Roman" w:hAnsi="Times New Roman" w:eastAsia="宋体" w:cs="Times New Roman"/>
          <w:color w:val="000000" w:themeColor="text1"/>
          <w:sz w:val="28"/>
          <w:szCs w:val="20"/>
          <w14:textFill>
            <w14:solidFill>
              <w14:schemeClr w14:val="tx1"/>
            </w14:solidFill>
          </w14:textFill>
        </w:rPr>
        <w:br w:type="column"/>
      </w:r>
      <w:r>
        <w:rPr>
          <w:rFonts w:hint="eastAsia" w:ascii="宋体" w:hAnsi="宋体" w:eastAsia="宋体" w:cs="宋体"/>
          <w:b/>
          <w:kern w:val="2"/>
          <w:sz w:val="28"/>
          <w:szCs w:val="18"/>
          <w:lang w:val="en-US" w:eastAsia="zh-CN" w:bidi="ar-SA"/>
        </w:rPr>
        <w:t>（四）法定代表人授权委托书（格式）</w:t>
      </w:r>
      <w:bookmarkEnd w:id="270"/>
      <w:bookmarkEnd w:id="271"/>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（供应商法定代表人名称）是</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（供应商名称）的法定代表人，特授权</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被授权人：                                 供应商法定代表人：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（签字或盖章）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（附：被授权人身份证正反面复印件）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（供应商公章）</w:t>
      </w: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年   月   日</w:t>
      </w:r>
    </w:p>
    <w:p>
      <w:pPr>
        <w:tabs>
          <w:tab w:val="left" w:pos="6300"/>
        </w:tabs>
        <w:snapToGrid w:val="0"/>
        <w:spacing w:line="500" w:lineRule="exact"/>
        <w:ind w:firstLine="480"/>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4"/>
          <w:szCs w:val="24"/>
          <w14:textFill>
            <w14:solidFill>
              <w14:schemeClr w14:val="tx1"/>
            </w14:solidFill>
          </w14:textFill>
        </w:rPr>
        <w:t>（五）2020或2021年度财务状况报告（表）或其基本开户银行出具的资信证明复印件，本年度新成立或成立不满一年的组织和自然人无法提供财务状况报告（表）的，可提供银行出具的资信证明复印件。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3220" w:firstLineChars="115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（六）书面声明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spacing w:line="440" w:lineRule="exact"/>
        <w:ind w:firstLine="480" w:firstLineChars="2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8"/>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特此声明。</w:t>
      </w:r>
    </w:p>
    <w:p>
      <w:pPr>
        <w:tabs>
          <w:tab w:val="left" w:pos="6300"/>
        </w:tabs>
        <w:snapToGrid w:val="0"/>
        <w:spacing w:line="500" w:lineRule="exact"/>
        <w:jc w:val="center"/>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6480" w:firstLineChars="27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360" w:lineRule="auto"/>
        <w:ind w:right="132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年   月   日</w:t>
      </w: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9"/>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360" w:lineRule="auto"/>
        <w:ind w:firstLine="560" w:firstLineChars="200"/>
        <w:rPr>
          <w:rFonts w:ascii="仿宋" w:hAnsi="仿宋" w:eastAsia="仿宋" w:cs="仿宋"/>
          <w:color w:val="000000" w:themeColor="text1"/>
          <w:sz w:val="28"/>
          <w:szCs w:val="28"/>
          <w14:textFill>
            <w14:solidFill>
              <w14:schemeClr w14:val="tx1"/>
            </w14:solidFill>
          </w14:textFill>
        </w:rPr>
      </w:pPr>
      <w:bookmarkStart w:id="272" w:name="OLE_LINK7"/>
      <w:bookmarkStart w:id="273" w:name="OLE_LINK4"/>
      <w:r>
        <w:rPr>
          <w:rFonts w:hint="eastAsia" w:ascii="仿宋" w:hAnsi="仿宋" w:eastAsia="仿宋" w:cs="仿宋"/>
          <w:color w:val="000000" w:themeColor="text1"/>
          <w:sz w:val="28"/>
          <w:szCs w:val="28"/>
          <w14:textFill>
            <w14:solidFill>
              <w14:schemeClr w14:val="tx1"/>
            </w14:solidFill>
          </w14:textFill>
        </w:rPr>
        <w:t>（七）税务登记证（副本）复印件</w:t>
      </w:r>
    </w:p>
    <w:p>
      <w:pPr>
        <w:tabs>
          <w:tab w:val="left" w:pos="6300"/>
        </w:tabs>
        <w:snapToGrid w:val="0"/>
        <w:spacing w:line="500" w:lineRule="exact"/>
        <w:ind w:firstLine="560" w:firstLineChars="200"/>
        <w:rPr>
          <w:rFonts w:hint="eastAsia" w:ascii="仿宋" w:hAnsi="仿宋" w:eastAsia="仿宋" w:cs="仿宋"/>
          <w:color w:val="000000" w:themeColor="text1"/>
          <w:sz w:val="28"/>
          <w:szCs w:val="28"/>
          <w14:textFill>
            <w14:solidFill>
              <w14:schemeClr w14:val="tx1"/>
            </w14:solidFill>
          </w14:textFill>
        </w:rPr>
        <w:sectPr>
          <w:headerReference r:id="rId8" w:type="default"/>
          <w:pgSz w:w="11907" w:h="16840"/>
          <w:pgMar w:top="1134" w:right="1191" w:bottom="1134" w:left="1304" w:header="851" w:footer="992" w:gutter="0"/>
          <w:pgNumType w:fmt="decimal"/>
          <w:cols w:space="720" w:num="1"/>
          <w:docGrid w:linePitch="380" w:charSpace="-5735"/>
        </w:sect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（八）</w:t>
      </w:r>
      <w:r>
        <w:rPr>
          <w:rFonts w:hint="eastAsia" w:ascii="方正仿宋_GBK" w:hAnsi="宋体" w:eastAsia="方正仿宋_GBK" w:cs="Times New Roman"/>
          <w:color w:val="000000" w:themeColor="text1"/>
          <w:sz w:val="28"/>
          <w:szCs w:val="20"/>
          <w14:textFill>
            <w14:solidFill>
              <w14:schemeClr w14:val="tx1"/>
            </w14:solidFill>
          </w14:textFill>
        </w:rPr>
        <w:t>社会保险缴纳证明材料</w:t>
      </w:r>
    </w:p>
    <w:p>
      <w:pPr>
        <w:widowControl/>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bookmarkEnd w:id="267"/>
    <w:bookmarkEnd w:id="268"/>
    <w:bookmarkEnd w:id="269"/>
    <w:bookmarkEnd w:id="272"/>
    <w:bookmarkEnd w:id="273"/>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ind w:firstLine="560" w:firstLineChars="200"/>
        <w:rPr>
          <w:rFonts w:hint="eastAsia" w:ascii="方正仿宋_GBK" w:hAnsi="宋体" w:eastAsia="方正仿宋_GBK" w:cs="Times New Roman"/>
          <w:color w:val="000000" w:themeColor="text1"/>
          <w:sz w:val="28"/>
          <w:szCs w:val="2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（九）特定资格条件证书或证明文件</w:t>
      </w:r>
      <w:r>
        <w:rPr>
          <w:rFonts w:hint="eastAsia" w:ascii="仿宋" w:hAnsi="仿宋" w:eastAsia="仿宋" w:cs="仿宋"/>
          <w:color w:val="000000" w:themeColor="text1"/>
          <w:szCs w:val="28"/>
          <w14:textFill>
            <w14:solidFill>
              <w14:schemeClr w14:val="tx1"/>
            </w14:solidFill>
          </w14:textFill>
        </w:rPr>
        <w:t>（如果有）</w:t>
      </w: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信用中国--行政处罚</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drawing>
          <wp:inline distT="0" distB="0" distL="0" distR="0">
            <wp:extent cx="5600700" cy="67151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00700" cy="6715125"/>
                    </a:xfrm>
                    <a:prstGeom prst="rect">
                      <a:avLst/>
                    </a:prstGeom>
                    <a:noFill/>
                    <a:ln>
                      <a:noFill/>
                    </a:ln>
                    <a:effectLst/>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信用中国--失信惩戒</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drawing>
          <wp:inline distT="0" distB="0" distL="0" distR="0">
            <wp:extent cx="5753100" cy="6838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53100" cy="6838950"/>
                    </a:xfrm>
                    <a:prstGeom prst="rect">
                      <a:avLst/>
                    </a:prstGeom>
                    <a:noFill/>
                    <a:ln>
                      <a:noFill/>
                    </a:ln>
                    <a:effectLst/>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信用中国--重大税收违法案件当事人名单查询</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drawing>
          <wp:inline distT="0" distB="0" distL="0" distR="0">
            <wp:extent cx="5705475" cy="26574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05475" cy="2657475"/>
                    </a:xfrm>
                    <a:prstGeom prst="rect">
                      <a:avLst/>
                    </a:prstGeom>
                    <a:noFill/>
                    <a:ln>
                      <a:noFill/>
                    </a:ln>
                    <a:effectLst/>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中国政府采购网--政府采购严重违法失信行为信息记录</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drawing>
          <wp:inline distT="0" distB="0" distL="0" distR="0">
            <wp:extent cx="5724525" cy="6296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24525" cy="6296025"/>
                    </a:xfrm>
                    <a:prstGeom prst="rect">
                      <a:avLst/>
                    </a:prstGeom>
                    <a:noFill/>
                    <a:ln>
                      <a:noFill/>
                    </a:ln>
                    <a:effectLst/>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outlineLvl w:val="0"/>
        <w:rPr>
          <w:rFonts w:ascii="方正仿宋_GBK" w:hAnsi="宋体" w:eastAsia="方正仿宋_GBK" w:cs="Times New Roman"/>
          <w:color w:val="000000" w:themeColor="text1"/>
          <w:sz w:val="28"/>
          <w:szCs w:val="20"/>
          <w14:textFill>
            <w14:solidFill>
              <w14:schemeClr w14:val="tx1"/>
            </w14:solidFill>
          </w14:textFill>
        </w:rPr>
      </w:pPr>
      <w:bookmarkStart w:id="274" w:name="_Toc6649"/>
      <w:bookmarkStart w:id="275" w:name="_Toc8482"/>
      <w:r>
        <w:rPr>
          <w:rFonts w:hint="eastAsia" w:ascii="方正仿宋_GBK" w:hAnsi="宋体" w:eastAsia="方正仿宋_GBK" w:cs="Times New Roman"/>
          <w:color w:val="000000" w:themeColor="text1"/>
          <w:sz w:val="24"/>
          <w:szCs w:val="24"/>
          <w14:textFill>
            <w14:solidFill>
              <w14:schemeClr w14:val="tx1"/>
            </w14:solidFill>
          </w14:textFill>
        </w:rPr>
        <w:t>（结束）</w:t>
      </w:r>
      <w:bookmarkEnd w:id="274"/>
      <w:bookmarkEnd w:id="275"/>
    </w:p>
    <w:p>
      <w:pPr>
        <w:rPr>
          <w:color w:val="000000" w:themeColor="text1"/>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0000009F" w:csb1="0000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黑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0000000000000000000"/>
    <w:charset w:val="86"/>
    <w:family w:val="script"/>
    <w:pitch w:val="default"/>
    <w:sig w:usb0="00000000" w:usb1="00000000" w:usb2="00000000" w:usb3="00000000" w:csb0="00040000" w:csb1="00000000"/>
  </w:font>
  <w:font w:name="方正仿宋_GBK">
    <w:altName w:val="微软雅黑"/>
    <w:panose1 w:val="00000000000000000000"/>
    <w:charset w:val="86"/>
    <w:family w:val="script"/>
    <w:pitch w:val="default"/>
    <w:sig w:usb0="00000000" w:usb1="00000000" w:usb2="00000010" w:usb3="00000000" w:csb0="00040000" w:csb1="00000000"/>
  </w:font>
  <w:font w:name="叶根友毛笔行书2.0版">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ascii="方正仿宋_GBK" w:eastAsia="方正仿宋_GBK"/>
        <w:sz w:val="21"/>
        <w:szCs w:val="21"/>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重庆市荣昌区公共资源交易中心                                       竞争性比选文件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ascii="方正仿宋_GBK" w:eastAsia="方正仿宋_GBK"/>
        <w:sz w:val="21"/>
        <w:szCs w:val="21"/>
      </w:rPr>
      <w:t xml:space="preserve">重庆医科大学附属永川医院                               </w:t>
    </w:r>
    <w:r>
      <w:rPr>
        <w:rFonts w:hint="eastAsia" w:ascii="方正仿宋_GBK" w:eastAsia="方正仿宋_GBK"/>
        <w:sz w:val="21"/>
        <w:szCs w:val="21"/>
        <w:lang w:val="en-US" w:eastAsia="zh-CN"/>
      </w:rPr>
      <w:t xml:space="preserve"> </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731420"/>
    <w:multiLevelType w:val="singleLevel"/>
    <w:tmpl w:val="B9731420"/>
    <w:lvl w:ilvl="0" w:tentative="0">
      <w:start w:val="1"/>
      <w:numFmt w:val="chineseCounting"/>
      <w:suff w:val="nothing"/>
      <w:lvlText w:val="%1、"/>
      <w:lvlJc w:val="left"/>
      <w:rPr>
        <w:rFonts w:hint="eastAsia"/>
      </w:rPr>
    </w:lvl>
  </w:abstractNum>
  <w:abstractNum w:abstractNumId="1">
    <w:nsid w:val="CB4FE0AB"/>
    <w:multiLevelType w:val="singleLevel"/>
    <w:tmpl w:val="CB4FE0AB"/>
    <w:lvl w:ilvl="0" w:tentative="0">
      <w:start w:val="2"/>
      <w:numFmt w:val="chineseCounting"/>
      <w:suff w:val="nothing"/>
      <w:lvlText w:val="（%1）"/>
      <w:lvlJc w:val="left"/>
      <w:rPr>
        <w:rFonts w:hint="eastAsia"/>
      </w:rPr>
    </w:lvl>
  </w:abstractNum>
  <w:abstractNum w:abstractNumId="2">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5">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6">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7">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8">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1">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2">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3">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5"/>
  </w:num>
  <w:num w:numId="3">
    <w:abstractNumId w:val="11"/>
  </w:num>
  <w:num w:numId="4">
    <w:abstractNumId w:val="8"/>
  </w:num>
  <w:num w:numId="5">
    <w:abstractNumId w:val="7"/>
  </w:num>
  <w:num w:numId="6">
    <w:abstractNumId w:val="3"/>
  </w:num>
  <w:num w:numId="7">
    <w:abstractNumId w:val="9"/>
  </w:num>
  <w:num w:numId="8">
    <w:abstractNumId w:val="2"/>
  </w:num>
  <w:num w:numId="9">
    <w:abstractNumId w:val="4"/>
  </w:num>
  <w:num w:numId="10">
    <w:abstractNumId w:val="13"/>
  </w:num>
  <w:num w:numId="11">
    <w:abstractNumId w:val="6"/>
  </w:num>
  <w:num w:numId="12">
    <w:abstractNumId w:val="12"/>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7B5"/>
    <w:rsid w:val="0000131A"/>
    <w:rsid w:val="000049BF"/>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349FE"/>
    <w:rsid w:val="00246DBB"/>
    <w:rsid w:val="00252BC5"/>
    <w:rsid w:val="00263B75"/>
    <w:rsid w:val="0028423A"/>
    <w:rsid w:val="00291EA8"/>
    <w:rsid w:val="002A4590"/>
    <w:rsid w:val="002C03D4"/>
    <w:rsid w:val="002F2191"/>
    <w:rsid w:val="003047B5"/>
    <w:rsid w:val="0031675C"/>
    <w:rsid w:val="00395055"/>
    <w:rsid w:val="003B5B3E"/>
    <w:rsid w:val="003C65D5"/>
    <w:rsid w:val="00446003"/>
    <w:rsid w:val="004B1ACC"/>
    <w:rsid w:val="00550797"/>
    <w:rsid w:val="0060181A"/>
    <w:rsid w:val="006129B4"/>
    <w:rsid w:val="0062398E"/>
    <w:rsid w:val="00632A55"/>
    <w:rsid w:val="00663874"/>
    <w:rsid w:val="006708C4"/>
    <w:rsid w:val="00675447"/>
    <w:rsid w:val="006A19E0"/>
    <w:rsid w:val="00711CC8"/>
    <w:rsid w:val="007740C0"/>
    <w:rsid w:val="007A4946"/>
    <w:rsid w:val="007A7105"/>
    <w:rsid w:val="00801F2B"/>
    <w:rsid w:val="0080534D"/>
    <w:rsid w:val="00830EE2"/>
    <w:rsid w:val="0093238E"/>
    <w:rsid w:val="00974BAF"/>
    <w:rsid w:val="009A3FA1"/>
    <w:rsid w:val="009E67FB"/>
    <w:rsid w:val="00A312D1"/>
    <w:rsid w:val="00AA6209"/>
    <w:rsid w:val="00AD3532"/>
    <w:rsid w:val="00B02C14"/>
    <w:rsid w:val="00B36ACA"/>
    <w:rsid w:val="00B606F1"/>
    <w:rsid w:val="00B75496"/>
    <w:rsid w:val="00B82D5A"/>
    <w:rsid w:val="00BA00E2"/>
    <w:rsid w:val="00BA68CC"/>
    <w:rsid w:val="00BF0190"/>
    <w:rsid w:val="00C15B20"/>
    <w:rsid w:val="00C433D3"/>
    <w:rsid w:val="00CE24A8"/>
    <w:rsid w:val="00D01E0B"/>
    <w:rsid w:val="00D07298"/>
    <w:rsid w:val="00D12C24"/>
    <w:rsid w:val="00D30970"/>
    <w:rsid w:val="00D55502"/>
    <w:rsid w:val="00D97401"/>
    <w:rsid w:val="00DB2402"/>
    <w:rsid w:val="00DC60E4"/>
    <w:rsid w:val="00DE67EA"/>
    <w:rsid w:val="00E119AC"/>
    <w:rsid w:val="00E16919"/>
    <w:rsid w:val="00E237E9"/>
    <w:rsid w:val="00E23AAF"/>
    <w:rsid w:val="00E44895"/>
    <w:rsid w:val="00E67FBE"/>
    <w:rsid w:val="00EC1980"/>
    <w:rsid w:val="00EF5DF7"/>
    <w:rsid w:val="00F2492A"/>
    <w:rsid w:val="00F42D01"/>
    <w:rsid w:val="00F46D9E"/>
    <w:rsid w:val="00F77324"/>
    <w:rsid w:val="00FA72A1"/>
    <w:rsid w:val="00FF1BDE"/>
    <w:rsid w:val="03667C72"/>
    <w:rsid w:val="03AF786B"/>
    <w:rsid w:val="0889068B"/>
    <w:rsid w:val="0A7F7F97"/>
    <w:rsid w:val="12174F59"/>
    <w:rsid w:val="1F2E5690"/>
    <w:rsid w:val="303F76FD"/>
    <w:rsid w:val="3107183B"/>
    <w:rsid w:val="327C20CE"/>
    <w:rsid w:val="352D47E6"/>
    <w:rsid w:val="3EE86C93"/>
    <w:rsid w:val="3FD321C2"/>
    <w:rsid w:val="42BE0955"/>
    <w:rsid w:val="43A132A5"/>
    <w:rsid w:val="4B571947"/>
    <w:rsid w:val="59162E41"/>
    <w:rsid w:val="5C6E60F2"/>
    <w:rsid w:val="62195750"/>
    <w:rsid w:val="62E21FE6"/>
    <w:rsid w:val="6968681E"/>
    <w:rsid w:val="6FAE53F4"/>
    <w:rsid w:val="71306613"/>
    <w:rsid w:val="767B0330"/>
    <w:rsid w:val="76C92E49"/>
    <w:rsid w:val="78235473"/>
    <w:rsid w:val="7BFDEFD0"/>
    <w:rsid w:val="7EE8052D"/>
    <w:rsid w:val="F63ED1D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iPriority="99"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semiHidden/>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0"/>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uiPriority w:val="0"/>
    <w:rPr>
      <w:rFonts w:eastAsia="宋体"/>
      <w:b/>
      <w:kern w:val="2"/>
      <w:sz w:val="21"/>
      <w:lang w:val="en-US" w:eastAsia="zh-CN"/>
    </w:rPr>
  </w:style>
  <w:style w:type="character" w:customStyle="1" w:styleId="82">
    <w:name w:val="文字 Char"/>
    <w:link w:val="83"/>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uiPriority w:val="0"/>
    <w:rPr>
      <w:sz w:val="44"/>
    </w:rPr>
  </w:style>
  <w:style w:type="character" w:customStyle="1" w:styleId="105">
    <w:name w:val="页脚 Char"/>
    <w:link w:val="35"/>
    <w:uiPriority w:val="99"/>
    <w:rPr>
      <w:sz w:val="18"/>
    </w:rPr>
  </w:style>
  <w:style w:type="character" w:customStyle="1" w:styleId="106">
    <w:name w:val="Table Heading Char Char"/>
    <w:uiPriority w:val="0"/>
    <w:rPr>
      <w:rFonts w:ascii="Arial" w:hAnsi="Arial" w:eastAsia="黑体"/>
      <w:kern w:val="2"/>
      <w:sz w:val="18"/>
      <w:lang w:val="en-US" w:eastAsia="zh-CN"/>
    </w:rPr>
  </w:style>
  <w:style w:type="character" w:customStyle="1" w:styleId="107">
    <w:name w:val="日期 Char"/>
    <w:link w:val="32"/>
    <w:uiPriority w:val="0"/>
    <w:rPr>
      <w:sz w:val="28"/>
    </w:rPr>
  </w:style>
  <w:style w:type="character" w:customStyle="1" w:styleId="108">
    <w:name w:val="font1"/>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uiPriority w:val="99"/>
    <w:rPr>
      <w:rFonts w:ascii="Courier New" w:hAnsi="Courier New" w:cs="Courier New"/>
      <w:sz w:val="20"/>
      <w:szCs w:val="20"/>
    </w:rPr>
  </w:style>
  <w:style w:type="character" w:customStyle="1" w:styleId="128">
    <w:name w:val="日期 Char1"/>
    <w:basedOn w:val="60"/>
    <w:semiHidden/>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WPSOffice手动目录 1"/>
    <w:uiPriority w:val="0"/>
    <w:pPr>
      <w:ind w:leftChars="0"/>
    </w:pPr>
    <w:rPr>
      <w:rFonts w:asciiTheme="minorHAnsi" w:hAnsiTheme="minorHAnsi" w:eastAsiaTheme="minorEastAsia" w:cstheme="minorBidi"/>
      <w:sz w:val="20"/>
      <w:szCs w:val="20"/>
    </w:rPr>
  </w:style>
  <w:style w:type="paragraph" w:customStyle="1" w:styleId="268">
    <w:name w:val="WPSOffice手动目录 2"/>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40</Pages>
  <Words>14221</Words>
  <Characters>14578</Characters>
  <Lines>172</Lines>
  <Paragraphs>48</Paragraphs>
  <TotalTime>24</TotalTime>
  <ScaleCrop>false</ScaleCrop>
  <LinksUpToDate>false</LinksUpToDate>
  <CharactersWithSpaces>15755</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2022-03-22T09:10:00Z</dcterms:created>
  <dc:creator>2y</dc:creator>
  <cp:lastModifiedBy>hold 初心</cp:lastModifiedBy>
  <dcterms:modified xsi:type="dcterms:W3CDTF">2022-04-18T00:49:26Z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4DB11AF595254BFFAE055485947F214F</vt:lpwstr>
  </property>
</Properties>
</file>