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sz w:val="28"/>
          <w:szCs w:val="20"/>
        </w:rPr>
      </w:pPr>
    </w:p>
    <w:p>
      <w:pPr>
        <w:rPr>
          <w:rFonts w:ascii="宋体" w:hAnsi="宋体" w:eastAsia="宋体" w:cs="Times New Roman"/>
          <w:sz w:val="28"/>
          <w:szCs w:val="20"/>
        </w:rPr>
      </w:pPr>
    </w:p>
    <w:p>
      <w:pPr>
        <w:rPr>
          <w:rFonts w:ascii="宋体" w:hAnsi="宋体" w:eastAsia="宋体" w:cs="Times New Roman"/>
          <w:sz w:val="28"/>
          <w:szCs w:val="20"/>
        </w:rPr>
      </w:pPr>
    </w:p>
    <w:p>
      <w:pPr>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重庆医科大学附属永川医院</w:t>
      </w:r>
    </w:p>
    <w:p>
      <w:pPr>
        <w:jc w:val="center"/>
        <w:outlineLvl w:val="0"/>
        <w:rPr>
          <w:rFonts w:ascii="方正小标宋简体" w:hAnsi="宋体" w:eastAsia="方正小标宋简体"/>
          <w:color w:val="000000"/>
          <w:sz w:val="44"/>
          <w:szCs w:val="44"/>
        </w:rPr>
      </w:pPr>
    </w:p>
    <w:p>
      <w:pPr>
        <w:jc w:val="center"/>
        <w:outlineLvl w:val="0"/>
        <w:rPr>
          <w:rFonts w:ascii="方正黑体_GBK" w:hAnsi="宋体" w:eastAsia="方正黑体_GBK" w:cs="Times New Roman"/>
          <w:spacing w:val="80"/>
          <w:sz w:val="44"/>
          <w:szCs w:val="44"/>
        </w:rPr>
      </w:pPr>
    </w:p>
    <w:p>
      <w:pPr>
        <w:jc w:val="center"/>
        <w:outlineLvl w:val="0"/>
        <w:rPr>
          <w:rFonts w:ascii="方正黑体_GBK" w:hAnsi="宋体" w:eastAsia="方正黑体_GBK" w:cs="Times New Roman"/>
          <w:spacing w:val="80"/>
          <w:sz w:val="44"/>
          <w:szCs w:val="44"/>
        </w:rPr>
      </w:pPr>
      <w:r>
        <w:rPr>
          <w:rFonts w:hint="eastAsia" w:ascii="方正黑体_GBK" w:hAnsi="宋体" w:eastAsia="方正黑体_GBK" w:cs="Times New Roman"/>
          <w:spacing w:val="80"/>
          <w:sz w:val="44"/>
          <w:szCs w:val="44"/>
          <w:lang w:eastAsia="zh-CN"/>
        </w:rPr>
        <w:t>单一来源采购</w:t>
      </w:r>
      <w:r>
        <w:rPr>
          <w:rFonts w:hint="eastAsia" w:ascii="方正黑体_GBK" w:hAnsi="宋体" w:eastAsia="方正黑体_GBK" w:cs="Times New Roman"/>
          <w:spacing w:val="80"/>
          <w:sz w:val="44"/>
          <w:szCs w:val="44"/>
        </w:rPr>
        <w:t>文件</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hint="default" w:ascii="方正小标宋_GBK" w:hAnsi="宋体" w:eastAsia="方正小标宋_GBK" w:cs="Times New Roman"/>
          <w:sz w:val="28"/>
          <w:szCs w:val="28"/>
          <w:lang w:val="en-US" w:eastAsia="zh-CN"/>
        </w:rPr>
      </w:pPr>
      <w:r>
        <w:rPr>
          <w:rFonts w:hint="eastAsia" w:ascii="方正小标宋_GBK" w:hAnsi="宋体" w:eastAsia="方正小标宋_GBK" w:cs="Times New Roman"/>
          <w:sz w:val="28"/>
          <w:szCs w:val="28"/>
        </w:rPr>
        <w:t>项目编号：2022</w:t>
      </w:r>
      <w:r>
        <w:rPr>
          <w:rFonts w:hint="eastAsia" w:ascii="方正小标宋_GBK" w:hAnsi="宋体" w:eastAsia="方正小标宋_GBK" w:cs="Times New Roman"/>
          <w:sz w:val="28"/>
          <w:szCs w:val="28"/>
          <w:lang w:val="en-US" w:eastAsia="zh-CN"/>
        </w:rPr>
        <w:t>F</w:t>
      </w:r>
      <w:r>
        <w:rPr>
          <w:rFonts w:hint="eastAsia" w:ascii="方正小标宋_GBK" w:hAnsi="宋体" w:eastAsia="方正小标宋_GBK" w:cs="Times New Roman"/>
          <w:sz w:val="28"/>
          <w:szCs w:val="28"/>
        </w:rPr>
        <w:t>W0</w:t>
      </w:r>
      <w:r>
        <w:rPr>
          <w:rFonts w:hint="eastAsia" w:ascii="方正小标宋_GBK" w:hAnsi="宋体" w:eastAsia="方正小标宋_GBK" w:cs="Times New Roman"/>
          <w:sz w:val="28"/>
          <w:szCs w:val="28"/>
          <w:lang w:val="en-US" w:eastAsia="zh-CN"/>
        </w:rPr>
        <w:t>34</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项目名称：</w:t>
      </w:r>
      <w:r>
        <w:rPr>
          <w:rFonts w:hint="eastAsia" w:ascii="方正小标宋_GBK" w:hAnsi="宋体" w:eastAsia="方正小标宋_GBK" w:cs="Times New Roman"/>
          <w:sz w:val="28"/>
          <w:szCs w:val="28"/>
          <w:lang w:eastAsia="zh-CN"/>
        </w:rPr>
        <w:t>医用钬激光激光器维修服务</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hint="eastAsia"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60" w:lineRule="exact"/>
        <w:ind w:firstLine="1440" w:firstLineChars="400"/>
        <w:rPr>
          <w:rFonts w:ascii="宋体" w:hAnsi="宋体" w:eastAsia="宋体" w:cs="宋体"/>
          <w:color w:val="000000"/>
          <w:sz w:val="40"/>
          <w:szCs w:val="40"/>
        </w:rPr>
      </w:pPr>
      <w:r>
        <w:rPr>
          <w:rFonts w:hint="eastAsia" w:ascii="方正小标宋_GBK" w:eastAsia="方正小标宋_GBK"/>
          <w:sz w:val="36"/>
        </w:rPr>
        <w:t>采购人</w:t>
      </w:r>
      <w:r>
        <w:rPr>
          <w:rFonts w:hint="eastAsia" w:ascii="方正小标宋_GBK" w:hAnsi="宋体" w:eastAsia="方正小标宋_GBK" w:cs="Times New Roman"/>
          <w:sz w:val="28"/>
          <w:szCs w:val="28"/>
        </w:rPr>
        <w:t>：</w:t>
      </w:r>
      <w:r>
        <w:rPr>
          <w:rFonts w:hint="eastAsia" w:ascii="宋体" w:hAnsi="宋体" w:eastAsia="宋体" w:cs="宋体"/>
          <w:color w:val="000000"/>
          <w:sz w:val="40"/>
          <w:szCs w:val="40"/>
        </w:rPr>
        <w:t>重庆医科大学附属永川医院</w:t>
      </w:r>
    </w:p>
    <w:p>
      <w:pPr>
        <w:spacing w:line="420" w:lineRule="exact"/>
        <w:jc w:val="center"/>
        <w:outlineLvl w:val="0"/>
        <w:rPr>
          <w:rFonts w:ascii="仿宋" w:hAnsi="仿宋" w:eastAsia="仿宋" w:cs="仿宋"/>
          <w:sz w:val="30"/>
          <w:szCs w:val="30"/>
        </w:rPr>
      </w:pPr>
    </w:p>
    <w:p>
      <w:pPr>
        <w:spacing w:line="420" w:lineRule="exact"/>
        <w:jc w:val="center"/>
        <w:outlineLvl w:val="0"/>
        <w:rPr>
          <w:rFonts w:ascii="方正黑体_GBK" w:hAnsi="Times New Roman" w:eastAsia="方正黑体_GBK" w:cs="Times New Roman"/>
          <w:sz w:val="44"/>
          <w:szCs w:val="28"/>
        </w:rPr>
      </w:pPr>
      <w:r>
        <w:rPr>
          <w:rFonts w:hint="eastAsia" w:ascii="方正小标宋_GBK" w:hAnsi="宋体" w:eastAsia="方正小标宋_GBK" w:cs="Times New Roman"/>
          <w:sz w:val="28"/>
          <w:szCs w:val="28"/>
        </w:rPr>
        <w:t>二〇二二年</w:t>
      </w:r>
      <w:r>
        <w:rPr>
          <w:rFonts w:hint="eastAsia" w:ascii="方正小标宋_GBK" w:hAnsi="宋体" w:eastAsia="方正小标宋_GBK" w:cs="Times New Roman"/>
          <w:sz w:val="28"/>
          <w:szCs w:val="28"/>
          <w:lang w:eastAsia="zh-CN"/>
        </w:rPr>
        <w:t>九</w:t>
      </w:r>
      <w:r>
        <w:rPr>
          <w:rFonts w:hint="eastAsia" w:ascii="方正小标宋_GBK" w:hAnsi="宋体" w:eastAsia="方正小标宋_GBK" w:cs="Times New Roman"/>
          <w:sz w:val="28"/>
          <w:szCs w:val="28"/>
        </w:rPr>
        <w:t>月</w:t>
      </w: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80" w:lineRule="exact"/>
        <w:jc w:val="center"/>
        <w:outlineLvl w:val="0"/>
        <w:rPr>
          <w:rFonts w:hint="eastAsia" w:ascii="方正小标宋_GBK" w:hAnsi="Times New Roman" w:eastAsia="方正小标宋_GBK" w:cs="Times New Roman"/>
          <w:sz w:val="44"/>
          <w:szCs w:val="28"/>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pStyle w:val="37"/>
        <w:tabs>
          <w:tab w:val="right" w:leader="dot" w:pos="9412"/>
        </w:tabs>
      </w:pP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TOC \o "1-3" \h \z </w:instrText>
      </w:r>
      <w:r>
        <w:rPr>
          <w:rFonts w:hint="eastAsia" w:ascii="方正小标宋_GBK" w:hAnsi="宋体" w:eastAsia="方正小标宋_GBK"/>
          <w:szCs w:val="21"/>
        </w:rPr>
        <w:fldChar w:fldCharType="separate"/>
      </w: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HYPERLINK \l _Toc30397 </w:instrText>
      </w:r>
      <w:r>
        <w:rPr>
          <w:rFonts w:hint="eastAsia" w:ascii="方正小标宋_GBK" w:hAnsi="宋体" w:eastAsia="方正小标宋_GBK"/>
          <w:szCs w:val="21"/>
        </w:rPr>
        <w:fldChar w:fldCharType="separate"/>
      </w:r>
      <w:r>
        <w:rPr>
          <w:rFonts w:hint="eastAsia"/>
        </w:rPr>
        <w:t xml:space="preserve">第一篇  </w:t>
      </w:r>
      <w:r>
        <w:rPr>
          <w:rFonts w:hint="eastAsia"/>
          <w:lang w:eastAsia="zh-CN"/>
        </w:rPr>
        <w:t>单一来源采购</w:t>
      </w:r>
      <w:r>
        <w:rPr>
          <w:rFonts w:hint="eastAsia"/>
        </w:rPr>
        <w:t>邀请书</w:t>
      </w:r>
      <w:r>
        <w:tab/>
      </w:r>
      <w:r>
        <w:fldChar w:fldCharType="begin"/>
      </w:r>
      <w:r>
        <w:instrText xml:space="preserve"> PAGEREF _Toc30397 \h </w:instrText>
      </w:r>
      <w:r>
        <w:fldChar w:fldCharType="separate"/>
      </w:r>
      <w:r>
        <w:t>3</w:t>
      </w:r>
      <w:r>
        <w:fldChar w:fldCharType="end"/>
      </w:r>
      <w:r>
        <w:rPr>
          <w:rFonts w:hint="eastAsia" w:ascii="方正小标宋_GBK" w:hAnsi="宋体" w:eastAsia="方正小标宋_GBK"/>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_Toc30271 </w:instrText>
      </w:r>
      <w:r>
        <w:rPr>
          <w:rFonts w:hint="eastAsia" w:ascii="方正小标宋_GBK" w:hAnsi="宋体" w:eastAsia="方正小标宋_GBK" w:cs="Times New Roman"/>
          <w:szCs w:val="21"/>
        </w:rPr>
        <w:fldChar w:fldCharType="separate"/>
      </w:r>
      <w:r>
        <w:rPr>
          <w:rFonts w:hint="eastAsia" w:ascii="方正仿宋_GBK" w:hAnsi="Times New Roman" w:eastAsia="方正仿宋_GBK"/>
          <w:szCs w:val="24"/>
        </w:rPr>
        <w:t>一、</w:t>
      </w:r>
      <w:r>
        <w:rPr>
          <w:rFonts w:hint="eastAsia" w:ascii="方正仿宋_GBK" w:hAnsi="Times New Roman" w:eastAsia="方正仿宋_GBK"/>
          <w:szCs w:val="24"/>
          <w:lang w:eastAsia="zh-CN"/>
        </w:rPr>
        <w:t>单一来源采购</w:t>
      </w:r>
      <w:r>
        <w:rPr>
          <w:rFonts w:hint="eastAsia" w:ascii="方正仿宋_GBK" w:hAnsi="Times New Roman" w:eastAsia="方正仿宋_GBK"/>
          <w:szCs w:val="24"/>
        </w:rPr>
        <w:t>内容</w:t>
      </w:r>
      <w:r>
        <w:tab/>
      </w:r>
      <w:r>
        <w:fldChar w:fldCharType="begin"/>
      </w:r>
      <w:r>
        <w:instrText xml:space="preserve"> PAGEREF _Toc30271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_Toc3820 </w:instrText>
      </w:r>
      <w:r>
        <w:rPr>
          <w:rFonts w:hint="eastAsia" w:ascii="方正小标宋_GBK" w:hAnsi="宋体" w:eastAsia="方正小标宋_GBK" w:cs="Times New Roman"/>
          <w:szCs w:val="21"/>
        </w:rPr>
        <w:fldChar w:fldCharType="separate"/>
      </w:r>
      <w:r>
        <w:rPr>
          <w:rFonts w:hint="eastAsia"/>
          <w:szCs w:val="24"/>
        </w:rPr>
        <w:t>二、资金来源</w:t>
      </w:r>
      <w:r>
        <w:tab/>
      </w:r>
      <w:r>
        <w:fldChar w:fldCharType="begin"/>
      </w:r>
      <w:r>
        <w:instrText xml:space="preserve"> PAGEREF _Toc3820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_Toc24955 </w:instrText>
      </w:r>
      <w:r>
        <w:rPr>
          <w:rFonts w:hint="eastAsia" w:ascii="方正小标宋_GBK" w:hAnsi="宋体" w:eastAsia="方正小标宋_GBK" w:cs="Times New Roman"/>
          <w:szCs w:val="21"/>
        </w:rPr>
        <w:fldChar w:fldCharType="separate"/>
      </w:r>
      <w:r>
        <w:rPr>
          <w:rFonts w:hint="eastAsia"/>
          <w:szCs w:val="24"/>
        </w:rPr>
        <w:t>三、供应商资格要求</w:t>
      </w:r>
      <w:r>
        <w:tab/>
      </w:r>
      <w:r>
        <w:fldChar w:fldCharType="begin"/>
      </w:r>
      <w:r>
        <w:instrText xml:space="preserve"> PAGEREF _Toc24955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_Toc11640 </w:instrText>
      </w:r>
      <w:r>
        <w:rPr>
          <w:rFonts w:hint="eastAsia" w:ascii="方正小标宋_GBK" w:hAnsi="宋体" w:eastAsia="方正小标宋_GBK" w:cs="Times New Roman"/>
          <w:szCs w:val="21"/>
        </w:rPr>
        <w:fldChar w:fldCharType="separate"/>
      </w:r>
      <w:r>
        <w:rPr>
          <w:rFonts w:hint="eastAsia"/>
          <w:szCs w:val="24"/>
        </w:rPr>
        <w:t>四、</w:t>
      </w:r>
      <w:r>
        <w:rPr>
          <w:rFonts w:hint="eastAsia"/>
          <w:szCs w:val="24"/>
          <w:lang w:eastAsia="zh-CN"/>
        </w:rPr>
        <w:t>单一来源采购</w:t>
      </w:r>
      <w:r>
        <w:rPr>
          <w:rFonts w:hint="eastAsia"/>
          <w:szCs w:val="24"/>
        </w:rPr>
        <w:t>有关说明</w:t>
      </w:r>
      <w:r>
        <w:tab/>
      </w:r>
      <w:r>
        <w:fldChar w:fldCharType="begin"/>
      </w:r>
      <w:r>
        <w:instrText xml:space="preserve"> PAGEREF _Toc11640 \h </w:instrText>
      </w:r>
      <w:r>
        <w:fldChar w:fldCharType="separate"/>
      </w:r>
      <w:r>
        <w:t>3</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_Toc29237 </w:instrText>
      </w:r>
      <w:r>
        <w:rPr>
          <w:rFonts w:hint="eastAsia" w:ascii="方正小标宋_GBK" w:hAnsi="宋体" w:eastAsia="方正小标宋_GBK" w:cs="Times New Roman"/>
          <w:szCs w:val="21"/>
        </w:rPr>
        <w:fldChar w:fldCharType="separate"/>
      </w:r>
      <w:r>
        <w:rPr>
          <w:rFonts w:hint="eastAsia"/>
          <w:szCs w:val="24"/>
        </w:rPr>
        <w:t>五、本项目无需购买</w:t>
      </w:r>
      <w:r>
        <w:rPr>
          <w:rFonts w:hint="eastAsia"/>
          <w:szCs w:val="24"/>
          <w:lang w:eastAsia="zh-CN"/>
        </w:rPr>
        <w:t>单一来源采购</w:t>
      </w:r>
      <w:r>
        <w:rPr>
          <w:rFonts w:hint="eastAsia"/>
          <w:szCs w:val="24"/>
        </w:rPr>
        <w:t>文件</w:t>
      </w:r>
      <w:r>
        <w:tab/>
      </w:r>
      <w:r>
        <w:fldChar w:fldCharType="begin"/>
      </w:r>
      <w:r>
        <w:instrText xml:space="preserve"> PAGEREF _Toc29237 \h </w:instrText>
      </w:r>
      <w:r>
        <w:fldChar w:fldCharType="separate"/>
      </w:r>
      <w:r>
        <w:t>4</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_Toc3793 </w:instrText>
      </w:r>
      <w:r>
        <w:rPr>
          <w:rFonts w:hint="eastAsia" w:ascii="方正小标宋_GBK" w:hAnsi="宋体" w:eastAsia="方正小标宋_GBK" w:cs="Times New Roman"/>
          <w:szCs w:val="21"/>
        </w:rPr>
        <w:fldChar w:fldCharType="separate"/>
      </w:r>
      <w:r>
        <w:rPr>
          <w:rFonts w:hint="eastAsia" w:ascii="Arial" w:hAnsi="Arial" w:eastAsia="宋体" w:cs="Times New Roman"/>
          <w:szCs w:val="24"/>
          <w:lang w:val="en-US" w:eastAsia="zh-CN"/>
        </w:rPr>
        <w:t>六、采购项目需落实的政府采购政策</w:t>
      </w:r>
      <w:r>
        <w:tab/>
      </w:r>
      <w:r>
        <w:fldChar w:fldCharType="begin"/>
      </w:r>
      <w:r>
        <w:instrText xml:space="preserve"> PAGEREF _Toc3793 \h </w:instrText>
      </w:r>
      <w:r>
        <w:fldChar w:fldCharType="separate"/>
      </w:r>
      <w:r>
        <w:t>4</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_Toc2484 </w:instrText>
      </w:r>
      <w:r>
        <w:rPr>
          <w:rFonts w:hint="eastAsia" w:ascii="方正小标宋_GBK" w:hAnsi="宋体" w:eastAsia="方正小标宋_GBK" w:cs="Times New Roman"/>
          <w:szCs w:val="21"/>
        </w:rPr>
        <w:fldChar w:fldCharType="separate"/>
      </w:r>
      <w:r>
        <w:rPr>
          <w:rFonts w:hint="eastAsia"/>
          <w:szCs w:val="24"/>
          <w:lang w:eastAsia="zh-CN"/>
        </w:rPr>
        <w:t>七</w:t>
      </w:r>
      <w:r>
        <w:rPr>
          <w:rFonts w:hint="eastAsia"/>
          <w:szCs w:val="24"/>
        </w:rPr>
        <w:t>、其它有关规定</w:t>
      </w:r>
      <w:r>
        <w:tab/>
      </w:r>
      <w:r>
        <w:fldChar w:fldCharType="begin"/>
      </w:r>
      <w:r>
        <w:instrText xml:space="preserve"> PAGEREF _Toc2484 \h </w:instrText>
      </w:r>
      <w:r>
        <w:fldChar w:fldCharType="separate"/>
      </w:r>
      <w:r>
        <w:t>4</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_Toc13140 </w:instrText>
      </w:r>
      <w:r>
        <w:rPr>
          <w:rFonts w:hint="eastAsia" w:ascii="方正小标宋_GBK" w:hAnsi="宋体" w:eastAsia="方正小标宋_GBK" w:cs="Times New Roman"/>
          <w:szCs w:val="21"/>
        </w:rPr>
        <w:fldChar w:fldCharType="separate"/>
      </w:r>
      <w:r>
        <w:rPr>
          <w:rFonts w:hint="eastAsia"/>
          <w:szCs w:val="24"/>
          <w:lang w:eastAsia="zh-CN"/>
        </w:rPr>
        <w:t>八</w:t>
      </w:r>
      <w:r>
        <w:rPr>
          <w:rFonts w:hint="eastAsia"/>
          <w:szCs w:val="24"/>
        </w:rPr>
        <w:t>、联系方式</w:t>
      </w:r>
      <w:r>
        <w:tab/>
      </w:r>
      <w:r>
        <w:fldChar w:fldCharType="begin"/>
      </w:r>
      <w:r>
        <w:instrText xml:space="preserve"> PAGEREF _Toc13140 \h </w:instrText>
      </w:r>
      <w:r>
        <w:fldChar w:fldCharType="separate"/>
      </w:r>
      <w:r>
        <w:t>5</w:t>
      </w:r>
      <w:r>
        <w:fldChar w:fldCharType="end"/>
      </w:r>
      <w:r>
        <w:rPr>
          <w:rFonts w:hint="eastAsia" w:ascii="方正小标宋_GBK" w:hAnsi="宋体" w:eastAsia="方正小标宋_GBK" w:cs="Times New Roman"/>
          <w:szCs w:val="21"/>
        </w:rPr>
        <w:fldChar w:fldCharType="end"/>
      </w:r>
    </w:p>
    <w:p>
      <w:pPr>
        <w:pStyle w:val="37"/>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_Toc590 </w:instrText>
      </w:r>
      <w:r>
        <w:rPr>
          <w:rFonts w:hint="eastAsia" w:ascii="方正小标宋_GBK" w:hAnsi="宋体" w:eastAsia="方正小标宋_GBK" w:cs="Times New Roman"/>
          <w:szCs w:val="21"/>
        </w:rPr>
        <w:fldChar w:fldCharType="separate"/>
      </w:r>
      <w:r>
        <w:rPr>
          <w:rFonts w:hint="eastAsia"/>
          <w:szCs w:val="28"/>
        </w:rPr>
        <w:t>第二篇 供应商须知</w:t>
      </w:r>
      <w:r>
        <w:tab/>
      </w:r>
      <w:r>
        <w:fldChar w:fldCharType="begin"/>
      </w:r>
      <w:r>
        <w:instrText xml:space="preserve"> PAGEREF _Toc590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_Toc8638 </w:instrText>
      </w:r>
      <w:r>
        <w:rPr>
          <w:rFonts w:hint="eastAsia" w:ascii="方正小标宋_GBK" w:hAnsi="宋体" w:eastAsia="方正小标宋_GBK" w:cs="Times New Roman"/>
          <w:szCs w:val="21"/>
        </w:rPr>
        <w:fldChar w:fldCharType="separate"/>
      </w:r>
      <w:r>
        <w:rPr>
          <w:rFonts w:hint="eastAsia"/>
          <w:szCs w:val="24"/>
        </w:rPr>
        <w:t>一、</w:t>
      </w:r>
      <w:r>
        <w:rPr>
          <w:rFonts w:hint="eastAsia"/>
          <w:szCs w:val="24"/>
          <w:lang w:eastAsia="zh-CN"/>
        </w:rPr>
        <w:t>单一来源采购</w:t>
      </w:r>
      <w:r>
        <w:rPr>
          <w:rFonts w:hint="eastAsia"/>
          <w:szCs w:val="24"/>
        </w:rPr>
        <w:t>费用</w:t>
      </w:r>
      <w:r>
        <w:tab/>
      </w:r>
      <w:r>
        <w:fldChar w:fldCharType="begin"/>
      </w:r>
      <w:r>
        <w:instrText xml:space="preserve"> PAGEREF _Toc8638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_Toc3715 </w:instrText>
      </w:r>
      <w:r>
        <w:rPr>
          <w:rFonts w:hint="eastAsia" w:ascii="方正小标宋_GBK" w:hAnsi="宋体" w:eastAsia="方正小标宋_GBK" w:cs="Times New Roman"/>
          <w:szCs w:val="21"/>
        </w:rPr>
        <w:fldChar w:fldCharType="separate"/>
      </w:r>
      <w:r>
        <w:rPr>
          <w:rFonts w:hint="eastAsia"/>
          <w:szCs w:val="24"/>
        </w:rPr>
        <w:t>二、</w:t>
      </w:r>
      <w:r>
        <w:rPr>
          <w:rFonts w:hint="eastAsia"/>
          <w:szCs w:val="24"/>
          <w:lang w:eastAsia="zh-CN"/>
        </w:rPr>
        <w:t>单一来源采购</w:t>
      </w:r>
      <w:r>
        <w:rPr>
          <w:rFonts w:hint="eastAsia"/>
          <w:szCs w:val="24"/>
        </w:rPr>
        <w:t>文件</w:t>
      </w:r>
      <w:r>
        <w:tab/>
      </w:r>
      <w:r>
        <w:fldChar w:fldCharType="begin"/>
      </w:r>
      <w:r>
        <w:instrText xml:space="preserve"> PAGEREF _Toc3715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_Toc22118 </w:instrText>
      </w:r>
      <w:r>
        <w:rPr>
          <w:rFonts w:hint="eastAsia" w:ascii="方正小标宋_GBK" w:hAnsi="宋体" w:eastAsia="方正小标宋_GBK" w:cs="Times New Roman"/>
          <w:szCs w:val="21"/>
        </w:rPr>
        <w:fldChar w:fldCharType="separate"/>
      </w:r>
      <w:r>
        <w:rPr>
          <w:rFonts w:hint="eastAsia"/>
          <w:szCs w:val="24"/>
        </w:rPr>
        <w:t>三、</w:t>
      </w:r>
      <w:r>
        <w:rPr>
          <w:rFonts w:hint="eastAsia"/>
          <w:szCs w:val="24"/>
          <w:lang w:eastAsia="zh-CN"/>
        </w:rPr>
        <w:t>单一来源采购</w:t>
      </w:r>
      <w:r>
        <w:rPr>
          <w:rFonts w:hint="eastAsia"/>
          <w:szCs w:val="24"/>
        </w:rPr>
        <w:t>要求</w:t>
      </w:r>
      <w:r>
        <w:tab/>
      </w:r>
      <w:r>
        <w:fldChar w:fldCharType="begin"/>
      </w:r>
      <w:r>
        <w:instrText xml:space="preserve"> PAGEREF _Toc22118 \h </w:instrText>
      </w:r>
      <w:r>
        <w:fldChar w:fldCharType="separate"/>
      </w:r>
      <w:r>
        <w:t>6</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_Toc17883 </w:instrText>
      </w:r>
      <w:r>
        <w:rPr>
          <w:rFonts w:hint="eastAsia" w:ascii="方正小标宋_GBK" w:hAnsi="宋体" w:eastAsia="方正小标宋_GBK" w:cs="Times New Roman"/>
          <w:szCs w:val="21"/>
        </w:rPr>
        <w:fldChar w:fldCharType="separate"/>
      </w:r>
      <w:r>
        <w:rPr>
          <w:rFonts w:hint="eastAsia"/>
          <w:szCs w:val="24"/>
        </w:rPr>
        <w:t>四、</w:t>
      </w:r>
      <w:r>
        <w:rPr>
          <w:rFonts w:hint="eastAsia"/>
          <w:szCs w:val="24"/>
          <w:lang w:eastAsia="zh-CN"/>
        </w:rPr>
        <w:t>单一来源采购</w:t>
      </w:r>
      <w:r>
        <w:rPr>
          <w:rFonts w:hint="eastAsia"/>
          <w:szCs w:val="24"/>
        </w:rPr>
        <w:t>程序</w:t>
      </w:r>
      <w:r>
        <w:tab/>
      </w:r>
      <w:r>
        <w:fldChar w:fldCharType="begin"/>
      </w:r>
      <w:r>
        <w:instrText xml:space="preserve"> PAGEREF _Toc17883 \h </w:instrText>
      </w:r>
      <w:r>
        <w:fldChar w:fldCharType="separate"/>
      </w:r>
      <w:r>
        <w:t>8</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_Toc3345 </w:instrText>
      </w:r>
      <w:r>
        <w:rPr>
          <w:rFonts w:hint="eastAsia" w:ascii="方正小标宋_GBK" w:hAnsi="宋体" w:eastAsia="方正小标宋_GBK" w:cs="Times New Roman"/>
          <w:szCs w:val="21"/>
        </w:rPr>
        <w:fldChar w:fldCharType="separate"/>
      </w:r>
      <w:r>
        <w:rPr>
          <w:rFonts w:hint="eastAsia"/>
          <w:szCs w:val="24"/>
        </w:rPr>
        <w:t>五、评审依据</w:t>
      </w:r>
      <w:r>
        <w:tab/>
      </w:r>
      <w:r>
        <w:fldChar w:fldCharType="begin"/>
      </w:r>
      <w:r>
        <w:instrText xml:space="preserve"> PAGEREF _Toc3345 \h </w:instrText>
      </w:r>
      <w:r>
        <w:fldChar w:fldCharType="separate"/>
      </w:r>
      <w:r>
        <w:t>10</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_Toc30174 </w:instrText>
      </w:r>
      <w:r>
        <w:rPr>
          <w:rFonts w:hint="eastAsia" w:ascii="方正小标宋_GBK" w:hAnsi="宋体" w:eastAsia="方正小标宋_GBK" w:cs="Times New Roman"/>
          <w:szCs w:val="21"/>
        </w:rPr>
        <w:fldChar w:fldCharType="separate"/>
      </w:r>
      <w:r>
        <w:rPr>
          <w:rFonts w:hint="eastAsia"/>
          <w:szCs w:val="24"/>
        </w:rPr>
        <w:t>六、成交原则</w:t>
      </w:r>
      <w:r>
        <w:tab/>
      </w:r>
      <w:r>
        <w:fldChar w:fldCharType="begin"/>
      </w:r>
      <w:r>
        <w:instrText xml:space="preserve"> PAGEREF _Toc30174 \h </w:instrText>
      </w:r>
      <w:r>
        <w:fldChar w:fldCharType="separate"/>
      </w:r>
      <w:r>
        <w:t>10</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_Toc17054 </w:instrText>
      </w:r>
      <w:r>
        <w:rPr>
          <w:rFonts w:hint="eastAsia" w:ascii="方正小标宋_GBK" w:hAnsi="宋体" w:eastAsia="方正小标宋_GBK" w:cs="Times New Roman"/>
          <w:szCs w:val="21"/>
        </w:rPr>
        <w:fldChar w:fldCharType="separate"/>
      </w:r>
      <w:r>
        <w:rPr>
          <w:rFonts w:hint="eastAsia"/>
          <w:szCs w:val="24"/>
        </w:rPr>
        <w:t>七、成交通知</w:t>
      </w:r>
      <w:r>
        <w:tab/>
      </w:r>
      <w:r>
        <w:fldChar w:fldCharType="begin"/>
      </w:r>
      <w:r>
        <w:instrText xml:space="preserve"> PAGEREF _Toc17054 \h </w:instrText>
      </w:r>
      <w:r>
        <w:fldChar w:fldCharType="separate"/>
      </w:r>
      <w:r>
        <w:t>11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_Toc16283 </w:instrText>
      </w:r>
      <w:r>
        <w:rPr>
          <w:rFonts w:hint="eastAsia" w:ascii="方正小标宋_GBK" w:hAnsi="宋体" w:eastAsia="方正小标宋_GBK" w:cs="Times New Roman"/>
          <w:szCs w:val="21"/>
        </w:rPr>
        <w:fldChar w:fldCharType="separate"/>
      </w:r>
      <w:r>
        <w:rPr>
          <w:rFonts w:hint="eastAsia"/>
          <w:szCs w:val="24"/>
        </w:rPr>
        <w:t>八、关于质疑和投诉</w:t>
      </w:r>
      <w:r>
        <w:tab/>
      </w:r>
      <w:r>
        <w:fldChar w:fldCharType="begin"/>
      </w:r>
      <w:r>
        <w:instrText xml:space="preserve"> PAGEREF _Toc16283 \h </w:instrText>
      </w:r>
      <w:r>
        <w:fldChar w:fldCharType="separate"/>
      </w:r>
      <w:r>
        <w:t>11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_Toc29917 </w:instrText>
      </w:r>
      <w:r>
        <w:rPr>
          <w:rFonts w:hint="eastAsia" w:ascii="方正小标宋_GBK" w:hAnsi="宋体" w:eastAsia="方正小标宋_GBK" w:cs="Times New Roman"/>
          <w:szCs w:val="21"/>
        </w:rPr>
        <w:fldChar w:fldCharType="separate"/>
      </w:r>
      <w:r>
        <w:rPr>
          <w:rFonts w:hint="eastAsia"/>
          <w:szCs w:val="24"/>
        </w:rPr>
        <w:t>九、签订合同</w:t>
      </w:r>
      <w:r>
        <w:tab/>
      </w:r>
      <w:r>
        <w:fldChar w:fldCharType="begin"/>
      </w:r>
      <w:r>
        <w:instrText xml:space="preserve"> PAGEREF _Toc29917 \h </w:instrText>
      </w:r>
      <w:r>
        <w:fldChar w:fldCharType="separate"/>
      </w:r>
      <w:r>
        <w:t>12</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_Toc3738 </w:instrText>
      </w:r>
      <w:r>
        <w:rPr>
          <w:rFonts w:hint="eastAsia" w:ascii="方正小标宋_GBK" w:hAnsi="宋体" w:eastAsia="方正小标宋_GBK" w:cs="Times New Roman"/>
          <w:szCs w:val="21"/>
        </w:rPr>
        <w:fldChar w:fldCharType="separate"/>
      </w:r>
      <w:r>
        <w:rPr>
          <w:rFonts w:hint="eastAsia"/>
          <w:szCs w:val="24"/>
        </w:rPr>
        <w:t>十、其他</w:t>
      </w:r>
      <w:r>
        <w:tab/>
      </w:r>
      <w:r>
        <w:fldChar w:fldCharType="begin"/>
      </w:r>
      <w:r>
        <w:instrText xml:space="preserve"> PAGEREF _Toc3738 \h </w:instrText>
      </w:r>
      <w:r>
        <w:fldChar w:fldCharType="separate"/>
      </w:r>
      <w:r>
        <w:t>12</w:t>
      </w:r>
      <w:r>
        <w:fldChar w:fldCharType="end"/>
      </w:r>
      <w:r>
        <w:rPr>
          <w:rFonts w:hint="eastAsia" w:ascii="方正小标宋_GBK" w:hAnsi="宋体" w:eastAsia="方正小标宋_GBK" w:cs="Times New Roman"/>
          <w:szCs w:val="21"/>
        </w:rPr>
        <w:fldChar w:fldCharType="end"/>
      </w:r>
    </w:p>
    <w:p>
      <w:pPr>
        <w:pStyle w:val="37"/>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_Toc6731 </w:instrText>
      </w:r>
      <w:r>
        <w:rPr>
          <w:rFonts w:hint="eastAsia" w:ascii="方正小标宋_GBK" w:hAnsi="宋体" w:eastAsia="方正小标宋_GBK" w:cs="Times New Roman"/>
          <w:szCs w:val="21"/>
        </w:rPr>
        <w:fldChar w:fldCharType="separate"/>
      </w:r>
      <w:r>
        <w:rPr>
          <w:rFonts w:hint="eastAsia"/>
          <w:szCs w:val="28"/>
        </w:rPr>
        <w:t>第三篇  项目服务需求</w:t>
      </w:r>
      <w:r>
        <w:tab/>
      </w:r>
      <w:r>
        <w:fldChar w:fldCharType="begin"/>
      </w:r>
      <w:r>
        <w:instrText xml:space="preserve"> PAGEREF _Toc6731 \h </w:instrText>
      </w:r>
      <w:r>
        <w:fldChar w:fldCharType="separate"/>
      </w:r>
      <w:r>
        <w:t>13</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_Toc7214 </w:instrText>
      </w:r>
      <w:r>
        <w:rPr>
          <w:rFonts w:hint="eastAsia" w:ascii="方正小标宋_GBK" w:hAnsi="宋体" w:eastAsia="方正小标宋_GBK" w:cs="Times New Roman"/>
          <w:szCs w:val="21"/>
        </w:rPr>
        <w:fldChar w:fldCharType="separate"/>
      </w:r>
      <w:r>
        <w:rPr>
          <w:rFonts w:hint="eastAsia"/>
          <w:szCs w:val="24"/>
        </w:rPr>
        <w:t>一、 项目一览表</w:t>
      </w:r>
      <w:r>
        <w:tab/>
      </w:r>
      <w:r>
        <w:fldChar w:fldCharType="begin"/>
      </w:r>
      <w:r>
        <w:instrText xml:space="preserve"> PAGEREF _Toc7214 \h </w:instrText>
      </w:r>
      <w:r>
        <w:fldChar w:fldCharType="separate"/>
      </w:r>
      <w:r>
        <w:t>13</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_Toc22671 </w:instrText>
      </w:r>
      <w:r>
        <w:rPr>
          <w:rFonts w:hint="eastAsia" w:ascii="方正小标宋_GBK" w:hAnsi="宋体" w:eastAsia="方正小标宋_GBK" w:cs="Times New Roman"/>
          <w:szCs w:val="21"/>
        </w:rPr>
        <w:fldChar w:fldCharType="separate"/>
      </w:r>
      <w:r>
        <w:rPr>
          <w:rFonts w:hint="eastAsia" w:hAnsi="宋体" w:cs="宋体"/>
          <w:bCs/>
          <w:kern w:val="0"/>
          <w:szCs w:val="24"/>
        </w:rPr>
        <w:t>二、</w:t>
      </w:r>
      <w:r>
        <w:rPr>
          <w:rFonts w:hint="eastAsia" w:hAnsi="宋体" w:cs="宋体"/>
          <w:bCs/>
          <w:kern w:val="0"/>
          <w:szCs w:val="24"/>
          <w:lang w:eastAsia="zh-CN"/>
        </w:rPr>
        <w:t>技术</w:t>
      </w:r>
      <w:r>
        <w:rPr>
          <w:rFonts w:hint="eastAsia"/>
          <w:szCs w:val="24"/>
        </w:rPr>
        <w:t>服务要求</w:t>
      </w:r>
      <w:r>
        <w:tab/>
      </w:r>
      <w:r>
        <w:fldChar w:fldCharType="begin"/>
      </w:r>
      <w:r>
        <w:instrText xml:space="preserve"> PAGEREF _Toc22671 \h </w:instrText>
      </w:r>
      <w:r>
        <w:fldChar w:fldCharType="separate"/>
      </w:r>
      <w:r>
        <w:t>13</w:t>
      </w:r>
      <w:r>
        <w:fldChar w:fldCharType="end"/>
      </w:r>
      <w:r>
        <w:rPr>
          <w:rFonts w:hint="eastAsia" w:ascii="方正小标宋_GBK" w:hAnsi="宋体" w:eastAsia="方正小标宋_GBK" w:cs="Times New Roman"/>
          <w:szCs w:val="21"/>
        </w:rPr>
        <w:fldChar w:fldCharType="end"/>
      </w:r>
    </w:p>
    <w:p>
      <w:pPr>
        <w:pStyle w:val="37"/>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_Toc2688 </w:instrText>
      </w:r>
      <w:r>
        <w:rPr>
          <w:rFonts w:hint="eastAsia" w:ascii="方正小标宋_GBK" w:hAnsi="宋体" w:eastAsia="方正小标宋_GBK" w:cs="Times New Roman"/>
          <w:szCs w:val="21"/>
        </w:rPr>
        <w:fldChar w:fldCharType="separate"/>
      </w:r>
      <w:r>
        <w:rPr>
          <w:rFonts w:hint="eastAsia"/>
          <w:szCs w:val="28"/>
        </w:rPr>
        <w:t>第四篇  项目商务需求</w:t>
      </w:r>
      <w:r>
        <w:tab/>
      </w:r>
      <w:r>
        <w:fldChar w:fldCharType="begin"/>
      </w:r>
      <w:r>
        <w:instrText xml:space="preserve"> PAGEREF _Toc2688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_Toc30689 </w:instrText>
      </w:r>
      <w:r>
        <w:rPr>
          <w:rFonts w:hint="eastAsia" w:ascii="方正小标宋_GBK" w:hAnsi="宋体" w:eastAsia="方正小标宋_GBK" w:cs="Times New Roman"/>
          <w:szCs w:val="21"/>
        </w:rPr>
        <w:fldChar w:fldCharType="separate"/>
      </w:r>
      <w:r>
        <w:rPr>
          <w:rFonts w:hint="eastAsia"/>
          <w:szCs w:val="24"/>
        </w:rPr>
        <w:t>一、</w:t>
      </w:r>
      <w:r>
        <w:rPr>
          <w:rFonts w:hint="eastAsia"/>
          <w:szCs w:val="24"/>
          <w:lang w:eastAsia="zh-CN"/>
        </w:rPr>
        <w:t>维修期限、地点及验收方式</w:t>
      </w:r>
      <w:r>
        <w:tab/>
      </w:r>
      <w:r>
        <w:fldChar w:fldCharType="begin"/>
      </w:r>
      <w:r>
        <w:instrText xml:space="preserve"> PAGEREF _Toc30689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_Toc15564 </w:instrText>
      </w:r>
      <w:r>
        <w:rPr>
          <w:rFonts w:hint="eastAsia" w:ascii="方正小标宋_GBK" w:hAnsi="宋体" w:eastAsia="方正小标宋_GBK" w:cs="Times New Roman"/>
          <w:szCs w:val="21"/>
        </w:rPr>
        <w:fldChar w:fldCharType="separate"/>
      </w:r>
      <w:r>
        <w:rPr>
          <w:rFonts w:hint="eastAsia"/>
          <w:szCs w:val="24"/>
        </w:rPr>
        <w:t>二、质量保证及售后服务</w:t>
      </w:r>
      <w:r>
        <w:tab/>
      </w:r>
      <w:r>
        <w:fldChar w:fldCharType="begin"/>
      </w:r>
      <w:r>
        <w:instrText xml:space="preserve"> PAGEREF _Toc15564 \h </w:instrText>
      </w:r>
      <w:r>
        <w:fldChar w:fldCharType="separate"/>
      </w:r>
      <w:r>
        <w:t>14</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_Toc17105 </w:instrText>
      </w:r>
      <w:r>
        <w:rPr>
          <w:rFonts w:hint="eastAsia" w:ascii="方正小标宋_GBK" w:hAnsi="宋体" w:eastAsia="方正小标宋_GBK" w:cs="Times New Roman"/>
          <w:szCs w:val="21"/>
        </w:rPr>
        <w:fldChar w:fldCharType="separate"/>
      </w:r>
      <w:r>
        <w:rPr>
          <w:rFonts w:hint="eastAsia"/>
          <w:szCs w:val="24"/>
        </w:rPr>
        <w:t>三、报价要求</w:t>
      </w:r>
      <w:r>
        <w:tab/>
      </w:r>
      <w:r>
        <w:fldChar w:fldCharType="begin"/>
      </w:r>
      <w:r>
        <w:instrText xml:space="preserve"> PAGEREF _Toc17105 \h </w:instrText>
      </w:r>
      <w:r>
        <w:fldChar w:fldCharType="separate"/>
      </w:r>
      <w:r>
        <w:t>15</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_Toc32420 </w:instrText>
      </w:r>
      <w:r>
        <w:rPr>
          <w:rFonts w:hint="eastAsia" w:ascii="方正小标宋_GBK" w:hAnsi="宋体" w:eastAsia="方正小标宋_GBK" w:cs="Times New Roman"/>
          <w:szCs w:val="21"/>
        </w:rPr>
        <w:fldChar w:fldCharType="separate"/>
      </w:r>
      <w:r>
        <w:rPr>
          <w:rFonts w:hint="eastAsia"/>
          <w:szCs w:val="24"/>
          <w:lang w:eastAsia="zh-CN"/>
        </w:rPr>
        <w:t>四</w:t>
      </w:r>
      <w:r>
        <w:rPr>
          <w:rFonts w:hint="eastAsia"/>
          <w:szCs w:val="24"/>
        </w:rPr>
        <w:t>、付款方式</w:t>
      </w:r>
      <w:r>
        <w:tab/>
      </w:r>
      <w:r>
        <w:fldChar w:fldCharType="begin"/>
      </w:r>
      <w:r>
        <w:instrText xml:space="preserve"> PAGEREF _Toc32420 \h </w:instrText>
      </w:r>
      <w:r>
        <w:fldChar w:fldCharType="separate"/>
      </w:r>
      <w:r>
        <w:t>15</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_Toc15610 </w:instrText>
      </w:r>
      <w:r>
        <w:rPr>
          <w:rFonts w:hint="eastAsia" w:ascii="方正小标宋_GBK" w:hAnsi="宋体" w:eastAsia="方正小标宋_GBK" w:cs="Times New Roman"/>
          <w:szCs w:val="21"/>
        </w:rPr>
        <w:fldChar w:fldCharType="separate"/>
      </w:r>
      <w:r>
        <w:rPr>
          <w:rFonts w:hint="eastAsia" w:cs="宋体"/>
          <w:kern w:val="0"/>
          <w:szCs w:val="24"/>
          <w:lang w:eastAsia="zh-CN"/>
        </w:rPr>
        <w:t>五</w:t>
      </w:r>
      <w:r>
        <w:rPr>
          <w:rFonts w:hint="eastAsia"/>
          <w:szCs w:val="24"/>
        </w:rPr>
        <w:t>、知识产权</w:t>
      </w:r>
      <w:r>
        <w:tab/>
      </w:r>
      <w:r>
        <w:fldChar w:fldCharType="begin"/>
      </w:r>
      <w:r>
        <w:instrText xml:space="preserve"> PAGEREF _Toc15610 \h </w:instrText>
      </w:r>
      <w:r>
        <w:fldChar w:fldCharType="separate"/>
      </w:r>
      <w:r>
        <w:t>15</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_Toc23095 </w:instrText>
      </w:r>
      <w:r>
        <w:rPr>
          <w:rFonts w:hint="eastAsia" w:ascii="方正小标宋_GBK" w:hAnsi="宋体" w:eastAsia="方正小标宋_GBK" w:cs="Times New Roman"/>
          <w:szCs w:val="21"/>
        </w:rPr>
        <w:fldChar w:fldCharType="separate"/>
      </w:r>
      <w:r>
        <w:rPr>
          <w:rFonts w:hint="eastAsia"/>
          <w:szCs w:val="24"/>
          <w:lang w:eastAsia="zh-CN"/>
        </w:rPr>
        <w:t>六</w:t>
      </w:r>
      <w:r>
        <w:rPr>
          <w:rFonts w:hint="eastAsia"/>
          <w:szCs w:val="24"/>
        </w:rPr>
        <w:t>、其他</w:t>
      </w:r>
      <w:r>
        <w:tab/>
      </w:r>
      <w:r>
        <w:fldChar w:fldCharType="begin"/>
      </w:r>
      <w:r>
        <w:instrText xml:space="preserve"> PAGEREF _Toc23095 \h </w:instrText>
      </w:r>
      <w:r>
        <w:fldChar w:fldCharType="separate"/>
      </w:r>
      <w:r>
        <w:t>15</w:t>
      </w:r>
      <w:r>
        <w:fldChar w:fldCharType="end"/>
      </w:r>
      <w:r>
        <w:rPr>
          <w:rFonts w:hint="eastAsia" w:ascii="方正小标宋_GBK" w:hAnsi="宋体" w:eastAsia="方正小标宋_GBK" w:cs="Times New Roman"/>
          <w:szCs w:val="21"/>
        </w:rPr>
        <w:fldChar w:fldCharType="end"/>
      </w:r>
    </w:p>
    <w:p>
      <w:pPr>
        <w:pStyle w:val="37"/>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_Toc12462 </w:instrText>
      </w:r>
      <w:r>
        <w:rPr>
          <w:rFonts w:hint="eastAsia" w:ascii="方正小标宋_GBK" w:hAnsi="宋体" w:eastAsia="方正小标宋_GBK" w:cs="Times New Roman"/>
          <w:szCs w:val="21"/>
        </w:rPr>
        <w:fldChar w:fldCharType="separate"/>
      </w:r>
      <w:r>
        <w:rPr>
          <w:rFonts w:hint="eastAsia"/>
          <w:bCs/>
          <w:szCs w:val="28"/>
        </w:rPr>
        <w:t>第五篇  合同草案条款</w:t>
      </w:r>
      <w:r>
        <w:tab/>
      </w:r>
      <w:r>
        <w:fldChar w:fldCharType="begin"/>
      </w:r>
      <w:r>
        <w:instrText xml:space="preserve"> PAGEREF _Toc12462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_Toc15858 </w:instrText>
      </w:r>
      <w:r>
        <w:rPr>
          <w:rFonts w:hint="eastAsia" w:ascii="方正小标宋_GBK" w:hAnsi="宋体" w:eastAsia="方正小标宋_GBK" w:cs="Times New Roman"/>
          <w:szCs w:val="21"/>
        </w:rPr>
        <w:fldChar w:fldCharType="separate"/>
      </w:r>
      <w:r>
        <w:rPr>
          <w:rFonts w:hint="eastAsia"/>
          <w:szCs w:val="24"/>
        </w:rPr>
        <w:t>一、定义</w:t>
      </w:r>
      <w:r>
        <w:tab/>
      </w:r>
      <w:r>
        <w:fldChar w:fldCharType="begin"/>
      </w:r>
      <w:r>
        <w:instrText xml:space="preserve"> PAGEREF _Toc15858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_Toc21148 </w:instrText>
      </w:r>
      <w:r>
        <w:rPr>
          <w:rFonts w:hint="eastAsia" w:ascii="方正小标宋_GBK" w:hAnsi="宋体" w:eastAsia="方正小标宋_GBK" w:cs="Times New Roman"/>
          <w:szCs w:val="21"/>
        </w:rPr>
        <w:fldChar w:fldCharType="separate"/>
      </w:r>
      <w:r>
        <w:rPr>
          <w:rFonts w:hint="eastAsia"/>
          <w:szCs w:val="24"/>
        </w:rPr>
        <w:t>二、货物内容</w:t>
      </w:r>
      <w:r>
        <w:tab/>
      </w:r>
      <w:r>
        <w:fldChar w:fldCharType="begin"/>
      </w:r>
      <w:r>
        <w:instrText xml:space="preserve"> PAGEREF _Toc21148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_Toc21486 </w:instrText>
      </w:r>
      <w:r>
        <w:rPr>
          <w:rFonts w:hint="eastAsia" w:ascii="方正小标宋_GBK" w:hAnsi="宋体" w:eastAsia="方正小标宋_GBK" w:cs="Times New Roman"/>
          <w:szCs w:val="21"/>
        </w:rPr>
        <w:fldChar w:fldCharType="separate"/>
      </w:r>
      <w:r>
        <w:rPr>
          <w:rFonts w:hint="eastAsia"/>
          <w:szCs w:val="24"/>
        </w:rPr>
        <w:t>三、合同价格</w:t>
      </w:r>
      <w:r>
        <w:tab/>
      </w:r>
      <w:r>
        <w:fldChar w:fldCharType="begin"/>
      </w:r>
      <w:r>
        <w:instrText xml:space="preserve"> PAGEREF _Toc21486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_Toc29687 </w:instrText>
      </w:r>
      <w:r>
        <w:rPr>
          <w:rFonts w:hint="eastAsia" w:ascii="方正小标宋_GBK" w:hAnsi="宋体" w:eastAsia="方正小标宋_GBK" w:cs="Times New Roman"/>
          <w:szCs w:val="21"/>
        </w:rPr>
        <w:fldChar w:fldCharType="separate"/>
      </w:r>
      <w:r>
        <w:rPr>
          <w:rFonts w:hint="eastAsia"/>
          <w:szCs w:val="24"/>
        </w:rPr>
        <w:t>四、转包或分包</w:t>
      </w:r>
      <w:r>
        <w:tab/>
      </w:r>
      <w:r>
        <w:fldChar w:fldCharType="begin"/>
      </w:r>
      <w:r>
        <w:instrText xml:space="preserve"> PAGEREF _Toc29687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_Toc16906 </w:instrText>
      </w:r>
      <w:r>
        <w:rPr>
          <w:rFonts w:hint="eastAsia" w:ascii="方正小标宋_GBK" w:hAnsi="宋体" w:eastAsia="方正小标宋_GBK" w:cs="Times New Roman"/>
          <w:szCs w:val="21"/>
        </w:rPr>
        <w:fldChar w:fldCharType="separate"/>
      </w:r>
      <w:r>
        <w:rPr>
          <w:rFonts w:hint="eastAsia"/>
          <w:szCs w:val="24"/>
        </w:rPr>
        <w:t>五、质量保证及售后服务</w:t>
      </w:r>
      <w:r>
        <w:tab/>
      </w:r>
      <w:r>
        <w:fldChar w:fldCharType="begin"/>
      </w:r>
      <w:r>
        <w:instrText xml:space="preserve"> PAGEREF _Toc16906 \h </w:instrText>
      </w:r>
      <w:r>
        <w:fldChar w:fldCharType="separate"/>
      </w:r>
      <w:r>
        <w:t>17</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_Toc16058 </w:instrText>
      </w:r>
      <w:r>
        <w:rPr>
          <w:rFonts w:hint="eastAsia" w:ascii="方正小标宋_GBK" w:hAnsi="宋体" w:eastAsia="方正小标宋_GBK" w:cs="Times New Roman"/>
          <w:szCs w:val="21"/>
        </w:rPr>
        <w:fldChar w:fldCharType="separate"/>
      </w:r>
      <w:r>
        <w:rPr>
          <w:rFonts w:hint="eastAsia"/>
          <w:szCs w:val="24"/>
        </w:rPr>
        <w:t>六、付款</w:t>
      </w:r>
      <w:r>
        <w:tab/>
      </w:r>
      <w:r>
        <w:fldChar w:fldCharType="begin"/>
      </w:r>
      <w:r>
        <w:instrText xml:space="preserve"> PAGEREF _Toc16058 \h </w:instrText>
      </w:r>
      <w:r>
        <w:fldChar w:fldCharType="separate"/>
      </w:r>
      <w:r>
        <w:t>18</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_Toc32676 </w:instrText>
      </w:r>
      <w:r>
        <w:rPr>
          <w:rFonts w:hint="eastAsia" w:ascii="方正小标宋_GBK" w:hAnsi="宋体" w:eastAsia="方正小标宋_GBK" w:cs="Times New Roman"/>
          <w:szCs w:val="21"/>
        </w:rPr>
        <w:fldChar w:fldCharType="separate"/>
      </w:r>
      <w:r>
        <w:rPr>
          <w:rFonts w:hint="eastAsia"/>
          <w:szCs w:val="24"/>
          <w:lang w:eastAsia="zh-CN"/>
        </w:rPr>
        <w:t>七、检查验收</w:t>
      </w:r>
      <w:r>
        <w:tab/>
      </w:r>
      <w:r>
        <w:fldChar w:fldCharType="begin"/>
      </w:r>
      <w:r>
        <w:instrText xml:space="preserve"> PAGEREF _Toc32676 \h </w:instrText>
      </w:r>
      <w:r>
        <w:fldChar w:fldCharType="separate"/>
      </w:r>
      <w:r>
        <w:t>18</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_Toc5350 </w:instrText>
      </w:r>
      <w:r>
        <w:rPr>
          <w:rFonts w:hint="eastAsia" w:ascii="方正小标宋_GBK" w:hAnsi="宋体" w:eastAsia="方正小标宋_GBK" w:cs="Times New Roman"/>
          <w:szCs w:val="21"/>
        </w:rPr>
        <w:fldChar w:fldCharType="separate"/>
      </w:r>
      <w:r>
        <w:rPr>
          <w:rFonts w:hint="eastAsia"/>
          <w:szCs w:val="24"/>
          <w:lang w:eastAsia="zh-CN"/>
        </w:rPr>
        <w:t>八、索赔</w:t>
      </w:r>
      <w:r>
        <w:tab/>
      </w:r>
      <w:r>
        <w:fldChar w:fldCharType="begin"/>
      </w:r>
      <w:r>
        <w:instrText xml:space="preserve"> PAGEREF _Toc5350 \h </w:instrText>
      </w:r>
      <w:r>
        <w:fldChar w:fldCharType="separate"/>
      </w:r>
      <w:r>
        <w:t>18</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_Toc5710 </w:instrText>
      </w:r>
      <w:r>
        <w:rPr>
          <w:rFonts w:hint="eastAsia" w:ascii="方正小标宋_GBK" w:hAnsi="宋体" w:eastAsia="方正小标宋_GBK" w:cs="Times New Roman"/>
          <w:szCs w:val="21"/>
        </w:rPr>
        <w:fldChar w:fldCharType="separate"/>
      </w:r>
      <w:r>
        <w:rPr>
          <w:rFonts w:hint="eastAsia"/>
          <w:szCs w:val="24"/>
          <w:lang w:eastAsia="zh-CN"/>
        </w:rPr>
        <w:t>九</w:t>
      </w:r>
      <w:r>
        <w:rPr>
          <w:rFonts w:hint="eastAsia"/>
          <w:szCs w:val="24"/>
        </w:rPr>
        <w:t>、知识产权</w:t>
      </w:r>
      <w:r>
        <w:tab/>
      </w:r>
      <w:r>
        <w:fldChar w:fldCharType="begin"/>
      </w:r>
      <w:r>
        <w:instrText xml:space="preserve"> PAGEREF _Toc5710 \h </w:instrText>
      </w:r>
      <w:r>
        <w:fldChar w:fldCharType="separate"/>
      </w:r>
      <w:r>
        <w:t>18</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_Toc13053 </w:instrText>
      </w:r>
      <w:r>
        <w:rPr>
          <w:rFonts w:hint="eastAsia" w:ascii="方正小标宋_GBK" w:hAnsi="宋体" w:eastAsia="方正小标宋_GBK" w:cs="Times New Roman"/>
          <w:szCs w:val="21"/>
        </w:rPr>
        <w:fldChar w:fldCharType="separate"/>
      </w:r>
      <w:r>
        <w:rPr>
          <w:rFonts w:hint="eastAsia"/>
          <w:szCs w:val="24"/>
          <w:lang w:eastAsia="zh-CN"/>
        </w:rPr>
        <w:t>十</w:t>
      </w:r>
      <w:r>
        <w:rPr>
          <w:rFonts w:hint="eastAsia"/>
          <w:szCs w:val="24"/>
        </w:rPr>
        <w:t>、合同争议的解决</w:t>
      </w:r>
      <w:r>
        <w:tab/>
      </w:r>
      <w:r>
        <w:fldChar w:fldCharType="begin"/>
      </w:r>
      <w:r>
        <w:instrText xml:space="preserve"> PAGEREF _Toc13053 \h </w:instrText>
      </w:r>
      <w:r>
        <w:fldChar w:fldCharType="separate"/>
      </w:r>
      <w:r>
        <w:t>19</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_Toc3312 </w:instrText>
      </w:r>
      <w:r>
        <w:rPr>
          <w:rFonts w:hint="eastAsia" w:ascii="方正小标宋_GBK" w:hAnsi="宋体" w:eastAsia="方正小标宋_GBK" w:cs="Times New Roman"/>
          <w:szCs w:val="21"/>
        </w:rPr>
        <w:fldChar w:fldCharType="separate"/>
      </w:r>
      <w:r>
        <w:rPr>
          <w:rFonts w:hint="eastAsia"/>
          <w:szCs w:val="24"/>
          <w:lang w:eastAsia="zh-CN"/>
        </w:rPr>
        <w:t>十一</w:t>
      </w:r>
      <w:r>
        <w:rPr>
          <w:rFonts w:hint="eastAsia"/>
          <w:szCs w:val="24"/>
        </w:rPr>
        <w:t>、违约责任</w:t>
      </w:r>
      <w:r>
        <w:tab/>
      </w:r>
      <w:r>
        <w:fldChar w:fldCharType="begin"/>
      </w:r>
      <w:r>
        <w:instrText xml:space="preserve"> PAGEREF _Toc3312 \h </w:instrText>
      </w:r>
      <w:r>
        <w:fldChar w:fldCharType="separate"/>
      </w:r>
      <w:r>
        <w:t>19</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_Toc30466 </w:instrText>
      </w:r>
      <w:r>
        <w:rPr>
          <w:rFonts w:hint="eastAsia" w:ascii="方正小标宋_GBK" w:hAnsi="宋体" w:eastAsia="方正小标宋_GBK" w:cs="Times New Roman"/>
          <w:szCs w:val="21"/>
        </w:rPr>
        <w:fldChar w:fldCharType="separate"/>
      </w:r>
      <w:r>
        <w:rPr>
          <w:rFonts w:hint="eastAsia"/>
          <w:szCs w:val="24"/>
        </w:rPr>
        <w:t>十</w:t>
      </w:r>
      <w:r>
        <w:rPr>
          <w:rFonts w:hint="eastAsia"/>
          <w:szCs w:val="24"/>
          <w:lang w:eastAsia="zh-CN"/>
        </w:rPr>
        <w:t>二</w:t>
      </w:r>
      <w:r>
        <w:rPr>
          <w:rFonts w:hint="eastAsia"/>
          <w:szCs w:val="24"/>
        </w:rPr>
        <w:t>、合同生效及其它</w:t>
      </w:r>
      <w:r>
        <w:tab/>
      </w:r>
      <w:r>
        <w:fldChar w:fldCharType="begin"/>
      </w:r>
      <w:r>
        <w:instrText xml:space="preserve"> PAGEREF _Toc30466 \h </w:instrText>
      </w:r>
      <w:r>
        <w:fldChar w:fldCharType="separate"/>
      </w:r>
      <w:r>
        <w:t>19</w:t>
      </w:r>
      <w:r>
        <w:fldChar w:fldCharType="end"/>
      </w:r>
      <w:r>
        <w:rPr>
          <w:rFonts w:hint="eastAsia" w:ascii="方正小标宋_GBK" w:hAnsi="宋体" w:eastAsia="方正小标宋_GBK" w:cs="Times New Roman"/>
          <w:szCs w:val="21"/>
        </w:rPr>
        <w:fldChar w:fldCharType="end"/>
      </w:r>
    </w:p>
    <w:p>
      <w:pPr>
        <w:pStyle w:val="37"/>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_Toc31032 </w:instrText>
      </w:r>
      <w:r>
        <w:rPr>
          <w:rFonts w:hint="eastAsia" w:ascii="方正小标宋_GBK" w:hAnsi="宋体" w:eastAsia="方正小标宋_GBK" w:cs="Times New Roman"/>
          <w:szCs w:val="21"/>
        </w:rPr>
        <w:fldChar w:fldCharType="separate"/>
      </w:r>
      <w:r>
        <w:rPr>
          <w:rFonts w:hint="eastAsia"/>
          <w:bCs/>
          <w:szCs w:val="28"/>
        </w:rPr>
        <w:t>第六篇  响应文件格式要求</w:t>
      </w:r>
      <w:r>
        <w:tab/>
      </w:r>
      <w:r>
        <w:fldChar w:fldCharType="begin"/>
      </w:r>
      <w:r>
        <w:instrText xml:space="preserve"> PAGEREF _Toc31032 \h </w:instrText>
      </w:r>
      <w:r>
        <w:fldChar w:fldCharType="separate"/>
      </w:r>
      <w:r>
        <w:t>21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_Toc30916 </w:instrText>
      </w:r>
      <w:r>
        <w:rPr>
          <w:rFonts w:hint="eastAsia" w:ascii="方正小标宋_GBK" w:hAnsi="宋体" w:eastAsia="方正小标宋_GBK" w:cs="Times New Roman"/>
          <w:szCs w:val="21"/>
        </w:rPr>
        <w:fldChar w:fldCharType="separate"/>
      </w:r>
      <w:r>
        <w:rPr>
          <w:rFonts w:hint="eastAsia"/>
          <w:szCs w:val="24"/>
        </w:rPr>
        <w:t>一、经济部分</w:t>
      </w:r>
      <w:r>
        <w:tab/>
      </w:r>
      <w:r>
        <w:fldChar w:fldCharType="begin"/>
      </w:r>
      <w:r>
        <w:instrText xml:space="preserve"> PAGEREF _Toc30916 \h </w:instrText>
      </w:r>
      <w:r>
        <w:fldChar w:fldCharType="separate"/>
      </w:r>
      <w:r>
        <w:t>21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_Toc20806 </w:instrText>
      </w:r>
      <w:r>
        <w:rPr>
          <w:rFonts w:hint="eastAsia" w:ascii="方正小标宋_GBK" w:hAnsi="宋体" w:eastAsia="方正小标宋_GBK" w:cs="Times New Roman"/>
          <w:szCs w:val="21"/>
        </w:rPr>
        <w:fldChar w:fldCharType="separate"/>
      </w:r>
      <w:r>
        <w:rPr>
          <w:rFonts w:hint="eastAsia"/>
          <w:szCs w:val="24"/>
        </w:rPr>
        <w:t>二、服务部分</w:t>
      </w:r>
      <w:r>
        <w:tab/>
      </w:r>
      <w:r>
        <w:fldChar w:fldCharType="begin"/>
      </w:r>
      <w:r>
        <w:instrText xml:space="preserve"> PAGEREF _Toc20806 \h </w:instrText>
      </w:r>
      <w:r>
        <w:fldChar w:fldCharType="separate"/>
      </w:r>
      <w:r>
        <w:t>21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_Toc17730 </w:instrText>
      </w:r>
      <w:r>
        <w:rPr>
          <w:rFonts w:hint="eastAsia" w:ascii="方正小标宋_GBK" w:hAnsi="宋体" w:eastAsia="方正小标宋_GBK" w:cs="Times New Roman"/>
          <w:szCs w:val="21"/>
        </w:rPr>
        <w:fldChar w:fldCharType="separate"/>
      </w:r>
      <w:r>
        <w:rPr>
          <w:rFonts w:hint="eastAsia"/>
          <w:szCs w:val="24"/>
        </w:rPr>
        <w:t>三、商务部分</w:t>
      </w:r>
      <w:r>
        <w:tab/>
      </w:r>
      <w:r>
        <w:fldChar w:fldCharType="begin"/>
      </w:r>
      <w:r>
        <w:instrText xml:space="preserve"> PAGEREF _Toc17730 \h </w:instrText>
      </w:r>
      <w:r>
        <w:fldChar w:fldCharType="separate"/>
      </w:r>
      <w:r>
        <w:t>21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_Toc10226 </w:instrText>
      </w:r>
      <w:r>
        <w:rPr>
          <w:rFonts w:hint="eastAsia" w:ascii="方正小标宋_GBK" w:hAnsi="宋体" w:eastAsia="方正小标宋_GBK" w:cs="Times New Roman"/>
          <w:szCs w:val="21"/>
        </w:rPr>
        <w:fldChar w:fldCharType="separate"/>
      </w:r>
      <w:r>
        <w:rPr>
          <w:rFonts w:hint="eastAsia"/>
          <w:szCs w:val="24"/>
        </w:rPr>
        <w:t>四、资格条件及其他</w:t>
      </w:r>
      <w:r>
        <w:tab/>
      </w:r>
      <w:r>
        <w:fldChar w:fldCharType="begin"/>
      </w:r>
      <w:r>
        <w:instrText xml:space="preserve"> PAGEREF _Toc10226 \h </w:instrText>
      </w:r>
      <w:r>
        <w:fldChar w:fldCharType="separate"/>
      </w:r>
      <w:r>
        <w:t>21</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_Toc24169 </w:instrText>
      </w:r>
      <w:r>
        <w:rPr>
          <w:rFonts w:hint="eastAsia" w:ascii="方正小标宋_GBK" w:hAnsi="宋体" w:eastAsia="方正小标宋_GBK" w:cs="Times New Roman"/>
          <w:szCs w:val="21"/>
        </w:rPr>
        <w:fldChar w:fldCharType="separate"/>
      </w:r>
      <w:r>
        <w:rPr>
          <w:rFonts w:hint="eastAsia"/>
          <w:szCs w:val="24"/>
        </w:rPr>
        <w:t>五、其他应提供的资料</w:t>
      </w:r>
      <w:r>
        <w:tab/>
      </w:r>
      <w:r>
        <w:fldChar w:fldCharType="begin"/>
      </w:r>
      <w:r>
        <w:instrText xml:space="preserve"> PAGEREF _Toc24169 \h </w:instrText>
      </w:r>
      <w:r>
        <w:fldChar w:fldCharType="separate"/>
      </w:r>
      <w:r>
        <w:t>22</w:t>
      </w:r>
      <w:r>
        <w:fldChar w:fldCharType="end"/>
      </w:r>
      <w:r>
        <w:rPr>
          <w:rFonts w:hint="eastAsia" w:ascii="方正小标宋_GBK" w:hAnsi="宋体" w:eastAsia="方正小标宋_GBK" w:cs="Times New Roman"/>
          <w:szCs w:val="21"/>
        </w:rPr>
        <w:fldChar w:fldCharType="end"/>
      </w:r>
    </w:p>
    <w:p>
      <w:pPr>
        <w:pStyle w:val="45"/>
        <w:tabs>
          <w:tab w:val="right" w:leader="dot" w:pos="9412"/>
        </w:tabs>
      </w:pPr>
      <w:r>
        <w:rPr>
          <w:rFonts w:hint="eastAsia" w:ascii="方正小标宋_GBK" w:hAnsi="宋体" w:eastAsia="方正小标宋_GBK" w:cs="Times New Roman"/>
          <w:szCs w:val="21"/>
        </w:rPr>
        <w:fldChar w:fldCharType="begin"/>
      </w:r>
      <w:r>
        <w:rPr>
          <w:rFonts w:hint="eastAsia" w:ascii="方正小标宋_GBK" w:hAnsi="宋体" w:eastAsia="方正小标宋_GBK" w:cs="Times New Roman"/>
          <w:szCs w:val="21"/>
        </w:rPr>
        <w:instrText xml:space="preserve"> HYPERLINK \l _Toc4134 </w:instrText>
      </w:r>
      <w:r>
        <w:rPr>
          <w:rFonts w:hint="eastAsia" w:ascii="方正小标宋_GBK" w:hAnsi="宋体" w:eastAsia="方正小标宋_GBK" w:cs="Times New Roman"/>
          <w:szCs w:val="21"/>
        </w:rPr>
        <w:fldChar w:fldCharType="separate"/>
      </w:r>
      <w:r>
        <w:rPr>
          <w:rFonts w:hint="eastAsia" w:ascii="宋体" w:hAnsi="宋体" w:eastAsia="宋体" w:cs="Times New Roman"/>
          <w:kern w:val="2"/>
          <w:szCs w:val="28"/>
          <w:lang w:val="en-US" w:eastAsia="zh-CN" w:bidi="ar-SA"/>
        </w:rPr>
        <w:t>五、其他资料</w:t>
      </w:r>
      <w:r>
        <w:tab/>
      </w:r>
      <w:r>
        <w:fldChar w:fldCharType="begin"/>
      </w:r>
      <w:r>
        <w:instrText xml:space="preserve"> PAGEREF _Toc4134 \h </w:instrText>
      </w:r>
      <w:r>
        <w:fldChar w:fldCharType="separate"/>
      </w:r>
      <w:r>
        <w:t>33</w:t>
      </w:r>
      <w:r>
        <w:fldChar w:fldCharType="end"/>
      </w:r>
      <w:r>
        <w:rPr>
          <w:rFonts w:hint="eastAsia" w:ascii="方正小标宋_GBK" w:hAnsi="宋体" w:eastAsia="方正小标宋_GBK" w:cs="Times New Roman"/>
          <w:szCs w:val="21"/>
        </w:rPr>
        <w:fldChar w:fldCharType="end"/>
      </w:r>
    </w:p>
    <w:p>
      <w:pPr>
        <w:tabs>
          <w:tab w:val="right" w:leader="dot" w:pos="9402"/>
        </w:tabs>
        <w:spacing w:line="480" w:lineRule="exact"/>
        <w:ind w:left="420" w:leftChars="200"/>
        <w:rPr>
          <w:rFonts w:ascii="方正仿宋_GBK" w:hAnsi="Calibri" w:eastAsia="方正仿宋_GBK" w:cs="Times New Roman"/>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szCs w:val="21"/>
        </w:rPr>
        <w:fldChar w:fldCharType="end"/>
      </w:r>
    </w:p>
    <w:p>
      <w:pPr>
        <w:pStyle w:val="3"/>
        <w:jc w:val="center"/>
        <w:rPr>
          <w:b/>
          <w:sz w:val="32"/>
        </w:rPr>
      </w:pPr>
      <w:bookmarkStart w:id="0" w:name="_Toc30397"/>
      <w:bookmarkStart w:id="1" w:name="_Toc485108766"/>
      <w:bookmarkStart w:id="2" w:name="_Toc12789052"/>
      <w:bookmarkStart w:id="3" w:name="_Toc11641050"/>
      <w:r>
        <w:rPr>
          <w:rFonts w:hint="eastAsia"/>
          <w:b/>
        </w:rPr>
        <w:t xml:space="preserve">第一篇  </w:t>
      </w:r>
      <w:r>
        <w:rPr>
          <w:rFonts w:hint="eastAsia"/>
          <w:b/>
          <w:lang w:eastAsia="zh-CN"/>
        </w:rPr>
        <w:t>单一来源采购</w:t>
      </w:r>
      <w:r>
        <w:rPr>
          <w:rFonts w:hint="eastAsia"/>
          <w:b/>
        </w:rPr>
        <w:t>邀请书</w:t>
      </w:r>
      <w:bookmarkEnd w:id="0"/>
      <w:bookmarkEnd w:id="1"/>
      <w:bookmarkEnd w:id="2"/>
      <w:bookmarkEnd w:id="3"/>
    </w:p>
    <w:p>
      <w:pPr>
        <w:ind w:firstLine="480" w:firstLineChars="200"/>
        <w:jc w:val="left"/>
        <w:rPr>
          <w:rFonts w:ascii="Times New Roman" w:hAnsi="Times New Roman" w:eastAsia="宋体" w:cs="Times New Roman"/>
          <w:sz w:val="28"/>
          <w:szCs w:val="20"/>
        </w:rPr>
      </w:pPr>
      <w:bookmarkStart w:id="4" w:name="_Toc317775178"/>
      <w:bookmarkStart w:id="5" w:name="_Toc373860293"/>
      <w:r>
        <w:rPr>
          <w:rFonts w:hint="eastAsia" w:ascii="方正仿宋_GBK" w:hAnsi="宋体" w:eastAsia="方正仿宋_GBK" w:cs="Times New Roman"/>
          <w:sz w:val="24"/>
          <w:szCs w:val="24"/>
        </w:rPr>
        <w:t>重庆医科大学附属永川医院（简称“重医附属永川医院”）对</w:t>
      </w:r>
      <w:r>
        <w:rPr>
          <w:rFonts w:hint="eastAsia" w:ascii="方正仿宋_GBK" w:hAnsi="宋体" w:eastAsia="方正仿宋_GBK" w:cs="Times New Roman"/>
          <w:sz w:val="24"/>
          <w:szCs w:val="24"/>
          <w:lang w:eastAsia="zh-CN"/>
        </w:rPr>
        <w:t>医用钬激光激光器维修服务</w:t>
      </w:r>
      <w:r>
        <w:rPr>
          <w:rFonts w:hint="eastAsia" w:ascii="方正仿宋_GBK" w:hAnsi="宋体" w:eastAsia="方正仿宋_GBK" w:cs="Times New Roman"/>
          <w:sz w:val="24"/>
          <w:szCs w:val="24"/>
        </w:rPr>
        <w:t>项目进行院内</w:t>
      </w:r>
      <w:r>
        <w:rPr>
          <w:rFonts w:hint="eastAsia" w:ascii="方正仿宋_GBK" w:hAnsi="宋体" w:eastAsia="方正仿宋_GBK" w:cs="Times New Roman"/>
          <w:sz w:val="24"/>
          <w:szCs w:val="24"/>
          <w:lang w:eastAsia="zh-CN"/>
        </w:rPr>
        <w:t>单一来源</w:t>
      </w:r>
      <w:r>
        <w:rPr>
          <w:rFonts w:hint="eastAsia" w:ascii="方正仿宋_GBK" w:hAnsi="宋体" w:eastAsia="方正仿宋_GBK" w:cs="Times New Roman"/>
          <w:sz w:val="24"/>
          <w:szCs w:val="24"/>
        </w:rPr>
        <w:t>采购。欢迎有资格、有实力的潜在供应商参加。</w:t>
      </w:r>
    </w:p>
    <w:p>
      <w:pPr>
        <w:pStyle w:val="4"/>
        <w:spacing w:line="240" w:lineRule="auto"/>
        <w:ind w:firstLine="240" w:firstLineChars="100"/>
        <w:rPr>
          <w:rFonts w:ascii="方正仿宋_GBK" w:hAnsi="Times New Roman" w:eastAsia="方正仿宋_GBK"/>
          <w:sz w:val="24"/>
          <w:szCs w:val="24"/>
        </w:rPr>
      </w:pPr>
      <w:bookmarkStart w:id="6" w:name="_Toc317775175"/>
      <w:bookmarkStart w:id="7" w:name="_Toc485108767"/>
      <w:bookmarkStart w:id="8" w:name="_Toc313893526"/>
      <w:bookmarkStart w:id="9" w:name="_Toc30271"/>
      <w:r>
        <w:rPr>
          <w:rFonts w:hint="eastAsia" w:ascii="方正仿宋_GBK" w:hAnsi="Times New Roman" w:eastAsia="方正仿宋_GBK"/>
          <w:sz w:val="24"/>
          <w:szCs w:val="24"/>
        </w:rPr>
        <w:t>一、</w:t>
      </w:r>
      <w:r>
        <w:rPr>
          <w:rFonts w:hint="eastAsia" w:ascii="方正仿宋_GBK" w:hAnsi="Times New Roman" w:eastAsia="方正仿宋_GBK"/>
          <w:sz w:val="24"/>
          <w:szCs w:val="24"/>
          <w:lang w:eastAsia="zh-CN"/>
        </w:rPr>
        <w:t>单一来源采购</w:t>
      </w:r>
      <w:r>
        <w:rPr>
          <w:rFonts w:hint="eastAsia" w:ascii="方正仿宋_GBK" w:hAnsi="Times New Roman" w:eastAsia="方正仿宋_GBK"/>
          <w:sz w:val="24"/>
          <w:szCs w:val="24"/>
        </w:rPr>
        <w:t>内容</w:t>
      </w:r>
      <w:bookmarkEnd w:id="6"/>
      <w:bookmarkEnd w:id="7"/>
      <w:bookmarkEnd w:id="8"/>
      <w:bookmarkEnd w:id="9"/>
    </w:p>
    <w:tbl>
      <w:tblPr>
        <w:tblStyle w:val="58"/>
        <w:tblpPr w:leftFromText="180" w:rightFromText="180" w:vertAnchor="text" w:tblpXSpec="center" w:tblpY="1"/>
        <w:tblOverlap w:val="never"/>
        <w:tblW w:w="8810"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6"/>
        <w:gridCol w:w="1230"/>
        <w:gridCol w:w="1865"/>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226"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项目名称</w:t>
            </w:r>
          </w:p>
        </w:tc>
        <w:tc>
          <w:tcPr>
            <w:tcW w:w="1230" w:type="dxa"/>
            <w:vAlign w:val="center"/>
          </w:tcPr>
          <w:p>
            <w:pPr>
              <w:spacing w:line="400" w:lineRule="exact"/>
              <w:rPr>
                <w:rFonts w:ascii="方正仿宋_GBK" w:hAnsi="宋体" w:eastAsia="方正仿宋_GBK"/>
                <w:sz w:val="24"/>
                <w:szCs w:val="24"/>
              </w:rPr>
            </w:pPr>
            <w:r>
              <w:rPr>
                <w:rFonts w:hint="eastAsia" w:ascii="方正仿宋_GBK" w:hAnsi="宋体" w:eastAsia="方正仿宋_GBK"/>
                <w:sz w:val="24"/>
                <w:szCs w:val="24"/>
              </w:rPr>
              <w:t>最高限价</w:t>
            </w:r>
          </w:p>
          <w:p>
            <w:pPr>
              <w:spacing w:line="400" w:lineRule="exact"/>
              <w:rPr>
                <w:rFonts w:ascii="方正仿宋_GBK" w:hAnsi="宋体" w:eastAsia="方正仿宋_GBK"/>
                <w:sz w:val="24"/>
                <w:szCs w:val="24"/>
              </w:rPr>
            </w:pPr>
            <w:r>
              <w:rPr>
                <w:rFonts w:hint="eastAsia" w:ascii="方正仿宋_GBK" w:hAnsi="宋体" w:eastAsia="方正仿宋_GBK"/>
                <w:sz w:val="24"/>
                <w:szCs w:val="24"/>
              </w:rPr>
              <w:t>（万元）</w:t>
            </w:r>
          </w:p>
        </w:tc>
        <w:tc>
          <w:tcPr>
            <w:tcW w:w="1865" w:type="dxa"/>
            <w:vAlign w:val="center"/>
          </w:tcPr>
          <w:p>
            <w:pPr>
              <w:spacing w:line="400" w:lineRule="exact"/>
              <w:jc w:val="center"/>
              <w:rPr>
                <w:rFonts w:hint="eastAsia" w:ascii="方正仿宋_GBK" w:hAnsi="宋体" w:eastAsia="方正仿宋_GBK"/>
                <w:sz w:val="24"/>
                <w:szCs w:val="24"/>
                <w:lang w:eastAsia="zh-CN"/>
              </w:rPr>
            </w:pPr>
            <w:r>
              <w:rPr>
                <w:rFonts w:hint="eastAsia" w:ascii="方正仿宋_GBK" w:hAnsi="宋体" w:eastAsia="方正仿宋_GBK"/>
                <w:sz w:val="24"/>
                <w:szCs w:val="24"/>
                <w:lang w:eastAsia="zh-CN"/>
              </w:rPr>
              <w:t>现有钬激光系统品牌及型号</w:t>
            </w:r>
          </w:p>
        </w:tc>
        <w:tc>
          <w:tcPr>
            <w:tcW w:w="2489"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226" w:type="dxa"/>
            <w:vAlign w:val="center"/>
          </w:tcPr>
          <w:p>
            <w:pPr>
              <w:spacing w:line="400" w:lineRule="exact"/>
              <w:rPr>
                <w:rFonts w:ascii="方正仿宋_GBK" w:hAnsi="宋体" w:eastAsia="方正仿宋_GBK"/>
                <w:sz w:val="24"/>
                <w:szCs w:val="24"/>
              </w:rPr>
            </w:pPr>
            <w:r>
              <w:rPr>
                <w:rFonts w:hint="eastAsia" w:ascii="方正仿宋_GBK" w:hAnsi="宋体" w:eastAsia="方正仿宋_GBK"/>
                <w:sz w:val="24"/>
                <w:szCs w:val="24"/>
                <w:lang w:eastAsia="zh-CN"/>
              </w:rPr>
              <w:t>医用钬激光激光器维修服务</w:t>
            </w:r>
          </w:p>
        </w:tc>
        <w:tc>
          <w:tcPr>
            <w:tcW w:w="1230" w:type="dxa"/>
            <w:vAlign w:val="center"/>
          </w:tcPr>
          <w:p>
            <w:pPr>
              <w:spacing w:line="400" w:lineRule="exact"/>
              <w:ind w:firstLine="480" w:firstLineChars="200"/>
              <w:rPr>
                <w:rFonts w:hint="default" w:ascii="方正仿宋_GBK" w:hAnsi="宋体" w:eastAsia="方正仿宋_GBK"/>
                <w:sz w:val="24"/>
                <w:szCs w:val="24"/>
                <w:lang w:val="en-US" w:eastAsia="zh-CN"/>
              </w:rPr>
            </w:pPr>
            <w:r>
              <w:rPr>
                <w:rFonts w:hint="eastAsia" w:ascii="方正仿宋_GBK" w:hAnsi="宋体" w:eastAsia="方正仿宋_GBK"/>
                <w:sz w:val="24"/>
                <w:szCs w:val="24"/>
                <w:lang w:val="en-US" w:eastAsia="zh-CN"/>
              </w:rPr>
              <w:t>7.5</w:t>
            </w:r>
          </w:p>
        </w:tc>
        <w:tc>
          <w:tcPr>
            <w:tcW w:w="1865" w:type="dxa"/>
            <w:vAlign w:val="center"/>
          </w:tcPr>
          <w:p>
            <w:pPr>
              <w:spacing w:line="400" w:lineRule="exact"/>
              <w:rPr>
                <w:rFonts w:hint="default" w:ascii="方正仿宋_GBK" w:hAnsi="宋体" w:eastAsia="方正仿宋_GBK"/>
                <w:sz w:val="24"/>
                <w:szCs w:val="24"/>
                <w:lang w:val="en-US" w:eastAsia="zh-CN"/>
              </w:rPr>
            </w:pPr>
            <w:r>
              <w:rPr>
                <w:rFonts w:hint="eastAsia" w:ascii="方正仿宋_GBK" w:hAnsi="宋体" w:eastAsia="方正仿宋_GBK"/>
                <w:sz w:val="24"/>
                <w:szCs w:val="24"/>
                <w:lang w:eastAsia="zh-CN"/>
              </w:rPr>
              <w:t>合肥大族，</w:t>
            </w:r>
            <w:r>
              <w:rPr>
                <w:rFonts w:hint="eastAsia" w:ascii="方正仿宋_GBK" w:hAnsi="宋体" w:eastAsia="方正仿宋_GBK"/>
                <w:sz w:val="24"/>
                <w:szCs w:val="24"/>
                <w:lang w:val="en-US" w:eastAsia="zh-CN"/>
              </w:rPr>
              <w:t>HANS-H65</w:t>
            </w:r>
          </w:p>
        </w:tc>
        <w:tc>
          <w:tcPr>
            <w:tcW w:w="2489" w:type="dxa"/>
            <w:vAlign w:val="center"/>
          </w:tcPr>
          <w:p>
            <w:pPr>
              <w:spacing w:line="400" w:lineRule="exact"/>
              <w:rPr>
                <w:rFonts w:hint="eastAsia" w:ascii="方正仿宋_GBK" w:hAnsi="宋体" w:eastAsia="楷体"/>
                <w:sz w:val="24"/>
                <w:szCs w:val="24"/>
                <w:lang w:val="en-US" w:eastAsia="zh-CN"/>
              </w:rPr>
            </w:pPr>
            <w:r>
              <w:rPr>
                <w:rFonts w:hint="eastAsia" w:ascii="方正仿宋_GBK" w:hAnsi="宋体" w:eastAsia="方正仿宋_GBK"/>
                <w:sz w:val="24"/>
                <w:szCs w:val="24"/>
                <w:lang w:eastAsia="zh-CN"/>
              </w:rPr>
              <w:t>质保期为1年及以上</w:t>
            </w:r>
          </w:p>
        </w:tc>
      </w:tr>
    </w:tbl>
    <w:p>
      <w:pPr>
        <w:keepNext/>
        <w:keepLines/>
        <w:outlineLvl w:val="2"/>
        <w:rPr>
          <w:rFonts w:ascii="方正仿宋_GBK" w:hAnsi="Times New Roman" w:eastAsia="方正仿宋_GBK" w:cs="Times New Roman"/>
          <w:b/>
          <w:sz w:val="24"/>
          <w:szCs w:val="24"/>
        </w:rPr>
      </w:pPr>
      <w:r>
        <w:rPr>
          <w:rFonts w:hint="eastAsia" w:ascii="方正仿宋_GBK" w:hAnsi="Times New Roman" w:eastAsia="方正仿宋_GBK" w:cs="Times New Roman"/>
          <w:b/>
          <w:sz w:val="24"/>
          <w:szCs w:val="24"/>
        </w:rPr>
        <w:t xml:space="preserve">    </w:t>
      </w:r>
      <w:bookmarkStart w:id="10" w:name="_Toc3820"/>
      <w:bookmarkStart w:id="11" w:name="_Toc485108768"/>
      <w:r>
        <w:rPr>
          <w:rStyle w:val="69"/>
          <w:rFonts w:hint="eastAsia"/>
          <w:sz w:val="24"/>
          <w:szCs w:val="24"/>
        </w:rPr>
        <w:t>二、资金来源</w:t>
      </w:r>
      <w:bookmarkEnd w:id="10"/>
      <w:bookmarkEnd w:id="11"/>
      <w:r>
        <w:rPr>
          <w:rFonts w:hint="eastAsia"/>
        </w:rPr>
        <w:t>：</w:t>
      </w:r>
      <w:bookmarkStart w:id="12" w:name="_Toc31105"/>
      <w:bookmarkStart w:id="13" w:name="_Toc3816"/>
      <w:r>
        <w:rPr>
          <w:rFonts w:hint="eastAsia"/>
        </w:rPr>
        <w:t>医院自筹</w:t>
      </w:r>
      <w:bookmarkEnd w:id="12"/>
      <w:bookmarkEnd w:id="13"/>
    </w:p>
    <w:p>
      <w:pPr>
        <w:pStyle w:val="4"/>
        <w:spacing w:line="240" w:lineRule="auto"/>
        <w:rPr>
          <w:rStyle w:val="69"/>
          <w:b/>
          <w:sz w:val="24"/>
          <w:szCs w:val="24"/>
        </w:rPr>
      </w:pPr>
      <w:r>
        <w:rPr>
          <w:rFonts w:hint="eastAsia"/>
        </w:rPr>
        <w:t xml:space="preserve">   </w:t>
      </w:r>
      <w:bookmarkStart w:id="14" w:name="_Toc485108769"/>
      <w:bookmarkStart w:id="15" w:name="_Toc24955"/>
      <w:r>
        <w:rPr>
          <w:rFonts w:hint="eastAsia"/>
          <w:sz w:val="24"/>
          <w:szCs w:val="24"/>
        </w:rPr>
        <w:t>三、</w:t>
      </w:r>
      <w:bookmarkEnd w:id="14"/>
      <w:r>
        <w:rPr>
          <w:rFonts w:hint="eastAsia"/>
          <w:sz w:val="24"/>
          <w:szCs w:val="24"/>
        </w:rPr>
        <w:t>供应商资格要求</w:t>
      </w:r>
      <w:bookmarkEnd w:id="15"/>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sz w:val="24"/>
          <w:szCs w:val="24"/>
        </w:rPr>
        <w:t>基本</w:t>
      </w:r>
      <w:r>
        <w:rPr>
          <w:rFonts w:hint="eastAsia" w:ascii="方正仿宋_GBK" w:hAnsi="宋体" w:eastAsia="方正仿宋_GBK" w:cs="Times New Roman"/>
          <w:sz w:val="24"/>
          <w:szCs w:val="24"/>
        </w:rPr>
        <w:t>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p>
      <w:pPr>
        <w:pStyle w:val="2"/>
        <w:ind w:firstLine="480" w:firstLineChars="200"/>
        <w:rPr>
          <w:rFonts w:hint="eastAsia" w:eastAsia="方正仿宋_GBK"/>
          <w:lang w:eastAsia="zh-CN"/>
        </w:rPr>
      </w:pPr>
      <w:r>
        <w:rPr>
          <w:rFonts w:hint="eastAsia" w:ascii="方正仿宋_GBK" w:hAnsi="宋体" w:eastAsia="方正仿宋_GBK" w:cs="Times New Roman"/>
          <w:sz w:val="24"/>
          <w:szCs w:val="24"/>
          <w:lang w:eastAsia="zh-CN"/>
        </w:rPr>
        <w:t>（二）特定资格要求：无</w:t>
      </w:r>
    </w:p>
    <w:bookmarkEnd w:id="4"/>
    <w:bookmarkEnd w:id="5"/>
    <w:p>
      <w:pPr>
        <w:pStyle w:val="4"/>
        <w:spacing w:line="240" w:lineRule="auto"/>
        <w:ind w:firstLine="482" w:firstLineChars="200"/>
        <w:rPr>
          <w:sz w:val="24"/>
          <w:szCs w:val="24"/>
        </w:rPr>
      </w:pPr>
      <w:bookmarkStart w:id="16" w:name="_Toc6"/>
      <w:bookmarkStart w:id="17" w:name="_Toc11640"/>
      <w:bookmarkStart w:id="18" w:name="_Toc485108774"/>
      <w:bookmarkStart w:id="19" w:name="_Toc102227313"/>
      <w:r>
        <w:rPr>
          <w:rFonts w:hint="eastAsia"/>
          <w:sz w:val="24"/>
          <w:szCs w:val="24"/>
        </w:rPr>
        <w:t>四、</w:t>
      </w:r>
      <w:r>
        <w:rPr>
          <w:rFonts w:hint="eastAsia"/>
          <w:sz w:val="24"/>
          <w:szCs w:val="24"/>
          <w:lang w:eastAsia="zh-CN"/>
        </w:rPr>
        <w:t>单一来源采购</w:t>
      </w:r>
      <w:r>
        <w:rPr>
          <w:rFonts w:hint="eastAsia"/>
          <w:sz w:val="24"/>
          <w:szCs w:val="24"/>
        </w:rPr>
        <w:t>有关说明</w:t>
      </w:r>
      <w:bookmarkEnd w:id="16"/>
      <w:bookmarkEnd w:id="17"/>
      <w:r>
        <w:rPr>
          <w:sz w:val="24"/>
          <w:szCs w:val="24"/>
        </w:rPr>
        <w:tab/>
      </w:r>
    </w:p>
    <w:p>
      <w:pPr>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的供应商，请在重医附属永川医院官网下载本项目</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文件以及图纸、澄清等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前公布的所有项目资料，无论供应商下载与否，均视为已知晓所有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实质性要求内容。</w:t>
      </w:r>
    </w:p>
    <w:p>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1.响应人应当按照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sz w:val="24"/>
          <w:szCs w:val="24"/>
        </w:rPr>
        <w:t>文件的要求编制响应文件，并对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sz w:val="24"/>
          <w:szCs w:val="24"/>
        </w:rPr>
        <w:t>文件提出的要求和条件作出实质性响应，响应文件建议采用软面胶装（不采用穿孔式）、文件夹式活页装订，同时应编制完整的封面、页码、目录。</w:t>
      </w:r>
    </w:p>
    <w:p>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2.响应文件一式</w:t>
      </w:r>
      <w:r>
        <w:rPr>
          <w:rFonts w:hint="eastAsia" w:ascii="方正仿宋_GBK" w:hAnsi="宋体" w:eastAsia="方正仿宋_GBK"/>
          <w:sz w:val="24"/>
          <w:szCs w:val="24"/>
          <w:lang w:eastAsia="zh-CN"/>
        </w:rPr>
        <w:t>肆</w:t>
      </w:r>
      <w:r>
        <w:rPr>
          <w:rFonts w:hint="eastAsia" w:ascii="方正仿宋_GBK" w:hAnsi="宋体" w:eastAsia="方正仿宋_GBK"/>
          <w:sz w:val="24"/>
          <w:szCs w:val="24"/>
        </w:rPr>
        <w:t>份，其中正本一份，副本三份，副本可为正本的复印件，副本可为正本的复印件，应与正本一致，如出现不一致情况以正本为准。注：响应文件密封的外封套上必须注明</w:t>
      </w:r>
      <w:r>
        <w:rPr>
          <w:rFonts w:hint="eastAsia" w:ascii="方正仿宋_GBK" w:hAnsi="宋体" w:eastAsia="方正仿宋_GBK"/>
          <w:sz w:val="24"/>
          <w:szCs w:val="24"/>
          <w:lang w:eastAsia="zh-CN"/>
        </w:rPr>
        <w:t>比选</w:t>
      </w:r>
      <w:r>
        <w:rPr>
          <w:rFonts w:hint="eastAsia" w:ascii="方正仿宋_GBK" w:hAnsi="宋体" w:eastAsia="方正仿宋_GBK"/>
          <w:sz w:val="24"/>
          <w:szCs w:val="24"/>
        </w:rPr>
        <w:t>项目名称、</w:t>
      </w:r>
      <w:r>
        <w:rPr>
          <w:rFonts w:hint="eastAsia" w:ascii="方正仿宋_GBK" w:hAnsi="宋体" w:eastAsia="方正仿宋_GBK"/>
          <w:sz w:val="24"/>
          <w:szCs w:val="24"/>
          <w:lang w:eastAsia="zh-CN"/>
        </w:rPr>
        <w:t>比选</w:t>
      </w:r>
      <w:r>
        <w:rPr>
          <w:rFonts w:hint="eastAsia" w:ascii="方正仿宋_GBK" w:hAnsi="宋体" w:eastAsia="方正仿宋_GBK"/>
          <w:sz w:val="24"/>
          <w:szCs w:val="24"/>
        </w:rPr>
        <w:t>公司名称、联系人姓名及电话。</w:t>
      </w:r>
    </w:p>
    <w:p>
      <w:pPr>
        <w:spacing w:line="400" w:lineRule="exact"/>
        <w:ind w:firstLine="480" w:firstLineChars="20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3.因疫情防控原因，供应商可不到采购现场，可顺丰邮寄响应文件，应确保响应文件密封完整，收件地址：重庆市永川区萱花路439号采购办，收件人：张老师:023-85385105。</w:t>
      </w:r>
    </w:p>
    <w:p>
      <w:pPr>
        <w:pStyle w:val="2"/>
        <w:rPr>
          <w:rFonts w:hint="default"/>
          <w:lang w:val="en-US" w:eastAsia="zh-CN"/>
        </w:rPr>
      </w:pPr>
      <w:r>
        <w:rPr>
          <w:rFonts w:hint="eastAsia" w:ascii="方正仿宋_GBK" w:hAnsi="宋体" w:eastAsia="方正仿宋_GBK"/>
          <w:sz w:val="24"/>
          <w:szCs w:val="24"/>
          <w:lang w:val="en-US" w:eastAsia="zh-CN"/>
        </w:rPr>
        <w:t xml:space="preserve">    </w:t>
      </w:r>
      <w:r>
        <w:rPr>
          <w:rFonts w:hint="eastAsia" w:ascii="方正仿宋_GBK" w:hAnsi="宋体" w:eastAsia="方正仿宋_GBK"/>
          <w:color w:val="FF0000"/>
          <w:sz w:val="24"/>
          <w:szCs w:val="24"/>
          <w:lang w:val="en-US" w:eastAsia="zh-CN"/>
        </w:rPr>
        <w:t>4.供应商响应文件中应提供采购标的成本或同类项目合同价格（近3年内的产品同品牌、同规格、型号合同复印件或者中标通知书复印件或者有效合法发票复印件1份及以上）等情况说明，否则失去成交供应商资格。</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公告期限：自采购公告发布之日（202</w:t>
      </w:r>
      <w:r>
        <w:rPr>
          <w:rFonts w:hint="eastAsia" w:ascii="方正仿宋_GBK" w:hAnsi="宋体" w:eastAsia="方正仿宋_GBK" w:cs="Times New Roman"/>
          <w:sz w:val="24"/>
          <w:szCs w:val="24"/>
          <w:lang w:val="en-US" w:eastAsia="zh-CN"/>
        </w:rPr>
        <w:t>2</w:t>
      </w:r>
      <w:r>
        <w:rPr>
          <w:rFonts w:hint="eastAsia" w:ascii="方正仿宋_GBK" w:hAnsi="宋体" w:eastAsia="方正仿宋_GBK" w:cs="Times New Roman"/>
          <w:sz w:val="24"/>
          <w:szCs w:val="24"/>
        </w:rPr>
        <w:t>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日）起</w:t>
      </w: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rPr>
        <w:t>个工作日。</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三</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地点：重庆医科大学附属永川医院综合楼</w:t>
      </w: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）响应文件递交开始时间：202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30</w:t>
      </w:r>
    </w:p>
    <w:p>
      <w:pPr>
        <w:ind w:firstLine="480" w:firstLineChars="200"/>
        <w:rPr>
          <w:rFonts w:ascii="方正仿宋_GBK" w:hAnsi="宋体" w:eastAsia="方正仿宋_GBK" w:cs="Times New Roman"/>
          <w:color w:val="auto"/>
          <w:sz w:val="24"/>
          <w:szCs w:val="24"/>
        </w:rPr>
      </w:pPr>
      <w:bookmarkStart w:id="20" w:name="_Toc26538"/>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五</w:t>
      </w:r>
      <w:r>
        <w:rPr>
          <w:rFonts w:hint="eastAsia" w:ascii="方正仿宋_GBK" w:hAnsi="宋体" w:eastAsia="方正仿宋_GBK" w:cs="Times New Roman"/>
          <w:color w:val="auto"/>
          <w:sz w:val="24"/>
          <w:szCs w:val="24"/>
        </w:rPr>
        <w:t>）响应文件递交截止时间：202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21日</w:t>
      </w:r>
      <w:r>
        <w:rPr>
          <w:rFonts w:hint="eastAsia" w:ascii="方正仿宋_GBK" w:hAnsi="宋体" w:eastAsia="方正仿宋_GBK" w:cs="Times New Roman"/>
          <w:color w:val="auto"/>
          <w:sz w:val="24"/>
          <w:szCs w:val="24"/>
        </w:rPr>
        <w:t>北京时间</w:t>
      </w:r>
      <w:bookmarkEnd w:id="20"/>
      <w:r>
        <w:rPr>
          <w:rFonts w:hint="eastAsia" w:ascii="方正仿宋_GBK" w:hAnsi="宋体" w:eastAsia="方正仿宋_GBK" w:cs="Times New Roman"/>
          <w:color w:val="auto"/>
          <w:sz w:val="24"/>
          <w:szCs w:val="24"/>
          <w:lang w:val="en-US" w:eastAsia="zh-CN"/>
        </w:rPr>
        <w:t>15</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sz w:val="24"/>
          <w:szCs w:val="24"/>
        </w:rPr>
      </w:pPr>
      <w:bookmarkStart w:id="21" w:name="_Toc7033"/>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六</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开始时间：2020年</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21</w:t>
      </w:r>
      <w:r>
        <w:rPr>
          <w:rFonts w:hint="eastAsia" w:ascii="方正仿宋_GBK" w:hAnsi="宋体" w:eastAsia="方正仿宋_GBK" w:cs="Times New Roman"/>
          <w:sz w:val="24"/>
          <w:szCs w:val="24"/>
        </w:rPr>
        <w:t>日北京时间</w:t>
      </w:r>
      <w:bookmarkEnd w:id="21"/>
      <w:r>
        <w:rPr>
          <w:rFonts w:hint="eastAsia" w:ascii="方正仿宋_GBK" w:hAnsi="宋体" w:eastAsia="方正仿宋_GBK" w:cs="Times New Roman"/>
          <w:sz w:val="24"/>
          <w:szCs w:val="24"/>
          <w:lang w:val="en-US" w:eastAsia="zh-CN"/>
        </w:rPr>
        <w:t>15</w:t>
      </w:r>
      <w:bookmarkStart w:id="203" w:name="_GoBack"/>
      <w:bookmarkEnd w:id="203"/>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0</w:t>
      </w:r>
      <w:r>
        <w:rPr>
          <w:rFonts w:hint="eastAsia" w:ascii="方正仿宋_GBK" w:hAnsi="宋体" w:eastAsia="方正仿宋_GBK" w:cs="Times New Roman"/>
          <w:sz w:val="24"/>
          <w:szCs w:val="24"/>
        </w:rPr>
        <w:t>0</w:t>
      </w:r>
    </w:p>
    <w:p>
      <w:pPr>
        <w:pStyle w:val="4"/>
        <w:spacing w:line="240" w:lineRule="auto"/>
        <w:ind w:firstLine="482" w:firstLineChars="200"/>
        <w:rPr>
          <w:rFonts w:hint="eastAsia"/>
          <w:sz w:val="24"/>
          <w:szCs w:val="24"/>
        </w:rPr>
      </w:pPr>
      <w:bookmarkStart w:id="22" w:name="_Toc29237"/>
      <w:r>
        <w:rPr>
          <w:rFonts w:hint="eastAsia"/>
          <w:sz w:val="24"/>
          <w:szCs w:val="24"/>
        </w:rPr>
        <w:t>五、本项目无需购买</w:t>
      </w:r>
      <w:r>
        <w:rPr>
          <w:rFonts w:hint="eastAsia"/>
          <w:sz w:val="24"/>
          <w:szCs w:val="24"/>
          <w:lang w:eastAsia="zh-CN"/>
        </w:rPr>
        <w:t>单一来源采购</w:t>
      </w:r>
      <w:r>
        <w:rPr>
          <w:rFonts w:hint="eastAsia"/>
          <w:sz w:val="24"/>
          <w:szCs w:val="24"/>
        </w:rPr>
        <w:t>文件</w:t>
      </w:r>
      <w:bookmarkEnd w:id="22"/>
      <w:bookmarkStart w:id="23" w:name="_Toc54718176"/>
      <w:bookmarkStart w:id="24" w:name="_Toc373860294"/>
      <w:bookmarkStart w:id="25" w:name="_Toc54171062"/>
    </w:p>
    <w:p>
      <w:pPr>
        <w:pStyle w:val="4"/>
        <w:keepNext/>
        <w:keepLines/>
        <w:pageBreakBefore w:val="0"/>
        <w:widowControl w:val="0"/>
        <w:kinsoku/>
        <w:wordWrap/>
        <w:overflowPunct/>
        <w:topLinePunct w:val="0"/>
        <w:autoSpaceDE/>
        <w:autoSpaceDN/>
        <w:bidi w:val="0"/>
        <w:adjustRightInd/>
        <w:snapToGrid/>
        <w:ind w:firstLine="482" w:firstLineChars="200"/>
        <w:textAlignment w:val="auto"/>
        <w:rPr>
          <w:rFonts w:hint="eastAsia" w:ascii="Arial" w:hAnsi="Arial" w:eastAsia="宋体" w:cs="Times New Roman"/>
          <w:b/>
          <w:sz w:val="24"/>
          <w:szCs w:val="24"/>
          <w:lang w:val="en-US" w:eastAsia="zh-CN"/>
        </w:rPr>
      </w:pPr>
      <w:bookmarkStart w:id="26" w:name="_Toc3793"/>
      <w:r>
        <w:rPr>
          <w:rFonts w:hint="eastAsia" w:ascii="Arial" w:hAnsi="Arial" w:eastAsia="宋体" w:cs="Times New Roman"/>
          <w:b/>
          <w:sz w:val="24"/>
          <w:szCs w:val="24"/>
          <w:lang w:val="en-US" w:eastAsia="zh-CN"/>
        </w:rPr>
        <w:t>六、采购项目需落实的政府采购政策</w:t>
      </w:r>
      <w:bookmarkEnd w:id="26"/>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（二）按照财政部、工业和信息化部关于印发《政府采购促进中小企业发展管理办法》的通知（财库〔2020〕46号），落实促进中小企业发展政策。</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（三）按照《财政部、司法部关于政府采购支持监狱企业发展有关问题的通知》（财库〔2014〕68号）的规定，落实支持监狱企业发展政策。</w:t>
      </w:r>
    </w:p>
    <w:p>
      <w:pPr>
        <w:spacing w:line="400" w:lineRule="exact"/>
        <w:ind w:firstLine="480" w:firstLineChars="200"/>
        <w:rPr>
          <w:rFonts w:hint="eastAsia"/>
        </w:rPr>
      </w:pPr>
      <w:r>
        <w:rPr>
          <w:rFonts w:hint="eastAsia" w:ascii="方正仿宋_GBK" w:hAnsi="宋体" w:eastAsia="方正仿宋_GBK" w:cs="Times New Roman"/>
          <w:sz w:val="24"/>
          <w:szCs w:val="24"/>
        </w:rPr>
        <w:t>（四）按照《三部门联合发布关于促进残疾人就业政府采购政策的通知》（财库〔2017〕 141号）的规定，落实支持残疾人福利性单位发展政策。</w:t>
      </w:r>
    </w:p>
    <w:p/>
    <w:bookmarkEnd w:id="23"/>
    <w:bookmarkEnd w:id="24"/>
    <w:bookmarkEnd w:id="25"/>
    <w:p>
      <w:pPr>
        <w:pStyle w:val="4"/>
        <w:spacing w:line="240" w:lineRule="auto"/>
        <w:ind w:firstLine="482" w:firstLineChars="200"/>
        <w:rPr>
          <w:sz w:val="24"/>
          <w:szCs w:val="24"/>
        </w:rPr>
      </w:pPr>
      <w:bookmarkStart w:id="27" w:name="_Toc2484"/>
      <w:bookmarkStart w:id="28" w:name="_Toc1625"/>
      <w:r>
        <w:rPr>
          <w:rFonts w:hint="eastAsia"/>
          <w:sz w:val="24"/>
          <w:szCs w:val="24"/>
          <w:lang w:eastAsia="zh-CN"/>
        </w:rPr>
        <w:t>七</w:t>
      </w:r>
      <w:r>
        <w:rPr>
          <w:rFonts w:hint="eastAsia"/>
          <w:sz w:val="24"/>
          <w:szCs w:val="24"/>
        </w:rPr>
        <w:t>、其它有关规定</w:t>
      </w:r>
      <w:bookmarkEnd w:id="27"/>
      <w:bookmarkEnd w:id="28"/>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（一）单位负责人为同一人或者存在直接控股、管理关系的不同供应商，</w:t>
      </w:r>
      <w:r>
        <w:rPr>
          <w:rFonts w:ascii="方正仿宋_GBK" w:hAnsi="宋体" w:eastAsia="方正仿宋_GBK" w:cs="Times New Roman"/>
          <w:sz w:val="24"/>
          <w:szCs w:val="24"/>
        </w:rPr>
        <w:t>不得参加同一合同项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下的政府采购活动</w:t>
      </w:r>
      <w:r>
        <w:rPr>
          <w:rFonts w:hint="eastAsia" w:ascii="方正仿宋_GBK" w:hAnsi="宋体" w:eastAsia="方正仿宋_GBK" w:cs="Times New Roman"/>
          <w:sz w:val="24"/>
          <w:szCs w:val="24"/>
        </w:rPr>
        <w:t>，否则均为无效</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（二）为采购项目提供整体设计、规范编制或者项目管理、监理、检测等服务的供应商，不得再</w:t>
      </w:r>
      <w:r>
        <w:rPr>
          <w:rFonts w:ascii="方正仿宋_GBK" w:hAnsi="宋体" w:eastAsia="方正仿宋_GBK" w:cs="Times New Roman"/>
          <w:sz w:val="24"/>
          <w:szCs w:val="24"/>
        </w:rPr>
        <w:t>参加</w:t>
      </w:r>
      <w:r>
        <w:rPr>
          <w:rFonts w:hint="eastAsia" w:ascii="方正仿宋_GBK" w:hAnsi="宋体" w:eastAsia="方正仿宋_GBK" w:cs="Times New Roman"/>
          <w:sz w:val="24"/>
          <w:szCs w:val="24"/>
        </w:rPr>
        <w:t>该采购</w:t>
      </w:r>
      <w:r>
        <w:rPr>
          <w:rFonts w:ascii="方正仿宋_GBK" w:hAnsi="宋体" w:eastAsia="方正仿宋_GBK" w:cs="Times New Roman"/>
          <w:sz w:val="24"/>
          <w:szCs w:val="24"/>
        </w:rPr>
        <w:t>项目的</w:t>
      </w:r>
      <w:r>
        <w:rPr>
          <w:rFonts w:hint="eastAsia" w:ascii="方正仿宋_GBK" w:hAnsi="宋体" w:eastAsia="方正仿宋_GBK" w:cs="Times New Roman"/>
          <w:sz w:val="24"/>
          <w:szCs w:val="24"/>
        </w:rPr>
        <w:t>其他</w:t>
      </w:r>
      <w:r>
        <w:rPr>
          <w:rFonts w:ascii="方正仿宋_GBK" w:hAnsi="宋体" w:eastAsia="方正仿宋_GBK" w:cs="Times New Roman"/>
          <w:sz w:val="24"/>
          <w:szCs w:val="24"/>
        </w:rPr>
        <w:t>采购活动</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（三）同一合同项（分包）下为单一品目的货物采购中， 同一品牌同一型号产品有多家供应商参加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，只能按照一家供应商计算。</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（四）同一合同项（分包）下的货物，制造商参与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的，不得再委托代理商参与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（五）本项目在响应文件提交截止时间前发布的</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六</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费用：无论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结果如何，供应商参与本项目</w:t>
      </w:r>
      <w:r>
        <w:rPr>
          <w:rFonts w:hint="eastAsia" w:ascii="方正仿宋_GBK" w:hAnsi="宋体" w:eastAsia="方正仿宋_GBK" w:cs="Times New Roman"/>
          <w:sz w:val="24"/>
          <w:szCs w:val="24"/>
          <w:lang w:eastAsia="zh-CN"/>
        </w:rPr>
        <w:t>单一来源采</w:t>
      </w:r>
      <w:r>
        <w:rPr>
          <w:rFonts w:hint="eastAsia" w:ascii="方正仿宋_GBK" w:hAnsi="宋体" w:eastAsia="方正仿宋_GBK" w:cs="Times New Roman"/>
          <w:color w:val="auto"/>
          <w:sz w:val="24"/>
          <w:szCs w:val="24"/>
          <w:lang w:eastAsia="zh-CN"/>
        </w:rPr>
        <w:t>购</w:t>
      </w:r>
      <w:r>
        <w:rPr>
          <w:rFonts w:hint="eastAsia" w:ascii="方正仿宋_GBK" w:hAnsi="宋体" w:eastAsia="方正仿宋_GBK" w:cs="Times New Roman"/>
          <w:color w:val="auto"/>
          <w:sz w:val="24"/>
          <w:szCs w:val="24"/>
        </w:rPr>
        <w:t>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七</w:t>
      </w:r>
      <w:r>
        <w:rPr>
          <w:rFonts w:hint="eastAsia" w:ascii="方正仿宋_GBK" w:hAnsi="宋体" w:eastAsia="方正仿宋_GBK" w:cs="Times New Roman"/>
          <w:color w:val="auto"/>
          <w:sz w:val="24"/>
          <w:szCs w:val="24"/>
        </w:rPr>
        <w:t>）本项目不接受联合体参与</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八</w:t>
      </w:r>
      <w:r>
        <w:rPr>
          <w:rFonts w:hint="eastAsia" w:ascii="方正仿宋_GBK" w:hAnsi="宋体" w:eastAsia="方正仿宋_GBK" w:cs="Times New Roman"/>
          <w:color w:val="auto"/>
          <w:sz w:val="24"/>
          <w:szCs w:val="24"/>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spacing w:line="240" w:lineRule="auto"/>
        <w:ind w:firstLine="482" w:firstLineChars="200"/>
        <w:rPr>
          <w:rFonts w:ascii="方正仿宋_GBK" w:hAnsi="宋体" w:eastAsia="方正仿宋_GBK"/>
          <w:sz w:val="24"/>
          <w:szCs w:val="24"/>
        </w:rPr>
      </w:pPr>
      <w:bookmarkStart w:id="29" w:name="_Toc31390"/>
      <w:bookmarkStart w:id="30" w:name="_Toc13140"/>
      <w:r>
        <w:rPr>
          <w:rFonts w:hint="eastAsia"/>
          <w:sz w:val="24"/>
          <w:szCs w:val="24"/>
          <w:lang w:eastAsia="zh-CN"/>
        </w:rPr>
        <w:t>八</w:t>
      </w:r>
      <w:r>
        <w:rPr>
          <w:rFonts w:hint="eastAsia"/>
          <w:sz w:val="24"/>
          <w:szCs w:val="24"/>
        </w:rPr>
        <w:t>、联系方式</w:t>
      </w:r>
      <w:bookmarkEnd w:id="29"/>
      <w:bookmarkEnd w:id="30"/>
    </w:p>
    <w:bookmarkEnd w:id="18"/>
    <w:bookmarkEnd w:id="19"/>
    <w:p>
      <w:pPr>
        <w:ind w:firstLine="480" w:firstLineChars="200"/>
        <w:jc w:val="left"/>
        <w:rPr>
          <w:rFonts w:ascii="方正仿宋_GBK" w:hAnsi="宋体" w:eastAsia="方正仿宋_GBK" w:cs="Times New Roman"/>
          <w:sz w:val="24"/>
          <w:szCs w:val="24"/>
        </w:rPr>
      </w:pPr>
      <w:bookmarkStart w:id="31" w:name="_Toc31093"/>
      <w:r>
        <w:rPr>
          <w:rFonts w:hint="eastAsia" w:ascii="方正仿宋_GBK" w:hAnsi="宋体" w:eastAsia="方正仿宋_GBK" w:cs="Times New Roman"/>
          <w:sz w:val="24"/>
          <w:szCs w:val="24"/>
        </w:rPr>
        <w:t>采购人：重庆医科大学附属永川医院</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r>
        <w:rPr>
          <w:rFonts w:hint="eastAsia" w:ascii="方正仿宋_GBK" w:hAnsi="宋体" w:eastAsia="方正仿宋_GBK" w:cs="Times New Roman"/>
          <w:sz w:val="24"/>
          <w:szCs w:val="24"/>
          <w:lang w:eastAsia="zh-CN"/>
        </w:rPr>
        <w:t>张</w:t>
      </w:r>
      <w:r>
        <w:rPr>
          <w:rFonts w:hint="eastAsia" w:ascii="方正仿宋_GBK" w:hAnsi="宋体" w:eastAsia="方正仿宋_GBK" w:cs="Times New Roman"/>
          <w:sz w:val="24"/>
          <w:szCs w:val="24"/>
        </w:rPr>
        <w:t>老师</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电  话：（023）85385105  </w:t>
      </w:r>
    </w:p>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地  址： 重庆市永川区萱花路439号</w:t>
      </w:r>
    </w:p>
    <w:p>
      <w:pPr>
        <w:ind w:firstLine="720" w:firstLineChars="200"/>
        <w:jc w:val="left"/>
        <w:rPr>
          <w:rFonts w:hint="eastAsia" w:ascii="方正小标宋_GBK" w:hAnsi="宋体" w:eastAsia="方正小标宋_GBK" w:cs="Times New Roman"/>
          <w:sz w:val="36"/>
          <w:szCs w:val="30"/>
        </w:rPr>
      </w:pPr>
    </w:p>
    <w:p>
      <w:pPr>
        <w:ind w:firstLine="720" w:firstLineChars="200"/>
        <w:jc w:val="left"/>
        <w:rPr>
          <w:rFonts w:hint="eastAsia" w:ascii="方正小标宋_GBK" w:hAnsi="宋体" w:eastAsia="方正小标宋_GBK" w:cs="Times New Roman"/>
          <w:sz w:val="36"/>
          <w:szCs w:val="30"/>
        </w:rPr>
      </w:pPr>
    </w:p>
    <w:p>
      <w:pPr>
        <w:pStyle w:val="2"/>
        <w:rPr>
          <w:rFonts w:hint="eastAsia" w:ascii="方正小标宋_GBK" w:hAnsi="宋体" w:eastAsia="方正小标宋_GBK" w:cs="Times New Roman"/>
          <w:sz w:val="36"/>
          <w:szCs w:val="30"/>
        </w:rPr>
      </w:pPr>
    </w:p>
    <w:p>
      <w:pPr>
        <w:pStyle w:val="56"/>
        <w:rPr>
          <w:rFonts w:hint="eastAsia" w:ascii="方正小标宋_GBK" w:hAnsi="宋体" w:eastAsia="方正小标宋_GBK" w:cs="Times New Roman"/>
          <w:sz w:val="36"/>
          <w:szCs w:val="30"/>
        </w:rPr>
      </w:pPr>
    </w:p>
    <w:p>
      <w:pPr>
        <w:pStyle w:val="56"/>
        <w:rPr>
          <w:rFonts w:hint="eastAsia" w:ascii="方正小标宋_GBK" w:hAnsi="宋体" w:eastAsia="方正小标宋_GBK" w:cs="Times New Roman"/>
          <w:sz w:val="36"/>
          <w:szCs w:val="30"/>
        </w:rPr>
      </w:pPr>
    </w:p>
    <w:p>
      <w:pPr>
        <w:pStyle w:val="56"/>
        <w:rPr>
          <w:rFonts w:hint="eastAsia" w:ascii="方正小标宋_GBK" w:hAnsi="宋体" w:eastAsia="方正小标宋_GBK" w:cs="Times New Roman"/>
          <w:sz w:val="36"/>
          <w:szCs w:val="30"/>
        </w:rPr>
      </w:pPr>
    </w:p>
    <w:p>
      <w:pPr>
        <w:pStyle w:val="56"/>
        <w:rPr>
          <w:rFonts w:hint="eastAsia" w:ascii="方正小标宋_GBK" w:hAnsi="宋体" w:eastAsia="方正小标宋_GBK" w:cs="Times New Roman"/>
          <w:sz w:val="36"/>
          <w:szCs w:val="30"/>
        </w:rPr>
      </w:pPr>
    </w:p>
    <w:bookmarkEnd w:id="31"/>
    <w:p>
      <w:pPr>
        <w:rPr>
          <w:rFonts w:hint="eastAsia"/>
        </w:rPr>
      </w:pPr>
    </w:p>
    <w:p>
      <w:pPr>
        <w:rPr>
          <w:rFonts w:hint="eastAsia"/>
        </w:rPr>
      </w:pPr>
    </w:p>
    <w:p>
      <w:pPr>
        <w:rPr>
          <w:rFonts w:hint="eastAsia"/>
        </w:rPr>
      </w:pPr>
    </w:p>
    <w:p>
      <w:pPr>
        <w:rPr>
          <w:rFonts w:hint="eastAsia"/>
        </w:rPr>
      </w:pPr>
    </w:p>
    <w:p>
      <w:pPr>
        <w:rPr>
          <w:rFonts w:hint="eastAsia"/>
        </w:rPr>
      </w:pPr>
    </w:p>
    <w:p>
      <w:pPr>
        <w:pStyle w:val="3"/>
        <w:jc w:val="center"/>
        <w:rPr>
          <w:rFonts w:hint="eastAsia"/>
          <w:b/>
          <w:sz w:val="44"/>
          <w:szCs w:val="44"/>
        </w:rPr>
      </w:pPr>
      <w:bookmarkStart w:id="32" w:name="_Toc590"/>
      <w:r>
        <w:rPr>
          <w:rFonts w:hint="eastAsia"/>
          <w:b/>
          <w:sz w:val="28"/>
          <w:szCs w:val="28"/>
        </w:rPr>
        <w:t>第二篇 供应商须知</w:t>
      </w:r>
      <w:bookmarkEnd w:id="32"/>
    </w:p>
    <w:p>
      <w:pPr>
        <w:pStyle w:val="4"/>
        <w:spacing w:line="240" w:lineRule="auto"/>
        <w:ind w:firstLine="482" w:firstLineChars="200"/>
        <w:rPr>
          <w:sz w:val="24"/>
          <w:szCs w:val="24"/>
        </w:rPr>
      </w:pPr>
      <w:bookmarkStart w:id="33" w:name="_Toc8638"/>
      <w:r>
        <w:rPr>
          <w:rFonts w:hint="eastAsia"/>
          <w:sz w:val="24"/>
          <w:szCs w:val="24"/>
        </w:rPr>
        <w:t>一、</w:t>
      </w:r>
      <w:r>
        <w:rPr>
          <w:rFonts w:hint="eastAsia"/>
          <w:sz w:val="24"/>
          <w:szCs w:val="24"/>
          <w:lang w:eastAsia="zh-CN"/>
        </w:rPr>
        <w:t>单一来源采购</w:t>
      </w:r>
      <w:r>
        <w:rPr>
          <w:rFonts w:hint="eastAsia"/>
          <w:sz w:val="24"/>
          <w:szCs w:val="24"/>
        </w:rPr>
        <w:t>费用</w:t>
      </w:r>
      <w:bookmarkEnd w:id="33"/>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的供应商应承担其编制响应文件与递交响应文件所涉及的一切费用，不论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结果如何，</w:t>
      </w:r>
      <w:r>
        <w:rPr>
          <w:rFonts w:hint="eastAsia" w:ascii="方正仿宋_GBK" w:hAnsi="宋体" w:eastAsia="方正仿宋_GBK"/>
          <w:sz w:val="24"/>
          <w:szCs w:val="24"/>
        </w:rPr>
        <w:t>医院在任何情况下无义务也无责任承担这些费用。</w:t>
      </w:r>
    </w:p>
    <w:p>
      <w:pPr>
        <w:pStyle w:val="4"/>
        <w:spacing w:line="240" w:lineRule="auto"/>
        <w:ind w:firstLine="482" w:firstLineChars="200"/>
      </w:pPr>
      <w:bookmarkStart w:id="34" w:name="_Toc3715"/>
      <w:r>
        <w:rPr>
          <w:rFonts w:hint="eastAsia"/>
          <w:sz w:val="24"/>
          <w:szCs w:val="24"/>
        </w:rPr>
        <w:t>二、</w:t>
      </w:r>
      <w:r>
        <w:rPr>
          <w:rFonts w:hint="eastAsia"/>
          <w:sz w:val="24"/>
          <w:szCs w:val="24"/>
          <w:lang w:eastAsia="zh-CN"/>
        </w:rPr>
        <w:t>单一来源采购</w:t>
      </w:r>
      <w:r>
        <w:rPr>
          <w:rFonts w:hint="eastAsia"/>
          <w:sz w:val="24"/>
          <w:szCs w:val="24"/>
        </w:rPr>
        <w:t>文件</w:t>
      </w:r>
      <w:bookmarkEnd w:id="34"/>
      <w:r>
        <w:tab/>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文件由</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邀请书、供应商须知、</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w:t>
      </w:r>
      <w:r>
        <w:rPr>
          <w:rFonts w:hint="eastAsia" w:ascii="方正仿宋_GBK" w:hAnsi="宋体" w:eastAsia="方正仿宋_GBK" w:cs="Times New Roman"/>
          <w:sz w:val="24"/>
          <w:szCs w:val="24"/>
          <w:lang w:eastAsia="zh-CN"/>
        </w:rPr>
        <w:t>服务</w:t>
      </w:r>
      <w:r>
        <w:rPr>
          <w:rFonts w:hint="eastAsia" w:ascii="方正仿宋_GBK" w:hAnsi="宋体" w:eastAsia="方正仿宋_GBK" w:cs="Times New Roman"/>
          <w:sz w:val="24"/>
          <w:szCs w:val="24"/>
        </w:rPr>
        <w:t>需求、</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w:t>
      </w:r>
      <w:r>
        <w:rPr>
          <w:rFonts w:hint="eastAsia" w:ascii="方正仿宋_GBK" w:hAnsi="宋体" w:eastAsia="方正仿宋_GBK" w:cs="Times New Roman"/>
          <w:sz w:val="24"/>
          <w:szCs w:val="24"/>
          <w:lang w:eastAsia="zh-CN"/>
        </w:rPr>
        <w:t>商务</w:t>
      </w:r>
      <w:r>
        <w:rPr>
          <w:rFonts w:hint="eastAsia" w:ascii="方正仿宋_GBK" w:hAnsi="宋体" w:eastAsia="方正仿宋_GBK" w:cs="Times New Roman"/>
          <w:sz w:val="24"/>
          <w:szCs w:val="24"/>
        </w:rPr>
        <w:t>需求、合同草案条款、响应文件格式要求六部分组成。</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sz w:val="24"/>
          <w:szCs w:val="24"/>
        </w:rPr>
        <w:t>医院</w:t>
      </w:r>
      <w:r>
        <w:rPr>
          <w:rFonts w:hint="eastAsia" w:ascii="方正仿宋_GBK" w:hAnsi="宋体" w:eastAsia="方正仿宋_GBK" w:cs="Times New Roman"/>
          <w:sz w:val="24"/>
          <w:szCs w:val="24"/>
        </w:rPr>
        <w:t>所作的一切有效的修改及补充，都是</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文件不可分割的部分。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文件的解释</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供应商如对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文件有疑问，必须以书面形式在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截止时间1个工作日前向采购人（或采购代理机构）要求澄清，采购人（或采购代理机构）可视具体情况做出处理或答复。如供应商未提出疑问，视为完全理解并同意本</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文件。一经进入</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程序，即视为供应商已详细阅读全部文件资料，完全理解</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文件所有条款内容并同意放弃对这方面有不明白及误解的权利。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（四）本</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文件中，评审小组根据与供应商</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情况可能实质性变动的内容为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文件第三、四、五篇全部内容。</w:t>
      </w:r>
    </w:p>
    <w:p>
      <w:pPr>
        <w:pStyle w:val="4"/>
        <w:spacing w:line="240" w:lineRule="auto"/>
        <w:ind w:firstLine="482" w:firstLineChars="200"/>
      </w:pPr>
      <w:bookmarkStart w:id="35" w:name="_Toc22118"/>
      <w:r>
        <w:rPr>
          <w:rFonts w:hint="eastAsia"/>
          <w:sz w:val="24"/>
          <w:szCs w:val="24"/>
        </w:rPr>
        <w:t>三、</w:t>
      </w:r>
      <w:r>
        <w:rPr>
          <w:rFonts w:hint="eastAsia"/>
          <w:sz w:val="24"/>
          <w:szCs w:val="24"/>
          <w:lang w:eastAsia="zh-CN"/>
        </w:rPr>
        <w:t>单一来源采购</w:t>
      </w:r>
      <w:r>
        <w:rPr>
          <w:rFonts w:hint="eastAsia"/>
          <w:sz w:val="24"/>
          <w:szCs w:val="24"/>
        </w:rPr>
        <w:t>要求</w:t>
      </w:r>
      <w:bookmarkEnd w:id="35"/>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（一）响应文件</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供应商应当按照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文件的要求编制响应文件，并对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4"/>
          <w:lang w:val="en-US" w:eastAsia="zh-CN"/>
        </w:rPr>
        <w:t>.</w:t>
      </w:r>
      <w:r>
        <w:rPr>
          <w:rFonts w:hint="eastAsia" w:ascii="方正仿宋_GBK" w:hAnsi="宋体" w:eastAsia="方正仿宋_GBK" w:cs="Times New Roman"/>
          <w:color w:val="auto"/>
          <w:sz w:val="24"/>
          <w:szCs w:val="24"/>
        </w:rPr>
        <w:t>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4"/>
          <w:lang w:val="en-US" w:eastAsia="zh-CN"/>
        </w:rPr>
        <w:t>.</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w:t>
      </w:r>
      <w:r>
        <w:rPr>
          <w:rFonts w:hint="eastAsia" w:ascii="方正仿宋_GBK" w:hAnsi="宋体" w:eastAsia="方正仿宋_GBK" w:cs="Times New Roman"/>
          <w:color w:val="auto"/>
          <w:sz w:val="24"/>
          <w:szCs w:val="24"/>
          <w:lang w:val="en-US" w:eastAsia="zh-CN"/>
        </w:rPr>
        <w:t>.</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有效期：响应文件及有关承诺文件有效期为</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开始时间起90天。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（二）报价要求</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color w:val="auto"/>
          <w:sz w:val="24"/>
          <w:szCs w:val="24"/>
        </w:rPr>
        <w:t>本次报价须为人民币报价，包括完成本项目所需的：产品价、运输费（含装卸费）、保险费、安装费、调试费、售后服务费、税费、培训费与其他施工单位的配合费等货到医院指定地点的所有费用</w:t>
      </w:r>
      <w:r>
        <w:rPr>
          <w:rFonts w:hint="eastAsia" w:ascii="方正仿宋_GBK" w:hAnsi="宋体" w:eastAsia="方正仿宋_GBK" w:cs="Times New Roman"/>
          <w:sz w:val="24"/>
          <w:szCs w:val="24"/>
        </w:rPr>
        <w:t>。因成交供应商自身原因造成漏报、少报皆由其自行承担责任，采购人不再补偿。</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（三）修正错误</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（四）提交响应文件的份数和签署</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1.响应文件一式</w:t>
      </w:r>
      <w:r>
        <w:rPr>
          <w:rFonts w:hint="eastAsia" w:ascii="方正仿宋_GBK" w:hAnsi="宋体" w:eastAsia="方正仿宋_GBK" w:cs="Times New Roman"/>
          <w:sz w:val="24"/>
          <w:szCs w:val="24"/>
          <w:lang w:eastAsia="zh-CN"/>
        </w:rPr>
        <w:t>四</w:t>
      </w:r>
      <w:r>
        <w:rPr>
          <w:rFonts w:hint="eastAsia" w:ascii="方正仿宋_GBK" w:hAnsi="宋体" w:eastAsia="方正仿宋_GBK" w:cs="Times New Roman"/>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2.</w:t>
      </w:r>
      <w:r>
        <w:rPr>
          <w:rFonts w:hint="eastAsia" w:ascii="方正仿宋_GBK" w:hAnsi="宋体" w:eastAsia="方正仿宋_GBK" w:cs="Times New Roman"/>
          <w:sz w:val="24"/>
          <w:szCs w:val="20"/>
        </w:rPr>
        <w:t>在响应文件正本中，</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strike/>
          <w:sz w:val="24"/>
          <w:szCs w:val="24"/>
        </w:rPr>
      </w:pPr>
      <w:r>
        <w:rPr>
          <w:rFonts w:hint="eastAsia" w:ascii="方正仿宋_GBK" w:hAnsi="宋体" w:eastAsia="方正仿宋_GBK" w:cs="Times New Roman"/>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（五）响应文件的递交</w:t>
      </w:r>
    </w:p>
    <w:p>
      <w:pPr>
        <w:snapToGrid w:val="0"/>
        <w:spacing w:line="400" w:lineRule="exact"/>
        <w:ind w:firstLine="480" w:firstLineChars="200"/>
        <w:rPr>
          <w:rFonts w:ascii="方正仿宋_GBK" w:hAnsi="宋体" w:eastAsia="方正仿宋_GBK" w:cs="Times New Roman"/>
          <w:sz w:val="24"/>
          <w:szCs w:val="24"/>
        </w:rPr>
      </w:pPr>
      <w:bookmarkStart w:id="36" w:name="OLE_LINK9"/>
      <w:bookmarkStart w:id="37" w:name="OLE_LINK8"/>
      <w:bookmarkStart w:id="38" w:name="OLE_LINK3"/>
      <w:r>
        <w:rPr>
          <w:rFonts w:hint="eastAsia" w:ascii="方正仿宋_GBK" w:hAnsi="宋体" w:eastAsia="方正仿宋_GBK" w:cs="Times New Roman"/>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sz w:val="24"/>
          <w:szCs w:val="20"/>
        </w:rPr>
        <w:t>响应</w:t>
      </w:r>
      <w:r>
        <w:rPr>
          <w:rFonts w:hint="eastAsia" w:ascii="方正仿宋_GBK" w:hAnsi="宋体" w:eastAsia="方正仿宋_GBK" w:cs="Times New Roman"/>
          <w:color w:val="auto"/>
          <w:sz w:val="24"/>
          <w:szCs w:val="20"/>
        </w:rPr>
        <w:t>文件的正本、副本均应密封送达</w:t>
      </w:r>
      <w:r>
        <w:rPr>
          <w:rFonts w:hint="eastAsia" w:ascii="方正仿宋_GBK" w:hAnsi="宋体" w:eastAsia="方正仿宋_GBK" w:cs="Times New Roman"/>
          <w:color w:val="auto"/>
          <w:sz w:val="24"/>
          <w:szCs w:val="20"/>
          <w:lang w:eastAsia="zh-CN"/>
        </w:rPr>
        <w:t>单一来源采购</w:t>
      </w:r>
      <w:r>
        <w:rPr>
          <w:rFonts w:hint="eastAsia" w:ascii="方正仿宋_GBK" w:hAnsi="宋体" w:eastAsia="方正仿宋_GBK" w:cs="Times New Roman"/>
          <w:color w:val="auto"/>
          <w:sz w:val="24"/>
          <w:szCs w:val="20"/>
        </w:rPr>
        <w:t>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w:t>
      </w:r>
      <w:r>
        <w:rPr>
          <w:rFonts w:hint="eastAsia" w:ascii="方正仿宋_GBK" w:hAnsi="宋体" w:eastAsia="方正仿宋_GBK" w:cs="Times New Roman"/>
          <w:color w:val="auto"/>
          <w:sz w:val="24"/>
          <w:szCs w:val="20"/>
          <w:lang w:eastAsia="zh-CN"/>
        </w:rPr>
        <w:t>单一来源采购</w:t>
      </w:r>
      <w:r>
        <w:rPr>
          <w:rFonts w:hint="eastAsia" w:ascii="方正仿宋_GBK" w:hAnsi="宋体" w:eastAsia="方正仿宋_GBK" w:cs="Times New Roman"/>
          <w:color w:val="auto"/>
          <w:sz w:val="24"/>
          <w:szCs w:val="20"/>
        </w:rPr>
        <w:t>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供应商可派1-2名代表参与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，至少1人应为法定代表人或具有法定代表人授权委托书的授权代表。</w:t>
      </w:r>
      <w:r>
        <w:rPr>
          <w:rFonts w:hint="eastAsia" w:ascii="仿宋" w:hAnsi="仿宋" w:eastAsia="仿宋" w:cs="仿宋"/>
          <w:b/>
          <w:bCs/>
          <w:sz w:val="24"/>
          <w:lang w:eastAsia="zh-CN"/>
        </w:rPr>
        <w:t>供应商因疫情原因不须到现场，可在院内采购活动开展期间保持电话通畅</w:t>
      </w:r>
      <w:r>
        <w:rPr>
          <w:rFonts w:hint="eastAsia" w:ascii="仿宋" w:hAnsi="仿宋" w:eastAsia="仿宋" w:cs="仿宋"/>
          <w:b/>
          <w:bCs/>
          <w:sz w:val="24"/>
        </w:rPr>
        <w:t>。</w:t>
      </w:r>
    </w:p>
    <w:p>
      <w:pPr>
        <w:snapToGrid w:val="0"/>
        <w:spacing w:line="400" w:lineRule="exact"/>
        <w:ind w:firstLine="480" w:firstLineChars="200"/>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（八）无效</w:t>
      </w:r>
      <w:r>
        <w:rPr>
          <w:rFonts w:hint="eastAsia" w:ascii="方正仿宋_GBK" w:hAnsi="宋体" w:eastAsia="方正仿宋_GBK" w:cs="Times New Roman"/>
          <w:sz w:val="24"/>
          <w:szCs w:val="24"/>
          <w:lang w:eastAsia="zh-CN"/>
        </w:rPr>
        <w:t>单一来源采购</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r>
        <w:rPr>
          <w:rFonts w:hint="eastAsia" w:ascii="方正仿宋_GBK" w:hAnsi="宋体" w:eastAsia="方正仿宋_GBK"/>
          <w:sz w:val="24"/>
          <w:szCs w:val="24"/>
        </w:rPr>
        <w:t>应为无效响应</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1.不符合规定的基本资格条件或特定资格条件；</w:t>
      </w:r>
    </w:p>
    <w:p>
      <w:pPr>
        <w:snapToGrid w:val="0"/>
        <w:spacing w:line="400" w:lineRule="exac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2.法定代表人或其授权代表未参加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3.响应文件不按规定签字、盖章；</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4、供应商的报价超过采购货物总价限价或单价限价；</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5、供应商的最后报价超过采购预算；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9、同一合同项下的货物，制造商参与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的，再委托代理商参与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10、供应商以联合体形式参与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6"/>
    <w:bookmarkEnd w:id="37"/>
    <w:bookmarkEnd w:id="38"/>
    <w:p>
      <w:pPr>
        <w:pStyle w:val="4"/>
        <w:spacing w:line="240" w:lineRule="auto"/>
        <w:ind w:firstLine="482" w:firstLineChars="200"/>
        <w:rPr>
          <w:sz w:val="24"/>
          <w:szCs w:val="24"/>
        </w:rPr>
      </w:pPr>
      <w:bookmarkStart w:id="39" w:name="_Toc102227319"/>
      <w:bookmarkStart w:id="40" w:name="_Toc403569780"/>
      <w:bookmarkStart w:id="41" w:name="_Toc342913393"/>
      <w:bookmarkStart w:id="42" w:name="_Toc179714298"/>
      <w:bookmarkStart w:id="43" w:name="_Toc18122"/>
      <w:bookmarkStart w:id="44" w:name="_Toc17883"/>
      <w:r>
        <w:rPr>
          <w:rFonts w:hint="eastAsia"/>
          <w:sz w:val="24"/>
          <w:szCs w:val="24"/>
        </w:rPr>
        <w:t>四、</w:t>
      </w:r>
      <w:r>
        <w:rPr>
          <w:rFonts w:hint="eastAsia"/>
          <w:sz w:val="24"/>
          <w:szCs w:val="24"/>
          <w:lang w:eastAsia="zh-CN"/>
        </w:rPr>
        <w:t>单一来源采购</w:t>
      </w:r>
      <w:r>
        <w:rPr>
          <w:rFonts w:hint="eastAsia"/>
          <w:sz w:val="24"/>
          <w:szCs w:val="24"/>
        </w:rPr>
        <w:t>程序</w:t>
      </w:r>
      <w:bookmarkEnd w:id="39"/>
      <w:bookmarkEnd w:id="40"/>
      <w:bookmarkEnd w:id="41"/>
      <w:bookmarkEnd w:id="42"/>
      <w:bookmarkEnd w:id="43"/>
      <w:bookmarkEnd w:id="44"/>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文件规定的时间和地点进行。供应商须有法定代表人或其授权代表参加并</w:t>
      </w:r>
      <w:r>
        <w:rPr>
          <w:rFonts w:hint="eastAsia" w:ascii="方正仿宋_GBK" w:hAnsi="宋体" w:eastAsia="方正仿宋_GBK" w:cs="Times New Roman"/>
          <w:sz w:val="24"/>
          <w:szCs w:val="24"/>
          <w:lang w:eastAsia="zh-CN"/>
        </w:rPr>
        <w:t>电话解答专家问题</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，由本项目评审小组与供应商</w:t>
      </w:r>
      <w:r>
        <w:rPr>
          <w:rFonts w:hint="eastAsia" w:ascii="方正仿宋_GBK" w:hAnsi="宋体" w:eastAsia="方正仿宋_GBK" w:cs="Times New Roman"/>
          <w:sz w:val="24"/>
          <w:szCs w:val="24"/>
          <w:lang w:eastAsia="zh-CN"/>
        </w:rPr>
        <w:t>就服务需求与商务需求、合同价格</w:t>
      </w:r>
      <w:r>
        <w:rPr>
          <w:rFonts w:hint="eastAsia" w:ascii="方正仿宋_GBK" w:hAnsi="宋体" w:eastAsia="方正仿宋_GBK" w:cs="Times New Roman"/>
          <w:sz w:val="24"/>
          <w:szCs w:val="24"/>
        </w:rPr>
        <w:t>进行</w:t>
      </w:r>
      <w:r>
        <w:rPr>
          <w:rFonts w:hint="eastAsia" w:ascii="方正仿宋_GBK" w:hAnsi="宋体" w:eastAsia="方正仿宋_GBK" w:cs="Times New Roman"/>
          <w:sz w:val="24"/>
          <w:szCs w:val="24"/>
          <w:lang w:eastAsia="zh-CN"/>
        </w:rPr>
        <w:t>协商</w:t>
      </w:r>
      <w:r>
        <w:rPr>
          <w:rFonts w:hint="eastAsia" w:ascii="方正仿宋_GBK" w:hAnsi="宋体" w:eastAsia="方正仿宋_GBK" w:cs="Times New Roman"/>
          <w:sz w:val="24"/>
          <w:szCs w:val="24"/>
        </w:rPr>
        <w:t>。在正式</w:t>
      </w:r>
      <w:r>
        <w:rPr>
          <w:rFonts w:hint="eastAsia" w:ascii="方正仿宋_GBK" w:hAnsi="宋体" w:eastAsia="方正仿宋_GBK" w:cs="Times New Roman"/>
          <w:sz w:val="24"/>
          <w:szCs w:val="24"/>
          <w:lang w:eastAsia="zh-CN"/>
        </w:rPr>
        <w:t>协商</w:t>
      </w:r>
      <w:r>
        <w:rPr>
          <w:rFonts w:hint="eastAsia" w:ascii="方正仿宋_GBK" w:hAnsi="宋体" w:eastAsia="方正仿宋_GBK" w:cs="Times New Roman"/>
          <w:sz w:val="24"/>
          <w:szCs w:val="24"/>
        </w:rPr>
        <w:t>前，对供应商的资格条件、响应文件的有效性、完整性和响应程度进行审查</w:t>
      </w: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rPr>
        <w:t>供应商只有在完全符合</w:t>
      </w:r>
      <w:r>
        <w:rPr>
          <w:rFonts w:hint="eastAsia" w:ascii="方正仿宋_GBK" w:hAnsi="宋体" w:eastAsia="方正仿宋_GBK" w:cs="Times New Roman"/>
          <w:sz w:val="24"/>
          <w:szCs w:val="24"/>
          <w:lang w:eastAsia="zh-CN"/>
        </w:rPr>
        <w:t>采购</w:t>
      </w:r>
      <w:r>
        <w:rPr>
          <w:rFonts w:hint="eastAsia" w:ascii="方正仿宋_GBK" w:hAnsi="宋体" w:eastAsia="方正仿宋_GBK" w:cs="Times New Roman"/>
          <w:sz w:val="24"/>
          <w:szCs w:val="24"/>
        </w:rPr>
        <w:t>要求的前提下，才能参与正式</w:t>
      </w:r>
      <w:r>
        <w:rPr>
          <w:rFonts w:hint="eastAsia" w:ascii="方正仿宋_GBK" w:hAnsi="宋体" w:eastAsia="方正仿宋_GBK" w:cs="Times New Roman"/>
          <w:sz w:val="24"/>
          <w:szCs w:val="24"/>
          <w:lang w:eastAsia="zh-CN"/>
        </w:rPr>
        <w:t>协商</w:t>
      </w:r>
      <w:r>
        <w:rPr>
          <w:rFonts w:hint="eastAsia" w:ascii="方正仿宋_GBK" w:hAnsi="宋体" w:eastAsia="方正仿宋_GBK" w:cs="Times New Roman"/>
          <w:sz w:val="24"/>
          <w:szCs w:val="24"/>
        </w:rPr>
        <w:t>。审查内容表如下：</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1、资格性检查。依据法律法规和竞争性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文件的规定，评审小组对响应文件中的资格证明、保证金等进行审查，以确定供应商是否具备</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060" w:type="dxa"/>
            <w:vMerge w:val="restart"/>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r>
              <w:rPr>
                <w:rFonts w:hint="eastAsia" w:ascii="方正仿宋_GBK" w:hAnsi="宋体" w:eastAsia="方正仿宋_GBK" w:cs="Times New Roman"/>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lang w:val="zh-CN"/>
              </w:rPr>
              <w:t>（2）</w:t>
            </w:r>
            <w:r>
              <w:rPr>
                <w:rFonts w:hint="eastAsia" w:ascii="方正仿宋_GBK" w:hAnsi="宋体" w:eastAsia="方正仿宋_GBK" w:cs="Times New Roman"/>
                <w:szCs w:val="21"/>
              </w:rPr>
              <w:t>具有良好的商业信誉和健全的财务会计制度</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rPr>
              <w:t>（5）参加采购活动前三年内，在经营活动中没有重大违法记录（注</w:t>
            </w:r>
            <w:r>
              <w:rPr>
                <w:rFonts w:ascii="Calibri" w:hAnsi="Calibri" w:eastAsia="方正仿宋_GBK" w:cs="Calibri"/>
                <w:szCs w:val="21"/>
              </w:rPr>
              <w:t>①</w:t>
            </w:r>
            <w:r>
              <w:rPr>
                <w:rFonts w:hint="eastAsia" w:ascii="方正仿宋_GBK" w:hAnsi="宋体" w:eastAsia="方正仿宋_GBK" w:cs="Times New Roman"/>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sz w:val="24"/>
          <w:szCs w:val="24"/>
        </w:rPr>
        <w:t>①</w:t>
      </w:r>
      <w:r>
        <w:rPr>
          <w:rFonts w:hint="eastAsia" w:ascii="方正仿宋_GBK" w:hAnsi="宋体" w:eastAsia="方正仿宋_GBK" w:cs="Times New Roman"/>
          <w:sz w:val="24"/>
          <w:szCs w:val="24"/>
        </w:rPr>
        <w:t>根据《中华人民共和国政府采购法实施条例》第十九条“参加政府采购活动前三年内，在经营活动中没有重大违法记</w:t>
      </w:r>
      <w:r>
        <w:rPr>
          <w:rFonts w:hint="eastAsia" w:ascii="方正仿宋_GBK" w:hAnsi="宋体" w:eastAsia="方正仿宋_GBK" w:cs="Times New Roman"/>
          <w:color w:val="auto"/>
          <w:sz w:val="24"/>
          <w:szCs w:val="24"/>
        </w:rPr>
        <w:t>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供应商应提供以下四张截图：</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s="Times New Roman"/>
          <w:color w:val="auto"/>
          <w:sz w:val="24"/>
          <w:szCs w:val="24"/>
        </w:rPr>
        <w:t>（截图模板见第七篇后模板）。</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color w:val="auto"/>
          <w:sz w:val="24"/>
          <w:szCs w:val="24"/>
        </w:rPr>
        <w:t>2、符合性审查。依据</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文件的规定，评审小组从响应文件的有效性、完整性和对</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文件的响应程度进行</w:t>
      </w:r>
      <w:r>
        <w:rPr>
          <w:rFonts w:hint="eastAsia" w:ascii="方正仿宋_GBK" w:hAnsi="宋体" w:eastAsia="方正仿宋_GBK" w:cs="Times New Roman"/>
          <w:sz w:val="24"/>
          <w:szCs w:val="24"/>
        </w:rPr>
        <w:t>审查，以确定是否对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 xml:space="preserve">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457" w:type="dxa"/>
            <w:vMerge w:val="restart"/>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有效性审查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响应文件签署</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法定代表人身份证明及授权委托书有效，符合</w:t>
            </w:r>
            <w:r>
              <w:rPr>
                <w:rFonts w:hint="eastAsia" w:ascii="方正仿宋_GBK" w:hAnsi="宋体" w:eastAsia="方正仿宋_GBK" w:cs="Times New Roman"/>
                <w:szCs w:val="21"/>
                <w:lang w:eastAsia="zh-CN"/>
              </w:rPr>
              <w:t>单一来源采购</w:t>
            </w:r>
            <w:r>
              <w:rPr>
                <w:rFonts w:hint="eastAsia" w:ascii="方正仿宋_GBK" w:hAnsi="宋体" w:eastAsia="方正仿宋_GBK" w:cs="Times New Roman"/>
                <w:szCs w:val="21"/>
              </w:rPr>
              <w:t>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完整性审查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响应文件正、副本数量符合单一来源采购文件要求。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3</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服务部分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4</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商务部分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5</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响应有效期</w:t>
            </w: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有效期为响应截止日期后90天内</w:t>
            </w:r>
          </w:p>
        </w:tc>
      </w:tr>
    </w:tbl>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过程中</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的任何一方不得向他人透露与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sz w:val="24"/>
          <w:szCs w:val="24"/>
        </w:rPr>
        <w:t>（六）在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过程中，评审小组可以根据</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情况实质性变动采购需求中的技术、服务要求以及合同草案条款，但不得变动</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文件中的其他内容。实质性变动的内容，须经采购人代表确认。对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文件作出的实质性变动是</w:t>
      </w:r>
      <w:r>
        <w:rPr>
          <w:rFonts w:hint="eastAsia" w:ascii="方正仿宋_GBK" w:hAnsi="宋体" w:eastAsia="方正仿宋_GBK" w:cs="Times New Roman"/>
          <w:sz w:val="24"/>
          <w:szCs w:val="24"/>
          <w:lang w:eastAsia="zh-CN"/>
        </w:rPr>
        <w:t>单一来源采购单一来源采购</w:t>
      </w:r>
      <w:r>
        <w:rPr>
          <w:rFonts w:hint="eastAsia" w:ascii="方正仿宋_GBK" w:hAnsi="宋体" w:eastAsia="方正仿宋_GBK" w:cs="Times New Roman"/>
          <w:sz w:val="24"/>
          <w:szCs w:val="24"/>
        </w:rPr>
        <w:t>文件的有效组成部分，</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小组应当及时以书面形式同时通知所有参加</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的供应商。供应商应当按照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文件的变动情况和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小组的</w:t>
      </w:r>
      <w:r>
        <w:rPr>
          <w:rFonts w:hint="eastAsia" w:ascii="方正仿宋_GBK" w:hAnsi="宋体" w:eastAsia="方正仿宋_GBK" w:cs="Times New Roman"/>
          <w:color w:val="auto"/>
          <w:sz w:val="24"/>
          <w:szCs w:val="24"/>
        </w:rPr>
        <w:t>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color w:val="auto"/>
          <w:sz w:val="24"/>
          <w:szCs w:val="24"/>
        </w:rPr>
        <w:t>（七）供应商在</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时作出</w:t>
      </w:r>
      <w:r>
        <w:rPr>
          <w:rFonts w:hint="eastAsia" w:ascii="方正仿宋_GBK" w:hAnsi="宋体" w:eastAsia="方正仿宋_GBK" w:cs="Times New Roman"/>
          <w:sz w:val="24"/>
          <w:szCs w:val="24"/>
        </w:rPr>
        <w:t>的所有书面承诺须由法定代表人或其授权代表签字。</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结束后，评审小组要求参加正式</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的供应商在规定时间内同时书面提交最后报价及有关承诺（填写《最后报价表》）。</w:t>
      </w:r>
      <w:r>
        <w:rPr>
          <w:rFonts w:ascii="方正仿宋_GBK" w:hAnsi="宋体" w:eastAsia="方正仿宋_GBK" w:cs="Times New Roman"/>
          <w:sz w:val="24"/>
          <w:szCs w:val="24"/>
        </w:rPr>
        <w:t>已提交响应文件</w:t>
      </w:r>
      <w:r>
        <w:rPr>
          <w:rFonts w:hint="eastAsia" w:ascii="方正仿宋_GBK" w:hAnsi="宋体" w:eastAsia="方正仿宋_GBK" w:cs="Times New Roman"/>
          <w:sz w:val="24"/>
          <w:szCs w:val="24"/>
        </w:rPr>
        <w:t>但未在规定时间内进行最后报价</w:t>
      </w:r>
      <w:r>
        <w:rPr>
          <w:rFonts w:ascii="方正仿宋_GBK" w:hAnsi="宋体" w:eastAsia="方正仿宋_GBK" w:cs="Times New Roman"/>
          <w:sz w:val="24"/>
          <w:szCs w:val="24"/>
        </w:rPr>
        <w:t>的供应商，</w:t>
      </w:r>
      <w:r>
        <w:rPr>
          <w:rFonts w:hint="eastAsia" w:ascii="方正仿宋_GBK" w:hAnsi="宋体" w:eastAsia="方正仿宋_GBK" w:cs="Times New Roman"/>
          <w:sz w:val="24"/>
          <w:szCs w:val="24"/>
        </w:rPr>
        <w:t>视为放弃最后报价，以供应商响应文件中的报价为准。</w:t>
      </w:r>
    </w:p>
    <w:p>
      <w:pPr>
        <w:pStyle w:val="4"/>
        <w:spacing w:line="240" w:lineRule="auto"/>
        <w:ind w:firstLine="482" w:firstLineChars="200"/>
        <w:rPr>
          <w:sz w:val="24"/>
          <w:szCs w:val="24"/>
        </w:rPr>
      </w:pPr>
      <w:bookmarkStart w:id="45" w:name="_Toc403569781"/>
      <w:bookmarkStart w:id="46" w:name="_Toc28776"/>
      <w:bookmarkStart w:id="47" w:name="_Toc3345"/>
      <w:bookmarkStart w:id="48" w:name="_Toc102227320"/>
      <w:bookmarkStart w:id="49" w:name="_Toc342913394"/>
      <w:r>
        <w:rPr>
          <w:rFonts w:hint="eastAsia"/>
          <w:sz w:val="24"/>
          <w:szCs w:val="24"/>
        </w:rPr>
        <w:t>五、评审依据</w:t>
      </w:r>
      <w:bookmarkEnd w:id="45"/>
      <w:bookmarkEnd w:id="46"/>
      <w:bookmarkEnd w:id="47"/>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评审的依据为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文件和响应文件（含有效的补充文件）。评审小组判断响应文件对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文件的响应，仅基于响应文件本身而不靠外部证据。</w:t>
      </w:r>
    </w:p>
    <w:p>
      <w:pPr>
        <w:pStyle w:val="4"/>
        <w:spacing w:line="240" w:lineRule="auto"/>
        <w:ind w:firstLine="482" w:firstLineChars="200"/>
        <w:rPr>
          <w:sz w:val="24"/>
          <w:szCs w:val="24"/>
        </w:rPr>
      </w:pPr>
      <w:bookmarkStart w:id="50" w:name="_Toc403569782"/>
      <w:bookmarkStart w:id="51" w:name="_Toc29340"/>
      <w:bookmarkStart w:id="52" w:name="_Toc30174"/>
      <w:r>
        <w:rPr>
          <w:rFonts w:hint="eastAsia"/>
          <w:sz w:val="24"/>
          <w:szCs w:val="24"/>
        </w:rPr>
        <w:t>六、成交</w:t>
      </w:r>
      <w:bookmarkEnd w:id="48"/>
      <w:r>
        <w:rPr>
          <w:rFonts w:hint="eastAsia"/>
          <w:sz w:val="24"/>
          <w:szCs w:val="24"/>
        </w:rPr>
        <w:t>原则</w:t>
      </w:r>
      <w:bookmarkEnd w:id="49"/>
      <w:bookmarkEnd w:id="50"/>
      <w:bookmarkEnd w:id="51"/>
      <w:bookmarkEnd w:id="52"/>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（一）评审办法</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评审小组将依照本</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文件相关规定对质量和服务均能满足</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实质性响应要求</w:t>
      </w:r>
      <w:r>
        <w:rPr>
          <w:rFonts w:hint="eastAsia" w:ascii="方正仿宋_GBK" w:hAnsi="宋体" w:eastAsia="方正仿宋_GBK" w:cs="Times New Roman"/>
          <w:sz w:val="24"/>
          <w:szCs w:val="24"/>
          <w:lang w:eastAsia="zh-CN"/>
        </w:rPr>
        <w:t>，且</w:t>
      </w:r>
      <w:r>
        <w:rPr>
          <w:rFonts w:hint="eastAsia" w:ascii="方正仿宋_GBK" w:hAnsi="宋体" w:eastAsia="方正仿宋_GBK" w:cs="Times New Roman"/>
          <w:sz w:val="24"/>
          <w:szCs w:val="24"/>
        </w:rPr>
        <w:t>供应商所提交的最后报价</w:t>
      </w:r>
      <w:r>
        <w:rPr>
          <w:rFonts w:hint="eastAsia" w:ascii="方正仿宋_GBK" w:hAnsi="宋体" w:eastAsia="方正仿宋_GBK" w:cs="Times New Roman"/>
          <w:sz w:val="24"/>
          <w:szCs w:val="24"/>
          <w:lang w:eastAsia="zh-CN"/>
        </w:rPr>
        <w:t>双方均能接受，则将供应商确定为</w:t>
      </w:r>
      <w:r>
        <w:rPr>
          <w:rFonts w:hint="eastAsia" w:ascii="方正仿宋_GBK" w:hAnsi="宋体" w:eastAsia="方正仿宋_GBK" w:cs="Times New Roman"/>
          <w:sz w:val="24"/>
          <w:szCs w:val="24"/>
        </w:rPr>
        <w:t>成交</w:t>
      </w:r>
      <w:r>
        <w:rPr>
          <w:rFonts w:hint="eastAsia" w:ascii="方正仿宋_GBK" w:hAnsi="宋体" w:eastAsia="方正仿宋_GBK" w:cs="Times New Roman"/>
          <w:sz w:val="24"/>
          <w:szCs w:val="24"/>
          <w:lang w:eastAsia="zh-CN"/>
        </w:rPr>
        <w:t>供应商</w:t>
      </w:r>
      <w:r>
        <w:rPr>
          <w:rFonts w:hint="eastAsia" w:ascii="方正仿宋_GBK" w:hAnsi="宋体" w:eastAsia="方正仿宋_GBK" w:cs="Times New Roman"/>
          <w:sz w:val="24"/>
          <w:szCs w:val="24"/>
        </w:rPr>
        <w:t>，编写评审报告。</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lang w:eastAsia="zh-CN"/>
        </w:rPr>
        <w:t>（二）</w:t>
      </w:r>
      <w:r>
        <w:rPr>
          <w:rFonts w:hint="eastAsia" w:ascii="方正仿宋_GBK" w:hAnsi="宋体" w:eastAsia="方正仿宋_GBK"/>
          <w:b/>
          <w:sz w:val="24"/>
          <w:szCs w:val="24"/>
        </w:rPr>
        <w:t xml:space="preserve"> </w:t>
      </w:r>
      <w:r>
        <w:rPr>
          <w:rFonts w:hint="eastAsia" w:ascii="方正仿宋_GBK" w:hAnsi="宋体" w:eastAsia="方正仿宋_GBK" w:cs="Times New Roman"/>
          <w:sz w:val="24"/>
          <w:szCs w:val="24"/>
        </w:rPr>
        <w:t>采购终止</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出现下列情形之一的，采购人或者采购代理机构应当终止</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采购活动，发布项目终止公告并说明原因，重新开展采购活动：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（1）因情况变化，不再符合规定的</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采购</w:t>
      </w:r>
      <w:r>
        <w:rPr>
          <w:rFonts w:hint="eastAsia" w:ascii="方正仿宋_GBK" w:hAnsi="宋体" w:eastAsia="方正仿宋_GBK" w:cs="Times New Roman"/>
          <w:sz w:val="24"/>
          <w:szCs w:val="24"/>
          <w:lang w:eastAsia="zh-CN"/>
        </w:rPr>
        <w:t>人</w:t>
      </w:r>
      <w:r>
        <w:rPr>
          <w:rFonts w:hint="eastAsia" w:ascii="方正仿宋_GBK" w:hAnsi="宋体" w:eastAsia="方正仿宋_GBK" w:cs="Times New Roman"/>
          <w:sz w:val="24"/>
          <w:szCs w:val="24"/>
        </w:rPr>
        <w:t>式适用情形的；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（2）</w:t>
      </w:r>
      <w:r>
        <w:rPr>
          <w:rFonts w:hint="eastAsia" w:ascii="方正仿宋_GBK" w:hAnsi="宋体" w:eastAsia="方正仿宋_GBK" w:cs="Times New Roman"/>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（3）</w:t>
      </w:r>
      <w:r>
        <w:rPr>
          <w:rFonts w:hint="eastAsia" w:ascii="方正仿宋_GBK" w:hAnsi="宋体" w:eastAsia="方正仿宋_GBK" w:cs="Times New Roman"/>
          <w:sz w:val="24"/>
          <w:szCs w:val="24"/>
        </w:rPr>
        <w:t>在采购过程中</w:t>
      </w: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rPr>
        <w:t>供应商</w:t>
      </w:r>
      <w:r>
        <w:rPr>
          <w:rFonts w:hint="eastAsia" w:ascii="方正仿宋_GBK" w:hAnsi="宋体" w:eastAsia="方正仿宋_GBK" w:cs="Times New Roman"/>
          <w:sz w:val="24"/>
          <w:szCs w:val="24"/>
          <w:lang w:eastAsia="zh-CN"/>
        </w:rPr>
        <w:t>提供的服务、商务条件不能满足采购文件需求，</w:t>
      </w:r>
      <w:r>
        <w:rPr>
          <w:rFonts w:hint="eastAsia" w:ascii="方正仿宋_GBK" w:hAnsi="宋体" w:eastAsia="方正仿宋_GBK" w:cs="Times New Roman"/>
          <w:sz w:val="24"/>
          <w:szCs w:val="24"/>
        </w:rPr>
        <w:t>或者报价</w:t>
      </w:r>
      <w:r>
        <w:rPr>
          <w:rFonts w:hint="eastAsia" w:ascii="方正仿宋_GBK" w:hAnsi="宋体" w:eastAsia="方正仿宋_GBK" w:cs="Times New Roman"/>
          <w:sz w:val="24"/>
          <w:szCs w:val="24"/>
          <w:lang w:eastAsia="zh-CN"/>
        </w:rPr>
        <w:t>超过预算的</w:t>
      </w:r>
      <w:r>
        <w:rPr>
          <w:rFonts w:hint="eastAsia" w:ascii="方正仿宋_GBK" w:hAnsi="宋体" w:eastAsia="方正仿宋_GBK" w:cs="Times New Roman"/>
          <w:sz w:val="24"/>
          <w:szCs w:val="24"/>
        </w:rPr>
        <w:t>。</w:t>
      </w:r>
    </w:p>
    <w:p>
      <w:pPr>
        <w:pStyle w:val="4"/>
        <w:spacing w:line="240" w:lineRule="auto"/>
        <w:ind w:firstLine="482" w:firstLineChars="200"/>
        <w:rPr>
          <w:sz w:val="24"/>
          <w:szCs w:val="24"/>
        </w:rPr>
      </w:pPr>
      <w:bookmarkStart w:id="53" w:name="_Toc342913395"/>
      <w:bookmarkStart w:id="54" w:name="_Toc3212"/>
      <w:bookmarkStart w:id="55" w:name="_Toc403569783"/>
      <w:bookmarkStart w:id="56" w:name="_Toc102227321"/>
      <w:bookmarkStart w:id="57" w:name="_Toc17054"/>
      <w:r>
        <w:rPr>
          <w:rFonts w:hint="eastAsia"/>
          <w:sz w:val="24"/>
          <w:szCs w:val="24"/>
        </w:rPr>
        <w:t>七、成交通知</w:t>
      </w:r>
      <w:bookmarkEnd w:id="53"/>
      <w:bookmarkEnd w:id="54"/>
      <w:bookmarkEnd w:id="55"/>
      <w:bookmarkEnd w:id="56"/>
      <w:bookmarkEnd w:id="57"/>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2.接到采购结果通知后30天内必须来医院完善合同相关手续，逾期视为自动放弃供应商资格。</w:t>
      </w:r>
    </w:p>
    <w:p>
      <w:pPr>
        <w:pStyle w:val="4"/>
        <w:spacing w:line="240" w:lineRule="auto"/>
        <w:ind w:firstLine="482" w:firstLineChars="200"/>
        <w:rPr>
          <w:sz w:val="24"/>
          <w:szCs w:val="24"/>
        </w:rPr>
      </w:pPr>
      <w:bookmarkStart w:id="58" w:name="_Toc17413"/>
      <w:bookmarkStart w:id="59" w:name="_Toc403569784"/>
      <w:bookmarkStart w:id="60" w:name="_Toc16283"/>
      <w:r>
        <w:rPr>
          <w:rFonts w:hint="eastAsia"/>
          <w:sz w:val="24"/>
          <w:szCs w:val="24"/>
        </w:rPr>
        <w:t>八、关于质疑和投诉</w:t>
      </w:r>
      <w:bookmarkEnd w:id="58"/>
      <w:bookmarkEnd w:id="59"/>
      <w:bookmarkEnd w:id="60"/>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（一）质疑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供应商认为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1、质疑时限、内容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（1）供应商认为</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④事实依据；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⑤必要的法律依据；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⑥提出质疑的日期；</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2、质疑答复</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3、其他</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（三）投诉</w:t>
      </w:r>
    </w:p>
    <w:p>
      <w:pPr>
        <w:snapToGrid w:val="0"/>
        <w:spacing w:line="400" w:lineRule="exact"/>
        <w:ind w:firstLine="480" w:firstLineChars="200"/>
        <w:jc w:val="left"/>
        <w:rPr>
          <w:rFonts w:ascii="方正仿宋_GBK" w:hAnsi="宋体" w:eastAsia="方正仿宋_GBK" w:cs="Times New Roman"/>
          <w:sz w:val="24"/>
          <w:szCs w:val="24"/>
        </w:rPr>
      </w:pPr>
      <w:bookmarkStart w:id="61" w:name="_Toc102227322"/>
      <w:bookmarkStart w:id="62" w:name="_Toc342913396"/>
      <w:bookmarkStart w:id="63" w:name="_Toc403569785"/>
      <w:bookmarkStart w:id="64" w:name="_Toc6381"/>
      <w:r>
        <w:rPr>
          <w:rFonts w:hint="eastAsia" w:ascii="方正仿宋_GBK" w:hAnsi="宋体" w:eastAsia="方正仿宋_GBK" w:cs="Times New Roman"/>
          <w:sz w:val="24"/>
          <w:szCs w:val="24"/>
        </w:rPr>
        <w:t>供应商对医院的答复不满意，或者医院未在规定时间内答复的，可在答复期满后15个工作日内按有关规定，向院纪检部门投诉。</w:t>
      </w:r>
    </w:p>
    <w:p>
      <w:pPr>
        <w:pStyle w:val="4"/>
        <w:spacing w:line="240" w:lineRule="auto"/>
        <w:ind w:firstLine="482" w:firstLineChars="200"/>
        <w:rPr>
          <w:sz w:val="24"/>
          <w:szCs w:val="24"/>
        </w:rPr>
      </w:pPr>
      <w:bookmarkStart w:id="65" w:name="_Toc29917"/>
      <w:r>
        <w:rPr>
          <w:rFonts w:hint="eastAsia"/>
          <w:sz w:val="24"/>
          <w:szCs w:val="24"/>
        </w:rPr>
        <w:t>九、签订</w:t>
      </w:r>
      <w:bookmarkEnd w:id="61"/>
      <w:r>
        <w:rPr>
          <w:rFonts w:hint="eastAsia"/>
          <w:sz w:val="24"/>
          <w:szCs w:val="24"/>
        </w:rPr>
        <w:t>合同</w:t>
      </w:r>
      <w:bookmarkEnd w:id="62"/>
      <w:bookmarkEnd w:id="63"/>
      <w:bookmarkEnd w:id="64"/>
      <w:bookmarkEnd w:id="65"/>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w:t>
      </w:r>
      <w:r>
        <w:rPr>
          <w:rFonts w:hint="eastAsia" w:ascii="方正仿宋_GBK" w:hAnsi="宋体" w:eastAsia="方正仿宋_GBK" w:cs="Times New Roman"/>
          <w:color w:val="auto"/>
          <w:sz w:val="24"/>
          <w:szCs w:val="24"/>
          <w:lang w:eastAsia="zh-CN"/>
        </w:rPr>
        <w:t>单一来源采购</w:t>
      </w:r>
      <w:r>
        <w:rPr>
          <w:rFonts w:hint="eastAsia" w:ascii="方正仿宋_GBK" w:hAnsi="宋体" w:eastAsia="方正仿宋_GBK" w:cs="Times New Roman"/>
          <w:color w:val="auto"/>
          <w:sz w:val="24"/>
          <w:szCs w:val="24"/>
        </w:rPr>
        <w:t>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4"/>
        <w:spacing w:line="240" w:lineRule="auto"/>
        <w:ind w:firstLine="482" w:firstLineChars="200"/>
        <w:rPr>
          <w:color w:val="auto"/>
          <w:sz w:val="24"/>
          <w:szCs w:val="24"/>
        </w:rPr>
      </w:pPr>
      <w:bookmarkStart w:id="66" w:name="_Toc15659"/>
      <w:bookmarkStart w:id="67" w:name="_Toc29479"/>
      <w:bookmarkStart w:id="68" w:name="_Toc3738"/>
      <w:r>
        <w:rPr>
          <w:rFonts w:hint="eastAsia"/>
          <w:color w:val="auto"/>
          <w:sz w:val="24"/>
          <w:szCs w:val="24"/>
        </w:rPr>
        <w:t>十、其他</w:t>
      </w:r>
      <w:bookmarkEnd w:id="66"/>
      <w:bookmarkEnd w:id="67"/>
      <w:bookmarkEnd w:id="6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w:t>
      </w:r>
      <w:r>
        <w:rPr>
          <w:rFonts w:hint="eastAsia" w:ascii="方正仿宋_GBK" w:hAnsi="宋体" w:eastAsia="方正仿宋_GBK" w:cs="Times New Roman"/>
          <w:color w:val="auto"/>
          <w:sz w:val="24"/>
          <w:szCs w:val="24"/>
          <w:lang w:eastAsia="zh-CN"/>
        </w:rPr>
        <w:t>如果</w:t>
      </w:r>
      <w:r>
        <w:rPr>
          <w:rFonts w:hint="eastAsia" w:ascii="方正仿宋_GBK" w:hAnsi="宋体" w:eastAsia="方正仿宋_GBK" w:cs="Times New Roman"/>
          <w:color w:val="auto"/>
          <w:sz w:val="24"/>
          <w:szCs w:val="24"/>
        </w:rPr>
        <w:t>来院参加采购相关活动，应执行医院《采购和产品介绍活动来院人员新冠防疫管理要求》进行防疫防控（按照“第</w:t>
      </w:r>
      <w:r>
        <w:rPr>
          <w:rFonts w:hint="eastAsia" w:ascii="方正仿宋_GBK" w:hAnsi="宋体" w:eastAsia="方正仿宋_GBK" w:cs="Times New Roman"/>
          <w:color w:val="auto"/>
          <w:sz w:val="24"/>
          <w:szCs w:val="24"/>
          <w:lang w:eastAsia="zh-CN"/>
        </w:rPr>
        <w:t>六</w:t>
      </w:r>
      <w:r>
        <w:rPr>
          <w:rFonts w:hint="eastAsia" w:ascii="方正仿宋_GBK" w:hAnsi="宋体" w:eastAsia="方正仿宋_GBK" w:cs="Times New Roman"/>
          <w:color w:val="auto"/>
          <w:sz w:val="24"/>
          <w:szCs w:val="24"/>
        </w:rPr>
        <w:t>篇响应文件格式要求”规定执行）。</w:t>
      </w:r>
    </w:p>
    <w:p>
      <w:pPr>
        <w:pStyle w:val="56"/>
        <w:rPr>
          <w:rFonts w:hint="eastAsia"/>
        </w:rPr>
      </w:pPr>
    </w:p>
    <w:p>
      <w:pPr>
        <w:pStyle w:val="56"/>
        <w:rPr>
          <w:rFonts w:hint="eastAsia"/>
        </w:rPr>
      </w:pPr>
    </w:p>
    <w:p>
      <w:pPr>
        <w:pStyle w:val="56"/>
        <w:rPr>
          <w:rFonts w:hint="eastAsia"/>
        </w:rPr>
      </w:pPr>
    </w:p>
    <w:p>
      <w:pPr>
        <w:snapToGrid w:val="0"/>
        <w:spacing w:line="400" w:lineRule="exact"/>
        <w:ind w:firstLine="480" w:firstLineChars="200"/>
        <w:jc w:val="left"/>
        <w:rPr>
          <w:rFonts w:hint="eastAsia" w:ascii="方正仿宋_GBK" w:hAnsi="宋体" w:eastAsia="方正仿宋_GBK" w:cs="Times New Roman"/>
          <w:sz w:val="24"/>
          <w:szCs w:val="24"/>
        </w:rPr>
      </w:pPr>
    </w:p>
    <w:p>
      <w:pPr>
        <w:snapToGrid w:val="0"/>
        <w:spacing w:line="400" w:lineRule="exact"/>
        <w:ind w:firstLine="480" w:firstLineChars="200"/>
        <w:jc w:val="left"/>
        <w:rPr>
          <w:rFonts w:hint="eastAsia" w:ascii="方正仿宋_GBK" w:hAnsi="宋体" w:eastAsia="方正仿宋_GBK" w:cs="Times New Roman"/>
          <w:sz w:val="24"/>
          <w:szCs w:val="24"/>
        </w:rPr>
      </w:pPr>
    </w:p>
    <w:p>
      <w:pPr>
        <w:pStyle w:val="3"/>
        <w:jc w:val="center"/>
        <w:rPr>
          <w:b/>
          <w:sz w:val="28"/>
          <w:szCs w:val="28"/>
        </w:rPr>
      </w:pPr>
      <w:bookmarkStart w:id="69" w:name="_Toc485108784"/>
      <w:bookmarkStart w:id="70" w:name="_Toc6731"/>
      <w:r>
        <w:rPr>
          <w:rFonts w:hint="eastAsia"/>
          <w:b/>
          <w:sz w:val="28"/>
          <w:szCs w:val="28"/>
        </w:rPr>
        <w:t>第三篇  项目服务需求</w:t>
      </w:r>
      <w:bookmarkEnd w:id="69"/>
      <w:bookmarkEnd w:id="70"/>
    </w:p>
    <w:p>
      <w:pPr>
        <w:rPr>
          <w:rFonts w:ascii="Times New Roman" w:hAnsi="Times New Roman" w:eastAsia="宋体" w:cs="Times New Roman"/>
          <w:sz w:val="28"/>
          <w:szCs w:val="20"/>
        </w:rPr>
      </w:pPr>
    </w:p>
    <w:p>
      <w:pPr>
        <w:pStyle w:val="4"/>
        <w:numPr>
          <w:ilvl w:val="0"/>
          <w:numId w:val="14"/>
        </w:numPr>
        <w:spacing w:line="240" w:lineRule="auto"/>
        <w:ind w:firstLine="482" w:firstLineChars="200"/>
        <w:rPr>
          <w:rFonts w:hint="eastAsia"/>
          <w:sz w:val="24"/>
          <w:szCs w:val="24"/>
        </w:rPr>
      </w:pPr>
      <w:bookmarkStart w:id="71" w:name="_Toc7214"/>
      <w:bookmarkStart w:id="72" w:name="_Toc12789058"/>
      <w:r>
        <w:rPr>
          <w:rFonts w:hint="eastAsia"/>
          <w:sz w:val="24"/>
          <w:szCs w:val="24"/>
        </w:rPr>
        <w:t>项目一览表</w:t>
      </w:r>
      <w:bookmarkEnd w:id="71"/>
    </w:p>
    <w:tbl>
      <w:tblPr>
        <w:tblStyle w:val="58"/>
        <w:tblpPr w:leftFromText="180" w:rightFromText="180" w:vertAnchor="text" w:tblpXSpec="center" w:tblpY="1"/>
        <w:tblOverlap w:val="never"/>
        <w:tblW w:w="8810"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6"/>
        <w:gridCol w:w="1230"/>
        <w:gridCol w:w="1865"/>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226"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项目名称</w:t>
            </w:r>
          </w:p>
        </w:tc>
        <w:tc>
          <w:tcPr>
            <w:tcW w:w="1230" w:type="dxa"/>
            <w:vAlign w:val="center"/>
          </w:tcPr>
          <w:p>
            <w:pPr>
              <w:spacing w:line="400" w:lineRule="exact"/>
              <w:rPr>
                <w:rFonts w:ascii="方正仿宋_GBK" w:hAnsi="宋体" w:eastAsia="方正仿宋_GBK"/>
                <w:sz w:val="24"/>
                <w:szCs w:val="24"/>
              </w:rPr>
            </w:pPr>
            <w:r>
              <w:rPr>
                <w:rFonts w:hint="eastAsia" w:ascii="方正仿宋_GBK" w:hAnsi="宋体" w:eastAsia="方正仿宋_GBK"/>
                <w:sz w:val="24"/>
                <w:szCs w:val="24"/>
              </w:rPr>
              <w:t>最高限价</w:t>
            </w:r>
          </w:p>
          <w:p>
            <w:pPr>
              <w:spacing w:line="400" w:lineRule="exact"/>
              <w:rPr>
                <w:rFonts w:ascii="方正仿宋_GBK" w:hAnsi="宋体" w:eastAsia="方正仿宋_GBK"/>
                <w:sz w:val="24"/>
                <w:szCs w:val="24"/>
              </w:rPr>
            </w:pPr>
            <w:r>
              <w:rPr>
                <w:rFonts w:hint="eastAsia" w:ascii="方正仿宋_GBK" w:hAnsi="宋体" w:eastAsia="方正仿宋_GBK"/>
                <w:sz w:val="24"/>
                <w:szCs w:val="24"/>
              </w:rPr>
              <w:t>（万元）</w:t>
            </w:r>
          </w:p>
        </w:tc>
        <w:tc>
          <w:tcPr>
            <w:tcW w:w="1865" w:type="dxa"/>
            <w:vAlign w:val="center"/>
          </w:tcPr>
          <w:p>
            <w:pPr>
              <w:spacing w:line="400" w:lineRule="exact"/>
              <w:jc w:val="center"/>
              <w:rPr>
                <w:rFonts w:hint="eastAsia" w:ascii="方正仿宋_GBK" w:hAnsi="宋体" w:eastAsia="方正仿宋_GBK"/>
                <w:sz w:val="24"/>
                <w:szCs w:val="24"/>
                <w:lang w:eastAsia="zh-CN"/>
              </w:rPr>
            </w:pPr>
            <w:r>
              <w:rPr>
                <w:rFonts w:hint="eastAsia" w:ascii="方正仿宋_GBK" w:hAnsi="宋体" w:eastAsia="方正仿宋_GBK"/>
                <w:sz w:val="24"/>
                <w:szCs w:val="24"/>
                <w:lang w:eastAsia="zh-CN"/>
              </w:rPr>
              <w:t>现有钬激光系统品牌及型号</w:t>
            </w:r>
          </w:p>
        </w:tc>
        <w:tc>
          <w:tcPr>
            <w:tcW w:w="2489" w:type="dxa"/>
            <w:vAlign w:val="center"/>
          </w:tcPr>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226" w:type="dxa"/>
            <w:vAlign w:val="center"/>
          </w:tcPr>
          <w:p>
            <w:pPr>
              <w:spacing w:line="400" w:lineRule="exact"/>
              <w:rPr>
                <w:rFonts w:ascii="方正仿宋_GBK" w:hAnsi="宋体" w:eastAsia="方正仿宋_GBK"/>
                <w:sz w:val="24"/>
                <w:szCs w:val="24"/>
              </w:rPr>
            </w:pPr>
            <w:r>
              <w:rPr>
                <w:rFonts w:hint="eastAsia" w:ascii="方正仿宋_GBK" w:hAnsi="宋体" w:eastAsia="方正仿宋_GBK"/>
                <w:sz w:val="24"/>
                <w:szCs w:val="24"/>
                <w:lang w:eastAsia="zh-CN"/>
              </w:rPr>
              <w:t>医用钬激光激光器维修服务</w:t>
            </w:r>
          </w:p>
        </w:tc>
        <w:tc>
          <w:tcPr>
            <w:tcW w:w="1230" w:type="dxa"/>
            <w:vAlign w:val="center"/>
          </w:tcPr>
          <w:p>
            <w:pPr>
              <w:spacing w:line="400" w:lineRule="exact"/>
              <w:ind w:firstLine="480" w:firstLineChars="200"/>
              <w:rPr>
                <w:rFonts w:hint="default" w:ascii="方正仿宋_GBK" w:hAnsi="宋体" w:eastAsia="方正仿宋_GBK"/>
                <w:sz w:val="24"/>
                <w:szCs w:val="24"/>
                <w:lang w:val="en-US" w:eastAsia="zh-CN"/>
              </w:rPr>
            </w:pPr>
            <w:r>
              <w:rPr>
                <w:rFonts w:hint="eastAsia" w:ascii="方正仿宋_GBK" w:hAnsi="宋体" w:eastAsia="方正仿宋_GBK"/>
                <w:sz w:val="24"/>
                <w:szCs w:val="24"/>
                <w:lang w:val="en-US" w:eastAsia="zh-CN"/>
              </w:rPr>
              <w:t>7.5</w:t>
            </w:r>
          </w:p>
        </w:tc>
        <w:tc>
          <w:tcPr>
            <w:tcW w:w="1865" w:type="dxa"/>
            <w:vAlign w:val="center"/>
          </w:tcPr>
          <w:p>
            <w:pPr>
              <w:spacing w:line="400" w:lineRule="exact"/>
              <w:rPr>
                <w:rFonts w:hint="default" w:ascii="方正仿宋_GBK" w:hAnsi="宋体" w:eastAsia="方正仿宋_GBK"/>
                <w:sz w:val="24"/>
                <w:szCs w:val="24"/>
                <w:lang w:val="en-US" w:eastAsia="zh-CN"/>
              </w:rPr>
            </w:pPr>
            <w:r>
              <w:rPr>
                <w:rFonts w:hint="eastAsia" w:ascii="方正仿宋_GBK" w:hAnsi="宋体" w:eastAsia="方正仿宋_GBK"/>
                <w:sz w:val="24"/>
                <w:szCs w:val="24"/>
                <w:lang w:eastAsia="zh-CN"/>
              </w:rPr>
              <w:t>合肥大族，</w:t>
            </w:r>
            <w:r>
              <w:rPr>
                <w:rFonts w:hint="eastAsia" w:ascii="方正仿宋_GBK" w:hAnsi="宋体" w:eastAsia="方正仿宋_GBK"/>
                <w:sz w:val="24"/>
                <w:szCs w:val="24"/>
                <w:lang w:val="en-US" w:eastAsia="zh-CN"/>
              </w:rPr>
              <w:t>HANS-H65</w:t>
            </w:r>
          </w:p>
        </w:tc>
        <w:tc>
          <w:tcPr>
            <w:tcW w:w="2489" w:type="dxa"/>
            <w:vAlign w:val="center"/>
          </w:tcPr>
          <w:p>
            <w:pPr>
              <w:spacing w:line="400" w:lineRule="exact"/>
              <w:rPr>
                <w:rFonts w:hint="eastAsia" w:ascii="方正仿宋_GBK" w:hAnsi="宋体" w:eastAsia="楷体"/>
                <w:sz w:val="24"/>
                <w:szCs w:val="24"/>
                <w:lang w:val="en-US" w:eastAsia="zh-CN"/>
              </w:rPr>
            </w:pPr>
            <w:r>
              <w:rPr>
                <w:rFonts w:hint="eastAsia" w:ascii="方正仿宋_GBK" w:hAnsi="宋体" w:eastAsia="方正仿宋_GBK"/>
                <w:sz w:val="24"/>
                <w:szCs w:val="24"/>
                <w:lang w:eastAsia="zh-CN"/>
              </w:rPr>
              <w:t>质保期为1年及以上</w:t>
            </w:r>
          </w:p>
        </w:tc>
      </w:tr>
    </w:tbl>
    <w:p>
      <w:pPr>
        <w:numPr>
          <w:ilvl w:val="0"/>
          <w:numId w:val="0"/>
        </w:numPr>
      </w:pPr>
    </w:p>
    <w:p>
      <w:pPr>
        <w:pStyle w:val="4"/>
        <w:spacing w:line="240" w:lineRule="auto"/>
        <w:ind w:firstLine="482" w:firstLineChars="200"/>
        <w:rPr>
          <w:sz w:val="24"/>
          <w:szCs w:val="24"/>
        </w:rPr>
      </w:pPr>
      <w:bookmarkStart w:id="73" w:name="_Toc485108786"/>
      <w:bookmarkStart w:id="74" w:name="_Toc22671"/>
      <w:r>
        <w:rPr>
          <w:rFonts w:hint="eastAsia" w:hAnsi="宋体" w:cs="宋体"/>
          <w:bCs/>
          <w:kern w:val="0"/>
          <w:sz w:val="24"/>
          <w:szCs w:val="24"/>
        </w:rPr>
        <w:t>二、</w:t>
      </w:r>
      <w:r>
        <w:rPr>
          <w:rFonts w:hint="eastAsia" w:hAnsi="宋体" w:cs="宋体"/>
          <w:bCs/>
          <w:kern w:val="0"/>
          <w:sz w:val="24"/>
          <w:szCs w:val="24"/>
          <w:lang w:eastAsia="zh-CN"/>
        </w:rPr>
        <w:t>技术</w:t>
      </w:r>
      <w:r>
        <w:rPr>
          <w:rFonts w:hint="eastAsia"/>
          <w:sz w:val="24"/>
          <w:szCs w:val="24"/>
        </w:rPr>
        <w:t>服务要求</w:t>
      </w:r>
      <w:bookmarkEnd w:id="73"/>
      <w:bookmarkEnd w:id="74"/>
    </w:p>
    <w:p>
      <w:pPr>
        <w:snapToGrid w:val="0"/>
        <w:spacing w:line="400" w:lineRule="exact"/>
        <w:ind w:firstLine="54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1.更换激光器,与我院现有的钬激光系统（品牌：合肥大族，型号:HANS-H65）相匹配。</w:t>
      </w:r>
    </w:p>
    <w:p>
      <w:pPr>
        <w:snapToGrid w:val="0"/>
        <w:spacing w:line="400" w:lineRule="exact"/>
        <w:ind w:firstLine="54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2.激光器工作方式：脉冲。</w:t>
      </w:r>
    </w:p>
    <w:p>
      <w:pPr>
        <w:snapToGrid w:val="0"/>
        <w:spacing w:line="400" w:lineRule="exact"/>
        <w:ind w:firstLine="54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3.最大单脉冲能量：5.0J可调。</w:t>
      </w:r>
    </w:p>
    <w:p>
      <w:pPr>
        <w:snapToGrid w:val="0"/>
        <w:spacing w:line="400" w:lineRule="exact"/>
        <w:ind w:firstLine="54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4.光纤终端输出平均功率：≥65W。</w:t>
      </w:r>
    </w:p>
    <w:p>
      <w:pPr>
        <w:snapToGrid w:val="0"/>
        <w:spacing w:line="400" w:lineRule="exact"/>
        <w:ind w:firstLine="54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5.所更换零配件需有原厂授权。</w:t>
      </w:r>
    </w:p>
    <w:p>
      <w:pPr>
        <w:snapToGrid w:val="0"/>
        <w:spacing w:line="400" w:lineRule="exact"/>
        <w:ind w:firstLine="540"/>
        <w:rPr>
          <w:rFonts w:hint="eastAsia" w:ascii="方正仿宋_GBK" w:hAnsi="宋体" w:eastAsia="方正仿宋_GBK" w:cs="Times New Roman"/>
          <w:sz w:val="24"/>
          <w:szCs w:val="24"/>
          <w:lang w:eastAsia="zh-CN"/>
        </w:rPr>
      </w:pPr>
    </w:p>
    <w:p>
      <w:pPr>
        <w:spacing w:line="400" w:lineRule="exact"/>
        <w:ind w:firstLine="480" w:firstLineChars="200"/>
        <w:jc w:val="left"/>
        <w:outlineLvl w:val="2"/>
        <w:rPr>
          <w:rFonts w:hint="eastAsia" w:ascii="方正仿宋_GBK" w:hAnsi="宋体" w:eastAsia="方正仿宋_GBK" w:cs="Times New Roman"/>
          <w:sz w:val="24"/>
          <w:szCs w:val="24"/>
        </w:rPr>
      </w:pPr>
    </w:p>
    <w:p>
      <w:pPr>
        <w:spacing w:line="400" w:lineRule="exact"/>
        <w:ind w:firstLine="480" w:firstLineChars="200"/>
        <w:jc w:val="left"/>
        <w:outlineLvl w:val="2"/>
        <w:rPr>
          <w:rFonts w:hint="eastAsia" w:ascii="方正仿宋_GBK" w:hAnsi="宋体" w:eastAsia="方正仿宋_GBK" w:cs="Times New Roman"/>
          <w:sz w:val="24"/>
          <w:szCs w:val="24"/>
        </w:rPr>
      </w:pPr>
    </w:p>
    <w:p>
      <w:pPr>
        <w:spacing w:line="400" w:lineRule="exact"/>
        <w:ind w:firstLine="480" w:firstLineChars="200"/>
        <w:jc w:val="left"/>
        <w:outlineLvl w:val="2"/>
        <w:rPr>
          <w:rFonts w:hint="eastAsia" w:ascii="方正仿宋_GBK" w:hAnsi="宋体" w:eastAsia="方正仿宋_GBK" w:cs="Times New Roman"/>
          <w:sz w:val="24"/>
          <w:szCs w:val="24"/>
        </w:rPr>
      </w:pPr>
    </w:p>
    <w:p>
      <w:pPr>
        <w:pStyle w:val="2"/>
        <w:rPr>
          <w:rFonts w:hint="eastAsia" w:ascii="方正仿宋_GBK" w:hAnsi="宋体" w:eastAsia="方正仿宋_GBK" w:cs="Times New Roman"/>
          <w:sz w:val="24"/>
          <w:szCs w:val="24"/>
        </w:rPr>
      </w:pPr>
    </w:p>
    <w:p>
      <w:pPr>
        <w:rPr>
          <w:rFonts w:hint="eastAsia" w:ascii="方正仿宋_GBK" w:hAnsi="宋体" w:eastAsia="方正仿宋_GBK" w:cs="Times New Roman"/>
          <w:sz w:val="24"/>
          <w:szCs w:val="24"/>
        </w:rPr>
      </w:pPr>
    </w:p>
    <w:p>
      <w:pPr>
        <w:pStyle w:val="2"/>
        <w:rPr>
          <w:rFonts w:hint="eastAsia" w:ascii="方正仿宋_GBK" w:hAnsi="宋体" w:eastAsia="方正仿宋_GBK" w:cs="Times New Roman"/>
          <w:sz w:val="24"/>
          <w:szCs w:val="24"/>
        </w:rPr>
      </w:pPr>
    </w:p>
    <w:p>
      <w:pPr>
        <w:rPr>
          <w:rFonts w:hint="eastAsia" w:ascii="方正仿宋_GBK" w:hAnsi="宋体" w:eastAsia="方正仿宋_GBK" w:cs="Times New Roman"/>
          <w:sz w:val="24"/>
          <w:szCs w:val="24"/>
        </w:rPr>
      </w:pPr>
    </w:p>
    <w:p>
      <w:pPr>
        <w:pStyle w:val="2"/>
        <w:rPr>
          <w:rFonts w:hint="eastAsia" w:ascii="方正仿宋_GBK" w:hAnsi="宋体" w:eastAsia="方正仿宋_GBK" w:cs="Times New Roman"/>
          <w:sz w:val="24"/>
          <w:szCs w:val="24"/>
        </w:rPr>
      </w:pPr>
    </w:p>
    <w:p>
      <w:pPr>
        <w:rPr>
          <w:rFonts w:hint="eastAsia" w:ascii="方正仿宋_GBK" w:hAnsi="宋体" w:eastAsia="方正仿宋_GBK" w:cs="Times New Roman"/>
          <w:sz w:val="24"/>
          <w:szCs w:val="24"/>
        </w:rPr>
      </w:pPr>
    </w:p>
    <w:p>
      <w:pPr>
        <w:pStyle w:val="2"/>
        <w:rPr>
          <w:rFonts w:hint="eastAsia" w:ascii="方正仿宋_GBK" w:hAnsi="宋体" w:eastAsia="方正仿宋_GBK" w:cs="Times New Roman"/>
          <w:sz w:val="24"/>
          <w:szCs w:val="24"/>
        </w:rPr>
      </w:pPr>
    </w:p>
    <w:p>
      <w:pPr>
        <w:rPr>
          <w:rFonts w:hint="eastAsia" w:ascii="方正仿宋_GBK" w:hAnsi="宋体" w:eastAsia="方正仿宋_GBK" w:cs="Times New Roman"/>
          <w:sz w:val="24"/>
          <w:szCs w:val="24"/>
        </w:rPr>
      </w:pPr>
    </w:p>
    <w:p>
      <w:pPr>
        <w:pStyle w:val="2"/>
        <w:rPr>
          <w:rFonts w:hint="eastAsia" w:ascii="方正仿宋_GBK" w:hAnsi="宋体" w:eastAsia="方正仿宋_GBK" w:cs="Times New Roman"/>
          <w:sz w:val="24"/>
          <w:szCs w:val="24"/>
        </w:rPr>
      </w:pPr>
    </w:p>
    <w:p>
      <w:pPr>
        <w:rPr>
          <w:rFonts w:hint="eastAsia"/>
        </w:rPr>
      </w:pPr>
    </w:p>
    <w:p>
      <w:pPr>
        <w:spacing w:line="400" w:lineRule="exact"/>
        <w:ind w:firstLine="480" w:firstLineChars="200"/>
        <w:jc w:val="left"/>
        <w:outlineLvl w:val="2"/>
        <w:rPr>
          <w:rFonts w:hint="eastAsia" w:ascii="方正仿宋_GBK" w:hAnsi="宋体" w:eastAsia="方正仿宋_GBK" w:cs="Times New Roman"/>
          <w:sz w:val="24"/>
          <w:szCs w:val="24"/>
        </w:rPr>
      </w:pPr>
    </w:p>
    <w:p>
      <w:pPr>
        <w:pStyle w:val="3"/>
        <w:jc w:val="center"/>
        <w:rPr>
          <w:b/>
          <w:sz w:val="28"/>
          <w:szCs w:val="28"/>
        </w:rPr>
      </w:pPr>
      <w:bookmarkStart w:id="75" w:name="_Toc485108787"/>
      <w:bookmarkStart w:id="76" w:name="_Toc2688"/>
      <w:r>
        <w:rPr>
          <w:rFonts w:hint="eastAsia"/>
          <w:b/>
          <w:sz w:val="28"/>
          <w:szCs w:val="28"/>
        </w:rPr>
        <w:t>第四篇  项目商务需求</w:t>
      </w:r>
      <w:bookmarkEnd w:id="72"/>
      <w:bookmarkEnd w:id="75"/>
      <w:bookmarkEnd w:id="76"/>
      <w:bookmarkStart w:id="77" w:name="_Toc11641055"/>
      <w:bookmarkStart w:id="78" w:name="_Toc12789059"/>
    </w:p>
    <w:p>
      <w:pPr>
        <w:pStyle w:val="4"/>
        <w:spacing w:line="240" w:lineRule="auto"/>
        <w:ind w:firstLine="482" w:firstLineChars="200"/>
        <w:rPr>
          <w:rFonts w:hint="eastAsia" w:eastAsia="黑体"/>
          <w:sz w:val="24"/>
          <w:szCs w:val="24"/>
          <w:lang w:eastAsia="zh-CN"/>
        </w:rPr>
      </w:pPr>
      <w:bookmarkStart w:id="79" w:name="_Toc485108788"/>
      <w:bookmarkStart w:id="80" w:name="_Toc30689"/>
      <w:bookmarkStart w:id="81" w:name="_Toc344475121"/>
      <w:r>
        <w:rPr>
          <w:rFonts w:hint="eastAsia"/>
          <w:sz w:val="24"/>
          <w:szCs w:val="24"/>
        </w:rPr>
        <w:t>一、</w:t>
      </w:r>
      <w:r>
        <w:rPr>
          <w:rFonts w:hint="eastAsia"/>
          <w:sz w:val="24"/>
          <w:szCs w:val="24"/>
          <w:lang w:eastAsia="zh-CN"/>
        </w:rPr>
        <w:t>维修</w:t>
      </w:r>
      <w:bookmarkEnd w:id="79"/>
      <w:r>
        <w:rPr>
          <w:rFonts w:hint="eastAsia"/>
          <w:sz w:val="24"/>
          <w:szCs w:val="24"/>
          <w:lang w:eastAsia="zh-CN"/>
        </w:rPr>
        <w:t>期限、地点及验收方式</w:t>
      </w:r>
      <w:bookmarkEnd w:id="80"/>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（一）维修期限：合同签订之日起7个工作日内完成。</w:t>
      </w:r>
      <w:bookmarkEnd w:id="81"/>
      <w:bookmarkStart w:id="82" w:name="_Toc485108790"/>
      <w:bookmarkStart w:id="83" w:name="_Toc344475122"/>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（二）交货地点：重庆医科大学附属永川医院</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（三）验收方式</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1.货物到达现场后，供应商应在使用科室、设备技术人员在场情况下当面开箱，共同清点、检查外观，作出开箱记录，双方签字确认。</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2.供应商应保证货物到达医院所在地完好无损，如有缺漏、损坏，由供应商负责调换、补齐或赔偿。</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3.供应商应提供完备的技术资料、装箱单和合格证等，并派遣专业技术人员进行现场安装调试。验收合格条件如下：</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3.1设备品种、规格、数量、技术参数以及商品品牌、制造商等与采购合同一致，性能指标达到规定的标准。</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3.2货物技术资料、装箱单、合格证等资料齐全。</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3.3在系统试运行期间所出现的问题得到解决，并运行正常。</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3.4在规定时间内完成交货并验收，并经医院确认。</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4.产品在安装调试并试运行符合要求后，才作为最终验收。</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5.供应商提供的货物未达到比选文件规定要求，且对医院造成损失的，由供应商承担一切责任，并赔偿所造成的损失。</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6.医院需要制造商对成交供应商交付的产品（包括质量、技术参数等）进行确认的，制造商应予以配合，并出具书面意见。</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7.产品包装材料归医院所有。</w:t>
      </w:r>
    </w:p>
    <w:p>
      <w:pPr>
        <w:pStyle w:val="4"/>
        <w:spacing w:line="240" w:lineRule="auto"/>
        <w:ind w:firstLine="482" w:firstLineChars="200"/>
        <w:rPr>
          <w:rFonts w:hint="eastAsia"/>
          <w:sz w:val="24"/>
          <w:szCs w:val="24"/>
        </w:rPr>
      </w:pPr>
      <w:bookmarkStart w:id="84" w:name="_Toc65660343"/>
      <w:bookmarkStart w:id="85" w:name="_Toc15564"/>
      <w:r>
        <w:rPr>
          <w:rFonts w:hint="eastAsia"/>
          <w:sz w:val="24"/>
          <w:szCs w:val="24"/>
        </w:rPr>
        <w:t>二、质量保证及售后服务</w:t>
      </w:r>
      <w:bookmarkEnd w:id="84"/>
      <w:bookmarkEnd w:id="85"/>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（一）产品质量保证期：自验收合格之日起，提供</w:t>
      </w:r>
      <w:r>
        <w:rPr>
          <w:rFonts w:hint="eastAsia" w:ascii="方正仿宋_GBK" w:hAnsi="宋体" w:eastAsia="方正仿宋_GBK" w:cs="Times New Roman"/>
          <w:color w:val="FF0000"/>
          <w:kern w:val="2"/>
          <w:sz w:val="24"/>
          <w:szCs w:val="24"/>
          <w:lang w:val="en-US" w:eastAsia="zh-CN" w:bidi="ar-SA"/>
        </w:rPr>
        <w:t>1年及以上</w:t>
      </w:r>
      <w:r>
        <w:rPr>
          <w:rFonts w:hint="eastAsia" w:ascii="方正仿宋_GBK" w:hAnsi="宋体" w:eastAsia="方正仿宋_GBK" w:cs="Times New Roman"/>
          <w:kern w:val="2"/>
          <w:sz w:val="24"/>
          <w:szCs w:val="24"/>
          <w:lang w:val="en-US" w:eastAsia="zh-CN" w:bidi="ar-SA"/>
        </w:rPr>
        <w:t>的免费质保期。</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（二）售后服务内容</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供应商和制造商在质量保证期内应当为医院提供以下技术支持服务：</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1.质量保证期内服务要求</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1.1电话咨询</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成交供应商和制造商应当为医院提供技术援助电话，解答医院在使用中遇到的问题，及时为医院提出解决问题的建议。</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1.2现场响应</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医院遇到使用及技术问题，电话咨询不能解决的，成交供应商或制造商应在12小时内采取相应响应措施；无法在12小时内解决的，应在48小时内派出专业人员进行技术支持。</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1.3技术升级</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在质保期内，如果成交供应商和制造商的产品技术升级，成交供应商应及时通知医院，如医院有相应要求，成交供应商和制造商应对医院进行升级服务。</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2.质保期外服务要求</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2.1质量保证期过后，成交供应商和制造商应同样提供免费电话咨询服务，并应承诺提供产品上门维护服务。</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2.2质量保证期过后，医院需要继续由原成交供应商和制造商提供售后服务的，成交供应商和制造商应以优惠价格提供售后服务。</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（三）备品备件及易损件</w:t>
      </w:r>
    </w:p>
    <w:p>
      <w:pPr>
        <w:snapToGrid w:val="0"/>
        <w:spacing w:line="400" w:lineRule="exact"/>
        <w:ind w:firstLine="54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供应商和制造商售后服务中，维修使用的备品备件及易损件应为原厂配件，未经医院同意不得使用非原厂配件，常用的、容易损坏的备品备件及易损件的价格清单须在响应文件中列出。</w:t>
      </w:r>
    </w:p>
    <w:p>
      <w:pPr>
        <w:pStyle w:val="4"/>
        <w:spacing w:line="240" w:lineRule="auto"/>
        <w:ind w:firstLine="482" w:firstLineChars="200"/>
        <w:rPr>
          <w:rFonts w:hint="eastAsia"/>
          <w:sz w:val="24"/>
          <w:szCs w:val="24"/>
        </w:rPr>
      </w:pPr>
      <w:bookmarkStart w:id="86" w:name="_Toc65660344"/>
      <w:bookmarkStart w:id="87" w:name="_Toc17105"/>
      <w:r>
        <w:rPr>
          <w:rFonts w:hint="eastAsia"/>
          <w:sz w:val="24"/>
          <w:szCs w:val="24"/>
        </w:rPr>
        <w:t>三、报价要求</w:t>
      </w:r>
      <w:bookmarkEnd w:id="86"/>
      <w:bookmarkEnd w:id="87"/>
    </w:p>
    <w:p>
      <w:pPr>
        <w:snapToGrid w:val="0"/>
        <w:spacing w:line="400" w:lineRule="exact"/>
        <w:ind w:firstLine="540"/>
        <w:rPr>
          <w:rFonts w:hint="eastAsia"/>
          <w:lang w:val="en-US" w:eastAsia="zh-CN"/>
        </w:rPr>
      </w:pPr>
      <w:r>
        <w:rPr>
          <w:rFonts w:hint="eastAsia" w:ascii="方正仿宋_GBK" w:hAnsi="宋体" w:eastAsia="方正仿宋_GBK" w:cs="Times New Roman"/>
          <w:kern w:val="2"/>
          <w:sz w:val="24"/>
          <w:szCs w:val="24"/>
          <w:lang w:val="en-US" w:eastAsia="zh-CN" w:bidi="ar-SA"/>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pPr>
        <w:pStyle w:val="4"/>
        <w:spacing w:line="240" w:lineRule="auto"/>
        <w:ind w:firstLine="482" w:firstLineChars="200"/>
        <w:rPr>
          <w:rFonts w:hint="eastAsia"/>
          <w:sz w:val="24"/>
          <w:szCs w:val="24"/>
        </w:rPr>
      </w:pPr>
      <w:bookmarkStart w:id="88" w:name="_Toc32420"/>
      <w:r>
        <w:rPr>
          <w:rFonts w:hint="eastAsia"/>
          <w:sz w:val="24"/>
          <w:szCs w:val="24"/>
          <w:lang w:eastAsia="zh-CN"/>
        </w:rPr>
        <w:t>四</w:t>
      </w:r>
      <w:r>
        <w:rPr>
          <w:rFonts w:hint="eastAsia"/>
          <w:sz w:val="24"/>
          <w:szCs w:val="24"/>
        </w:rPr>
        <w:t>、付款方式</w:t>
      </w:r>
      <w:bookmarkEnd w:id="82"/>
      <w:bookmarkEnd w:id="83"/>
      <w:bookmarkEnd w:id="88"/>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（一）合同签订后，成交供应商按照采购文件、采购合同要求提供水处理系统维修服务，提交发票及经双方签字认可的服务完成单据等材料给采购人；</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（二）采购人在30天内以转账方式向成交供应商支付合同总金额的95%，合同总金额的5%留作履约保证金；   </w:t>
      </w:r>
    </w:p>
    <w:p>
      <w:pPr>
        <w:snapToGrid w:val="0"/>
        <w:spacing w:line="400" w:lineRule="exact"/>
        <w:ind w:firstLine="540"/>
        <w:rPr>
          <w:rFonts w:hint="eastAsia" w:ascii="楷体" w:hAnsi="楷体" w:eastAsia="楷体"/>
          <w:b/>
          <w:color w:val="FF0000"/>
          <w:sz w:val="24"/>
          <w:szCs w:val="24"/>
        </w:rPr>
      </w:pPr>
      <w:r>
        <w:rPr>
          <w:rFonts w:hint="eastAsia" w:ascii="方正仿宋_GBK" w:hAnsi="宋体" w:eastAsia="方正仿宋_GBK" w:cs="Times New Roman"/>
          <w:color w:val="FF0000"/>
          <w:sz w:val="24"/>
          <w:szCs w:val="24"/>
        </w:rPr>
        <w:t>（三）产品质保期满且无任何质量问题后，采购人在30天内无息支付履约保证金。</w:t>
      </w:r>
    </w:p>
    <w:p>
      <w:pPr>
        <w:pStyle w:val="4"/>
        <w:spacing w:line="240" w:lineRule="auto"/>
        <w:ind w:firstLine="482" w:firstLineChars="200"/>
        <w:rPr>
          <w:sz w:val="24"/>
          <w:szCs w:val="24"/>
        </w:rPr>
      </w:pPr>
      <w:bookmarkStart w:id="89" w:name="_Toc15610"/>
      <w:r>
        <w:rPr>
          <w:rFonts w:hint="eastAsia" w:cs="宋体"/>
          <w:kern w:val="0"/>
          <w:sz w:val="24"/>
          <w:szCs w:val="24"/>
          <w:lang w:eastAsia="zh-CN"/>
        </w:rPr>
        <w:t>五</w:t>
      </w:r>
      <w:r>
        <w:rPr>
          <w:rFonts w:hint="eastAsia"/>
          <w:sz w:val="24"/>
          <w:szCs w:val="24"/>
        </w:rPr>
        <w:t>、知识产权</w:t>
      </w:r>
      <w:bookmarkEnd w:id="89"/>
    </w:p>
    <w:p>
      <w:pPr>
        <w:pStyle w:val="267"/>
        <w:numPr>
          <w:ilvl w:val="1"/>
          <w:numId w:val="0"/>
        </w:numPr>
        <w:tabs>
          <w:tab w:val="clear" w:pos="420"/>
        </w:tabs>
        <w:spacing w:line="360" w:lineRule="exact"/>
        <w:ind w:leftChars="0" w:firstLine="480" w:firstLineChars="200"/>
        <w:rPr>
          <w:rFonts w:hint="eastAsia" w:ascii="方正仿宋_GBK" w:hAnsi="宋体" w:eastAsia="方正仿宋_GBK" w:cs="Times New Roman"/>
          <w:kern w:val="2"/>
          <w:sz w:val="24"/>
          <w:szCs w:val="24"/>
          <w:lang w:val="en-US" w:eastAsia="zh-CN" w:bidi="ar-SA"/>
        </w:rPr>
      </w:pPr>
      <w:r>
        <w:rPr>
          <w:rFonts w:hint="eastAsia" w:ascii="方正仿宋_GBK" w:hAnsi="宋体" w:eastAsia="方正仿宋_GBK" w:cs="Times New Roman"/>
          <w:kern w:val="2"/>
          <w:sz w:val="24"/>
          <w:szCs w:val="24"/>
          <w:lang w:val="en-US" w:eastAsia="zh-CN" w:bidi="ar-SA"/>
        </w:rPr>
        <w:t>（一）</w:t>
      </w:r>
      <w:r>
        <w:rPr>
          <w:rFonts w:hint="eastAsia" w:ascii="方正仿宋_GBK" w:hAnsi="宋体" w:eastAsia="方正仿宋_GBK" w:cs="Times New Roman"/>
          <w:sz w:val="24"/>
          <w:szCs w:val="24"/>
        </w:rPr>
        <w:t>采购人</w:t>
      </w:r>
      <w:r>
        <w:rPr>
          <w:rFonts w:hint="eastAsia" w:ascii="方正仿宋_GBK" w:hAnsi="宋体" w:eastAsia="方正仿宋_GBK" w:cs="Times New Roman"/>
          <w:kern w:val="2"/>
          <w:sz w:val="24"/>
          <w:szCs w:val="24"/>
          <w:lang w:val="en-US" w:eastAsia="zh-CN" w:bidi="ar-SA"/>
        </w:rPr>
        <w:t>对本项目最终形成各项成果享有知识产权；</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lang w:eastAsia="zh-CN"/>
        </w:rPr>
        <w:t>（二）</w:t>
      </w:r>
      <w:r>
        <w:rPr>
          <w:rFonts w:hint="eastAsia" w:ascii="方正仿宋_GBK" w:hAnsi="宋体" w:eastAsia="方正仿宋_GBK" w:cs="Times New Roman"/>
          <w:sz w:val="24"/>
          <w:szCs w:val="24"/>
        </w:rPr>
        <w:t>采购人在中华人民共和国境内使用成交供应商提供的服务时免受第三方提出的侵犯其专利权或其它知识产权的起诉。如果第三方提出侵权指控，成交供应商应承担由此而引起的一切法律责任和费用。</w:t>
      </w:r>
    </w:p>
    <w:p>
      <w:pPr>
        <w:pStyle w:val="4"/>
        <w:spacing w:line="240" w:lineRule="auto"/>
        <w:ind w:firstLine="482" w:firstLineChars="200"/>
        <w:rPr>
          <w:sz w:val="24"/>
          <w:szCs w:val="24"/>
        </w:rPr>
      </w:pPr>
      <w:bookmarkStart w:id="90" w:name="_Toc485108793"/>
      <w:bookmarkStart w:id="91" w:name="_Toc403569795"/>
      <w:bookmarkStart w:id="92" w:name="_Toc23095"/>
      <w:r>
        <w:rPr>
          <w:rFonts w:hint="eastAsia"/>
          <w:sz w:val="24"/>
          <w:szCs w:val="24"/>
          <w:lang w:eastAsia="zh-CN"/>
        </w:rPr>
        <w:t>六</w:t>
      </w:r>
      <w:r>
        <w:rPr>
          <w:rFonts w:hint="eastAsia"/>
          <w:sz w:val="24"/>
          <w:szCs w:val="24"/>
        </w:rPr>
        <w:t>、其他</w:t>
      </w:r>
      <w:bookmarkEnd w:id="90"/>
      <w:bookmarkEnd w:id="91"/>
      <w:bookmarkEnd w:id="92"/>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（一）供应商必须在响应文件中对以上条款和服务承诺明确列出，承诺内容必须达到本篇及</w:t>
      </w:r>
      <w:r>
        <w:rPr>
          <w:rFonts w:hint="eastAsia" w:ascii="方正仿宋_GBK" w:hAnsi="宋体" w:eastAsia="方正仿宋_GBK" w:cs="Times New Roman"/>
          <w:sz w:val="24"/>
          <w:szCs w:val="24"/>
          <w:lang w:eastAsia="zh-CN"/>
        </w:rPr>
        <w:t>采购</w:t>
      </w:r>
      <w:r>
        <w:rPr>
          <w:rFonts w:hint="eastAsia" w:ascii="方正仿宋_GBK" w:hAnsi="宋体" w:eastAsia="方正仿宋_GBK" w:cs="Times New Roman"/>
          <w:sz w:val="24"/>
          <w:szCs w:val="24"/>
        </w:rPr>
        <w:t>文件其他条款的要求。</w:t>
      </w:r>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（二）其他未尽事宜由供需双方在采购合同中详细约定，供应商在响应文件中所承诺的所有经济、技术和商务条款都要纳入成交合同中。</w:t>
      </w:r>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同时成交供应商按合同总价百分之三十赔付医院延误损失。</w:t>
      </w:r>
    </w:p>
    <w:p>
      <w:pPr>
        <w:snapToGrid w:val="0"/>
        <w:spacing w:line="400" w:lineRule="exact"/>
        <w:ind w:firstLine="54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（五）</w:t>
      </w:r>
      <w:r>
        <w:rPr>
          <w:rFonts w:hint="eastAsia" w:ascii="方正仿宋_GBK" w:hAnsi="宋体" w:eastAsia="方正仿宋_GBK" w:cs="Times New Roman"/>
          <w:sz w:val="24"/>
          <w:szCs w:val="24"/>
          <w:lang w:eastAsia="zh-CN"/>
        </w:rPr>
        <w:t>采购</w:t>
      </w:r>
      <w:r>
        <w:rPr>
          <w:rFonts w:hint="eastAsia" w:ascii="方正仿宋_GBK" w:hAnsi="宋体" w:eastAsia="方正仿宋_GBK" w:cs="Times New Roman"/>
          <w:sz w:val="24"/>
          <w:szCs w:val="24"/>
        </w:rPr>
        <w:t>文件、成交供应商的报价文件及有效承诺文件等，均为签订合同的依据，是合同不可分割的一部分。</w:t>
      </w:r>
    </w:p>
    <w:p>
      <w:pPr>
        <w:pStyle w:val="3"/>
        <w:jc w:val="center"/>
        <w:rPr>
          <w:sz w:val="44"/>
          <w:szCs w:val="44"/>
        </w:rPr>
      </w:pPr>
      <w:r>
        <w:rPr>
          <w:rFonts w:eastAsia="黑体"/>
          <w:b/>
        </w:rPr>
        <w:br w:type="page"/>
      </w:r>
      <w:bookmarkEnd w:id="77"/>
      <w:bookmarkEnd w:id="78"/>
      <w:bookmarkStart w:id="93" w:name="_Toc403569796"/>
      <w:bookmarkStart w:id="94" w:name="_Toc485108794"/>
      <w:bookmarkStart w:id="95" w:name="_Toc12462"/>
      <w:bookmarkStart w:id="96" w:name="_Toc303945820"/>
      <w:bookmarkStart w:id="97" w:name="_Toc148265480"/>
      <w:r>
        <w:rPr>
          <w:rFonts w:hint="eastAsia"/>
          <w:b/>
          <w:bCs/>
          <w:sz w:val="28"/>
          <w:szCs w:val="28"/>
        </w:rPr>
        <w:t>第五篇  合同草案条款</w:t>
      </w:r>
      <w:bookmarkEnd w:id="93"/>
      <w:bookmarkEnd w:id="94"/>
      <w:bookmarkEnd w:id="95"/>
    </w:p>
    <w:p>
      <w:pPr>
        <w:pStyle w:val="4"/>
        <w:spacing w:line="240" w:lineRule="auto"/>
        <w:ind w:firstLine="482" w:firstLineChars="200"/>
        <w:rPr>
          <w:sz w:val="24"/>
          <w:szCs w:val="24"/>
        </w:rPr>
      </w:pPr>
      <w:bookmarkStart w:id="98" w:name="_Toc54718202"/>
      <w:bookmarkStart w:id="99" w:name="_Toc15858"/>
      <w:r>
        <w:rPr>
          <w:rFonts w:hint="eastAsia"/>
          <w:sz w:val="24"/>
          <w:szCs w:val="24"/>
        </w:rPr>
        <w:t>一、定义</w:t>
      </w:r>
      <w:bookmarkEnd w:id="98"/>
      <w:bookmarkEnd w:id="99"/>
    </w:p>
    <w:p>
      <w:pPr>
        <w:snapToGrid w:val="0"/>
        <w:spacing w:line="400" w:lineRule="exact"/>
        <w:ind w:firstLine="480" w:firstLineChars="200"/>
        <w:jc w:val="left"/>
        <w:rPr>
          <w:rFonts w:ascii="方正仿宋_GBK" w:hAnsi="宋体" w:eastAsia="方正仿宋_GBK" w:cs="Times New Roman"/>
          <w:sz w:val="24"/>
          <w:szCs w:val="24"/>
        </w:rPr>
      </w:pPr>
      <w:bookmarkStart w:id="100" w:name="_Toc988"/>
      <w:r>
        <w:rPr>
          <w:rFonts w:hint="eastAsia" w:ascii="方正仿宋_GBK" w:hAnsi="宋体" w:eastAsia="方正仿宋_GBK" w:cs="Times New Roman"/>
          <w:sz w:val="24"/>
          <w:szCs w:val="24"/>
        </w:rPr>
        <w:t>（一）甲方（需方）即重庆医科大学附属永川医院。</w:t>
      </w:r>
      <w:bookmarkEnd w:id="100"/>
    </w:p>
    <w:p>
      <w:pPr>
        <w:snapToGrid w:val="0"/>
        <w:spacing w:line="400" w:lineRule="exact"/>
        <w:ind w:firstLine="480" w:firstLineChars="200"/>
        <w:jc w:val="left"/>
        <w:rPr>
          <w:rFonts w:ascii="方正仿宋_GBK" w:hAnsi="宋体" w:eastAsia="方正仿宋_GBK" w:cs="Times New Roman"/>
          <w:sz w:val="24"/>
          <w:szCs w:val="24"/>
        </w:rPr>
      </w:pPr>
      <w:bookmarkStart w:id="101" w:name="_Toc22662"/>
      <w:r>
        <w:rPr>
          <w:rFonts w:hint="eastAsia" w:ascii="方正仿宋_GBK" w:hAnsi="宋体" w:eastAsia="方正仿宋_GBK" w:cs="Times New Roman"/>
          <w:sz w:val="24"/>
          <w:szCs w:val="24"/>
        </w:rPr>
        <w:t>（二）乙方（供方）即成交供应商，是指成交后提供合同货物和服务的自然人、法人及其他组织。</w:t>
      </w:r>
      <w:bookmarkEnd w:id="101"/>
    </w:p>
    <w:p>
      <w:pPr>
        <w:snapToGrid w:val="0"/>
        <w:spacing w:line="400" w:lineRule="exact"/>
        <w:ind w:firstLine="480" w:firstLineChars="200"/>
        <w:jc w:val="left"/>
        <w:rPr>
          <w:rFonts w:ascii="方正仿宋_GBK" w:hAnsi="宋体" w:eastAsia="方正仿宋_GBK" w:cs="Times New Roman"/>
          <w:sz w:val="24"/>
          <w:szCs w:val="24"/>
        </w:rPr>
      </w:pPr>
      <w:bookmarkStart w:id="102" w:name="_Toc30025"/>
      <w:r>
        <w:rPr>
          <w:rFonts w:hint="eastAsia" w:ascii="方正仿宋_GBK" w:hAnsi="宋体" w:eastAsia="方正仿宋_GBK" w:cs="Times New Roman"/>
          <w:sz w:val="24"/>
          <w:szCs w:val="24"/>
        </w:rPr>
        <w:t>（三）合同是指由甲乙双方按照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文件和响应文件的实质性内容，通过协商一致达成的书面协议。</w:t>
      </w:r>
      <w:bookmarkEnd w:id="102"/>
    </w:p>
    <w:p>
      <w:pPr>
        <w:snapToGrid w:val="0"/>
        <w:spacing w:line="400" w:lineRule="exact"/>
        <w:ind w:firstLine="480" w:firstLineChars="200"/>
        <w:jc w:val="left"/>
        <w:rPr>
          <w:rFonts w:ascii="方正仿宋_GBK" w:hAnsi="宋体" w:eastAsia="方正仿宋_GBK" w:cs="Times New Roman"/>
          <w:sz w:val="24"/>
          <w:szCs w:val="24"/>
        </w:rPr>
      </w:pPr>
      <w:bookmarkStart w:id="103" w:name="_Toc2152"/>
      <w:r>
        <w:rPr>
          <w:rFonts w:hint="eastAsia" w:ascii="方正仿宋_GBK" w:hAnsi="宋体" w:eastAsia="方正仿宋_GBK" w:cs="Times New Roman"/>
          <w:sz w:val="24"/>
          <w:szCs w:val="24"/>
        </w:rPr>
        <w:t>（四）合同价格指以成交价格为依据，在供方全面履行合同义务后，需方应支付给供方的金额。</w:t>
      </w:r>
      <w:bookmarkEnd w:id="103"/>
    </w:p>
    <w:p>
      <w:pPr>
        <w:snapToGrid w:val="0"/>
        <w:spacing w:line="400" w:lineRule="exact"/>
        <w:ind w:firstLine="480" w:firstLineChars="200"/>
        <w:jc w:val="left"/>
        <w:rPr>
          <w:rFonts w:ascii="方正仿宋_GBK" w:hAnsi="宋体" w:eastAsia="方正仿宋_GBK" w:cs="Times New Roman"/>
          <w:sz w:val="24"/>
          <w:szCs w:val="24"/>
        </w:rPr>
      </w:pPr>
      <w:bookmarkStart w:id="104" w:name="_Toc9666"/>
      <w:r>
        <w:rPr>
          <w:rFonts w:hint="eastAsia" w:ascii="方正仿宋_GBK" w:hAnsi="宋体" w:eastAsia="方正仿宋_GBK" w:cs="Times New Roman"/>
          <w:sz w:val="24"/>
          <w:szCs w:val="24"/>
        </w:rPr>
        <w:t>（五）技术资料是指合同货物及其相关的设计、制造、监造、检验、验收等文件（包括图纸、各种文字说明、标准）。</w:t>
      </w:r>
      <w:bookmarkEnd w:id="104"/>
    </w:p>
    <w:p>
      <w:pPr>
        <w:pStyle w:val="4"/>
        <w:spacing w:line="240" w:lineRule="auto"/>
        <w:ind w:firstLine="482" w:firstLineChars="200"/>
        <w:rPr>
          <w:sz w:val="24"/>
          <w:szCs w:val="24"/>
        </w:rPr>
      </w:pPr>
      <w:bookmarkStart w:id="105" w:name="_Toc54718203"/>
      <w:bookmarkStart w:id="106" w:name="_Toc21148"/>
      <w:r>
        <w:rPr>
          <w:rFonts w:hint="eastAsia"/>
          <w:sz w:val="24"/>
          <w:szCs w:val="24"/>
        </w:rPr>
        <w:t>二、货物内容</w:t>
      </w:r>
      <w:bookmarkEnd w:id="105"/>
      <w:bookmarkEnd w:id="106"/>
    </w:p>
    <w:p>
      <w:pPr>
        <w:snapToGrid w:val="0"/>
        <w:spacing w:line="400" w:lineRule="exact"/>
        <w:ind w:firstLine="480" w:firstLineChars="200"/>
        <w:jc w:val="left"/>
        <w:rPr>
          <w:rFonts w:ascii="方正仿宋_GBK" w:hAnsi="宋体" w:eastAsia="方正仿宋_GBK" w:cs="Times New Roman"/>
          <w:sz w:val="24"/>
          <w:szCs w:val="24"/>
        </w:rPr>
      </w:pPr>
      <w:bookmarkStart w:id="107" w:name="_Toc28967"/>
      <w:r>
        <w:rPr>
          <w:rFonts w:hint="eastAsia" w:ascii="方正仿宋_GBK" w:hAnsi="宋体" w:eastAsia="方正仿宋_GBK" w:cs="Times New Roman"/>
          <w:sz w:val="24"/>
          <w:szCs w:val="24"/>
        </w:rPr>
        <w:t>合同包括以下内容：货物名称、型号规格、技术参数、数量（单位）等内容。</w:t>
      </w:r>
      <w:bookmarkEnd w:id="107"/>
    </w:p>
    <w:p>
      <w:pPr>
        <w:pStyle w:val="4"/>
        <w:spacing w:line="240" w:lineRule="auto"/>
        <w:ind w:firstLine="482" w:firstLineChars="200"/>
        <w:rPr>
          <w:sz w:val="24"/>
          <w:szCs w:val="24"/>
        </w:rPr>
      </w:pPr>
      <w:bookmarkStart w:id="108" w:name="_Toc54718204"/>
      <w:bookmarkStart w:id="109" w:name="_Toc21486"/>
      <w:r>
        <w:rPr>
          <w:rFonts w:hint="eastAsia"/>
          <w:sz w:val="24"/>
          <w:szCs w:val="24"/>
        </w:rPr>
        <w:t>三、合同价格</w:t>
      </w:r>
      <w:bookmarkEnd w:id="108"/>
      <w:bookmarkEnd w:id="109"/>
    </w:p>
    <w:p>
      <w:pPr>
        <w:snapToGrid w:val="0"/>
        <w:spacing w:line="400" w:lineRule="exact"/>
        <w:ind w:firstLine="480" w:firstLineChars="200"/>
        <w:jc w:val="left"/>
        <w:rPr>
          <w:rFonts w:ascii="方正仿宋_GBK" w:hAnsi="宋体" w:eastAsia="方正仿宋_GBK" w:cs="Times New Roman"/>
          <w:sz w:val="24"/>
          <w:szCs w:val="24"/>
        </w:rPr>
      </w:pPr>
      <w:bookmarkStart w:id="110" w:name="_Toc25177"/>
      <w:r>
        <w:rPr>
          <w:rFonts w:hint="eastAsia" w:ascii="方正仿宋_GBK" w:hAnsi="宋体" w:eastAsia="方正仿宋_GBK" w:cs="Times New Roman"/>
          <w:sz w:val="24"/>
          <w:szCs w:val="24"/>
        </w:rPr>
        <w:t>（一）合同价格即合同总价。</w:t>
      </w:r>
      <w:bookmarkEnd w:id="110"/>
    </w:p>
    <w:p>
      <w:pPr>
        <w:snapToGrid w:val="0"/>
        <w:spacing w:line="400" w:lineRule="exact"/>
        <w:ind w:firstLine="480" w:firstLineChars="200"/>
        <w:jc w:val="left"/>
        <w:rPr>
          <w:rFonts w:ascii="方正仿宋_GBK" w:hAnsi="宋体" w:eastAsia="方正仿宋_GBK" w:cs="Times New Roman"/>
          <w:sz w:val="24"/>
          <w:szCs w:val="24"/>
        </w:rPr>
      </w:pPr>
      <w:bookmarkStart w:id="111" w:name="_Toc3890"/>
      <w:r>
        <w:rPr>
          <w:rFonts w:hint="eastAsia" w:ascii="方正仿宋_GBK" w:hAnsi="宋体" w:eastAsia="方正仿宋_GBK" w:cs="Times New Roman"/>
          <w:sz w:val="24"/>
          <w:szCs w:val="24"/>
        </w:rPr>
        <w:t>（二）合同价格包括合同货物、技术资料、合同货物的税费、运杂费、保险费、包装费、装卸费及与货物有关的供方应纳的税费，所有税费由乙方负担。</w:t>
      </w:r>
      <w:bookmarkEnd w:id="111"/>
    </w:p>
    <w:p>
      <w:pPr>
        <w:snapToGrid w:val="0"/>
        <w:spacing w:line="400" w:lineRule="exact"/>
        <w:ind w:firstLine="480" w:firstLineChars="200"/>
        <w:jc w:val="left"/>
        <w:rPr>
          <w:rFonts w:ascii="方正仿宋_GBK" w:hAnsi="宋体" w:eastAsia="方正仿宋_GBK" w:cs="Times New Roman"/>
          <w:sz w:val="24"/>
          <w:szCs w:val="24"/>
        </w:rPr>
      </w:pPr>
      <w:bookmarkStart w:id="112" w:name="_Toc19296"/>
      <w:r>
        <w:rPr>
          <w:rFonts w:hint="eastAsia" w:ascii="方正仿宋_GBK" w:hAnsi="宋体" w:eastAsia="方正仿宋_GBK" w:cs="Times New Roman"/>
          <w:sz w:val="24"/>
          <w:szCs w:val="24"/>
        </w:rPr>
        <w:t>（三）合同货物单价为不变价。</w:t>
      </w:r>
      <w:bookmarkEnd w:id="112"/>
    </w:p>
    <w:p>
      <w:pPr>
        <w:pStyle w:val="4"/>
        <w:spacing w:line="240" w:lineRule="auto"/>
        <w:ind w:firstLine="482" w:firstLineChars="200"/>
        <w:rPr>
          <w:sz w:val="24"/>
          <w:szCs w:val="24"/>
        </w:rPr>
      </w:pPr>
      <w:bookmarkStart w:id="113" w:name="_Toc54718205"/>
      <w:bookmarkStart w:id="114" w:name="_Toc29687"/>
      <w:r>
        <w:rPr>
          <w:rFonts w:hint="eastAsia"/>
          <w:sz w:val="24"/>
          <w:szCs w:val="24"/>
        </w:rPr>
        <w:t>四、转包或分包</w:t>
      </w:r>
      <w:bookmarkEnd w:id="113"/>
      <w:bookmarkEnd w:id="114"/>
    </w:p>
    <w:p>
      <w:pPr>
        <w:snapToGrid w:val="0"/>
        <w:spacing w:line="400" w:lineRule="exact"/>
        <w:ind w:firstLine="480" w:firstLineChars="200"/>
        <w:jc w:val="left"/>
        <w:rPr>
          <w:rFonts w:ascii="方正仿宋_GBK" w:hAnsi="宋体" w:eastAsia="方正仿宋_GBK" w:cs="Times New Roman"/>
          <w:sz w:val="24"/>
          <w:szCs w:val="24"/>
        </w:rPr>
      </w:pPr>
      <w:bookmarkStart w:id="115" w:name="_Toc8161"/>
      <w:r>
        <w:rPr>
          <w:rFonts w:hint="eastAsia" w:ascii="方正仿宋_GBK" w:hAnsi="宋体" w:eastAsia="方正仿宋_GBK" w:cs="Times New Roman"/>
          <w:sz w:val="24"/>
          <w:szCs w:val="24"/>
        </w:rPr>
        <w:t>（一）本合同范围的货物，应由乙方直接供应，不得转让他人供应；</w:t>
      </w:r>
      <w:bookmarkEnd w:id="115"/>
    </w:p>
    <w:p>
      <w:pPr>
        <w:snapToGrid w:val="0"/>
        <w:spacing w:line="400" w:lineRule="exact"/>
        <w:ind w:firstLine="480" w:firstLineChars="200"/>
        <w:jc w:val="left"/>
        <w:rPr>
          <w:rFonts w:ascii="方正仿宋_GBK" w:hAnsi="宋体" w:eastAsia="方正仿宋_GBK" w:cs="Times New Roman"/>
          <w:sz w:val="24"/>
          <w:szCs w:val="24"/>
        </w:rPr>
      </w:pPr>
      <w:bookmarkStart w:id="116" w:name="_Toc26926"/>
      <w:r>
        <w:rPr>
          <w:rFonts w:hint="eastAsia" w:ascii="方正仿宋_GBK" w:hAnsi="宋体" w:eastAsia="方正仿宋_GBK" w:cs="Times New Roman"/>
          <w:sz w:val="24"/>
          <w:szCs w:val="24"/>
        </w:rPr>
        <w:t>（二）非经甲方书面同意，乙方不得将本合同范围的货物全部或部分分包给他人供应；</w:t>
      </w:r>
      <w:bookmarkEnd w:id="116"/>
    </w:p>
    <w:p>
      <w:pPr>
        <w:snapToGrid w:val="0"/>
        <w:spacing w:line="400" w:lineRule="exact"/>
        <w:ind w:firstLine="480" w:firstLineChars="200"/>
        <w:jc w:val="left"/>
        <w:rPr>
          <w:rFonts w:ascii="方正仿宋_GBK" w:hAnsi="宋体" w:eastAsia="方正仿宋_GBK" w:cs="Times New Roman"/>
          <w:sz w:val="24"/>
          <w:szCs w:val="24"/>
        </w:rPr>
      </w:pPr>
      <w:bookmarkStart w:id="117" w:name="_Toc11245"/>
      <w:r>
        <w:rPr>
          <w:rFonts w:hint="eastAsia" w:ascii="方正仿宋_GBK" w:hAnsi="宋体" w:eastAsia="方正仿宋_GBK" w:cs="Times New Roman"/>
          <w:sz w:val="24"/>
          <w:szCs w:val="24"/>
        </w:rPr>
        <w:t>（三）如有转让和未经甲方同意的分包行为，甲方有权解除合同，没收履约保证金并追究乙方的违约责任。</w:t>
      </w:r>
      <w:bookmarkEnd w:id="117"/>
    </w:p>
    <w:p>
      <w:pPr>
        <w:pStyle w:val="4"/>
        <w:spacing w:line="240" w:lineRule="auto"/>
        <w:ind w:firstLine="482" w:firstLineChars="200"/>
        <w:rPr>
          <w:sz w:val="24"/>
          <w:szCs w:val="24"/>
        </w:rPr>
      </w:pPr>
      <w:bookmarkStart w:id="118" w:name="_Toc54718206"/>
      <w:bookmarkStart w:id="119" w:name="_Toc16906"/>
      <w:r>
        <w:rPr>
          <w:rFonts w:hint="eastAsia"/>
          <w:sz w:val="24"/>
          <w:szCs w:val="24"/>
        </w:rPr>
        <w:t>五、质量保证及售后服务</w:t>
      </w:r>
      <w:bookmarkEnd w:id="118"/>
      <w:bookmarkEnd w:id="119"/>
    </w:p>
    <w:p>
      <w:pPr>
        <w:snapToGrid w:val="0"/>
        <w:spacing w:line="400" w:lineRule="exact"/>
        <w:ind w:firstLine="480" w:firstLineChars="200"/>
        <w:jc w:val="left"/>
        <w:rPr>
          <w:rFonts w:ascii="方正仿宋_GBK" w:hAnsi="宋体" w:eastAsia="方正仿宋_GBK" w:cs="Times New Roman"/>
          <w:sz w:val="24"/>
          <w:szCs w:val="24"/>
        </w:rPr>
      </w:pPr>
      <w:bookmarkStart w:id="120" w:name="_Toc21178"/>
      <w:r>
        <w:rPr>
          <w:rFonts w:hint="eastAsia" w:ascii="方正仿宋_GBK" w:hAnsi="宋体" w:eastAsia="方正仿宋_GBK" w:cs="Times New Roman"/>
          <w:sz w:val="24"/>
          <w:szCs w:val="24"/>
        </w:rPr>
        <w:t>（一）乙方应按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文件规定的货物性能、技术要求、质量标准向甲方提供未经使用的全新产品。</w:t>
      </w:r>
      <w:bookmarkEnd w:id="120"/>
    </w:p>
    <w:p>
      <w:pPr>
        <w:snapToGrid w:val="0"/>
        <w:spacing w:line="400" w:lineRule="exact"/>
        <w:ind w:firstLine="480" w:firstLineChars="200"/>
        <w:jc w:val="left"/>
        <w:rPr>
          <w:rFonts w:ascii="方正仿宋_GBK" w:hAnsi="宋体" w:eastAsia="方正仿宋_GBK" w:cs="Times New Roman"/>
          <w:sz w:val="24"/>
          <w:szCs w:val="24"/>
        </w:rPr>
      </w:pPr>
      <w:bookmarkStart w:id="121" w:name="_Toc3746"/>
      <w:r>
        <w:rPr>
          <w:rFonts w:hint="eastAsia" w:ascii="方正仿宋_GBK" w:hAnsi="宋体" w:eastAsia="方正仿宋_GBK" w:cs="Times New Roman"/>
          <w:sz w:val="24"/>
          <w:szCs w:val="24"/>
        </w:rPr>
        <w:t>（二）乙方提供的货物在质保期内因货物本身的质量问题发生故障，乙方应负责免费更换。对达不到技术要求者，根据实际情况，经双方协商，可按以下办法处理：</w:t>
      </w:r>
      <w:bookmarkEnd w:id="121"/>
    </w:p>
    <w:p>
      <w:pPr>
        <w:snapToGrid w:val="0"/>
        <w:spacing w:line="400" w:lineRule="exact"/>
        <w:ind w:firstLine="480" w:firstLineChars="200"/>
        <w:jc w:val="left"/>
        <w:rPr>
          <w:rFonts w:ascii="方正仿宋_GBK" w:hAnsi="宋体" w:eastAsia="方正仿宋_GBK" w:cs="Times New Roman"/>
          <w:sz w:val="24"/>
          <w:szCs w:val="24"/>
        </w:rPr>
      </w:pPr>
      <w:bookmarkStart w:id="122" w:name="_Toc7117"/>
      <w:r>
        <w:rPr>
          <w:rFonts w:hint="eastAsia" w:ascii="方正仿宋_GBK" w:hAnsi="宋体" w:eastAsia="方正仿宋_GBK" w:cs="Times New Roman"/>
          <w:sz w:val="24"/>
          <w:szCs w:val="24"/>
        </w:rPr>
        <w:t>1、更换：由乙方承担所发生的全部费用。</w:t>
      </w:r>
      <w:bookmarkEnd w:id="122"/>
    </w:p>
    <w:p>
      <w:pPr>
        <w:snapToGrid w:val="0"/>
        <w:spacing w:line="400" w:lineRule="exact"/>
        <w:ind w:firstLine="480" w:firstLineChars="200"/>
        <w:jc w:val="left"/>
        <w:rPr>
          <w:rFonts w:ascii="方正仿宋_GBK" w:hAnsi="宋体" w:eastAsia="方正仿宋_GBK" w:cs="Times New Roman"/>
          <w:sz w:val="24"/>
          <w:szCs w:val="24"/>
        </w:rPr>
      </w:pPr>
      <w:bookmarkStart w:id="123" w:name="_Toc10071"/>
      <w:r>
        <w:rPr>
          <w:rFonts w:hint="eastAsia" w:ascii="方正仿宋_GBK" w:hAnsi="宋体" w:eastAsia="方正仿宋_GBK" w:cs="Times New Roman"/>
          <w:sz w:val="24"/>
          <w:szCs w:val="24"/>
        </w:rPr>
        <w:t>2、贬值处理：由甲乙双方合议定价。</w:t>
      </w:r>
      <w:bookmarkEnd w:id="123"/>
    </w:p>
    <w:p>
      <w:pPr>
        <w:snapToGrid w:val="0"/>
        <w:spacing w:line="400" w:lineRule="exact"/>
        <w:ind w:firstLine="480" w:firstLineChars="200"/>
        <w:jc w:val="left"/>
        <w:rPr>
          <w:rFonts w:ascii="方正仿宋_GBK" w:hAnsi="宋体" w:eastAsia="方正仿宋_GBK" w:cs="Times New Roman"/>
          <w:sz w:val="24"/>
          <w:szCs w:val="24"/>
        </w:rPr>
      </w:pPr>
      <w:bookmarkStart w:id="124" w:name="_Toc19080"/>
      <w:r>
        <w:rPr>
          <w:rFonts w:hint="eastAsia" w:ascii="方正仿宋_GBK" w:hAnsi="宋体" w:eastAsia="方正仿宋_GBK" w:cs="Times New Roman"/>
          <w:sz w:val="24"/>
          <w:szCs w:val="24"/>
        </w:rPr>
        <w:t>3、退货处理：乙方应退还甲方支付的合同款，同时应承担该货物的直接费用（运输、保险、检验、货款利息及银行手续费等）。</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2985"/>
      <w:r>
        <w:rPr>
          <w:rFonts w:hint="eastAsia" w:ascii="方正仿宋_GBK" w:hAnsi="宋体" w:eastAsia="方正仿宋_GBK" w:cs="Times New Roman"/>
          <w:sz w:val="24"/>
          <w:szCs w:val="24"/>
        </w:rPr>
        <w:t>（三）如在使用过程中发生质量问题，乙方应同</w:t>
      </w:r>
      <w:r>
        <w:rPr>
          <w:rFonts w:hint="eastAsia" w:ascii="方正仿宋_GBK" w:hAnsi="宋体" w:eastAsia="方正仿宋_GBK" w:cs="Times New Roman"/>
          <w:color w:val="auto"/>
          <w:sz w:val="24"/>
          <w:szCs w:val="24"/>
        </w:rPr>
        <w:t>本项目“第四篇 项目商务要求”对质量保证及售后服务内容的约定。</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23372"/>
      <w:r>
        <w:rPr>
          <w:rFonts w:hint="eastAsia" w:ascii="方正仿宋_GBK" w:hAnsi="宋体" w:eastAsia="方正仿宋_GBK" w:cs="Times New Roman"/>
          <w:color w:val="auto"/>
          <w:sz w:val="24"/>
          <w:szCs w:val="24"/>
        </w:rPr>
        <w:t>（四）在质保期内，乙方应对货物出现的质量及安全问题负责处理解决并承担一切费用。</w:t>
      </w:r>
      <w:bookmarkEnd w:id="126"/>
    </w:p>
    <w:p>
      <w:pPr>
        <w:pStyle w:val="4"/>
        <w:spacing w:line="240" w:lineRule="auto"/>
        <w:ind w:firstLine="482" w:firstLineChars="200"/>
        <w:rPr>
          <w:color w:val="auto"/>
          <w:sz w:val="24"/>
          <w:szCs w:val="24"/>
        </w:rPr>
      </w:pPr>
      <w:bookmarkStart w:id="127" w:name="_Toc54718207"/>
      <w:bookmarkStart w:id="128" w:name="_Toc16058"/>
      <w:r>
        <w:rPr>
          <w:rFonts w:hint="eastAsia"/>
          <w:color w:val="auto"/>
          <w:sz w:val="24"/>
          <w:szCs w:val="24"/>
        </w:rPr>
        <w:t>六、付款</w:t>
      </w:r>
      <w:bookmarkEnd w:id="127"/>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3183"/>
      <w:r>
        <w:rPr>
          <w:rFonts w:hint="eastAsia" w:ascii="方正仿宋_GBK" w:hAnsi="宋体" w:eastAsia="方正仿宋_GBK" w:cs="Times New Roman"/>
          <w:color w:val="auto"/>
          <w:sz w:val="24"/>
          <w:szCs w:val="24"/>
        </w:rPr>
        <w:t>（一）本合同使用货币币制如未作特别说明均为人民币。</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8880"/>
      <w:r>
        <w:rPr>
          <w:rFonts w:hint="eastAsia" w:ascii="方正仿宋_GBK" w:hAnsi="宋体" w:eastAsia="方正仿宋_GBK" w:cs="Times New Roman"/>
          <w:color w:val="auto"/>
          <w:sz w:val="24"/>
          <w:szCs w:val="24"/>
        </w:rPr>
        <w:t>（二）付款方式：银行转账。</w:t>
      </w:r>
      <w:bookmarkEnd w:id="130"/>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31"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31"/>
    </w:p>
    <w:p>
      <w:pPr>
        <w:pStyle w:val="4"/>
        <w:spacing w:line="240" w:lineRule="auto"/>
        <w:ind w:firstLine="482" w:firstLineChars="200"/>
        <w:rPr>
          <w:rFonts w:hint="eastAsia"/>
          <w:sz w:val="24"/>
          <w:szCs w:val="24"/>
          <w:lang w:eastAsia="zh-CN"/>
        </w:rPr>
      </w:pPr>
      <w:bookmarkStart w:id="132" w:name="_Toc54718208"/>
      <w:bookmarkStart w:id="133" w:name="_Toc32676"/>
      <w:r>
        <w:rPr>
          <w:rFonts w:hint="eastAsia"/>
          <w:sz w:val="24"/>
          <w:szCs w:val="24"/>
          <w:lang w:eastAsia="zh-CN"/>
        </w:rPr>
        <w:t>七、检查验收</w:t>
      </w:r>
      <w:bookmarkEnd w:id="132"/>
      <w:bookmarkEnd w:id="133"/>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34" w:name="_Toc24927"/>
      <w:r>
        <w:rPr>
          <w:rFonts w:hint="eastAsia" w:ascii="方正仿宋_GBK" w:hAnsi="宋体" w:eastAsia="方正仿宋_GBK" w:cs="Times New Roman"/>
          <w:color w:val="auto"/>
          <w:sz w:val="24"/>
          <w:szCs w:val="24"/>
        </w:rPr>
        <w:t>（一）供方应随货物提供合格证和质量证明文件，如是国外进口的货物还须提供入关证明。</w:t>
      </w:r>
      <w:bookmarkEnd w:id="134"/>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35" w:name="_Toc16103"/>
      <w:r>
        <w:rPr>
          <w:rFonts w:hint="eastAsia" w:ascii="方正仿宋_GBK" w:hAnsi="宋体" w:eastAsia="方正仿宋_GBK" w:cs="Times New Roman"/>
          <w:color w:val="auto"/>
          <w:sz w:val="24"/>
          <w:szCs w:val="24"/>
        </w:rPr>
        <w:t>（二）货物验收</w:t>
      </w:r>
      <w:bookmarkEnd w:id="135"/>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pPr>
        <w:numPr>
          <w:ilvl w:val="0"/>
          <w:numId w:val="15"/>
        </w:num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36" w:name="_Toc32038"/>
      <w:r>
        <w:rPr>
          <w:rFonts w:hint="eastAsia" w:ascii="方正仿宋_GBK" w:hAnsi="宋体" w:eastAsia="方正仿宋_GBK" w:cs="Times New Roman"/>
          <w:color w:val="auto"/>
          <w:sz w:val="24"/>
          <w:szCs w:val="24"/>
        </w:rPr>
        <w:t>货物验收报告应由需方、供方经办人签字，以此作为支付凭据。</w:t>
      </w:r>
      <w:bookmarkEnd w:id="136"/>
    </w:p>
    <w:p>
      <w:pPr>
        <w:pStyle w:val="4"/>
        <w:spacing w:line="240" w:lineRule="auto"/>
        <w:ind w:firstLine="482" w:firstLineChars="200"/>
        <w:rPr>
          <w:rFonts w:hint="eastAsia"/>
          <w:sz w:val="24"/>
          <w:szCs w:val="24"/>
          <w:lang w:eastAsia="zh-CN"/>
        </w:rPr>
      </w:pPr>
      <w:bookmarkStart w:id="137" w:name="_Toc54718209"/>
      <w:bookmarkStart w:id="138" w:name="_Toc5350"/>
      <w:r>
        <w:rPr>
          <w:rFonts w:hint="eastAsia"/>
          <w:sz w:val="24"/>
          <w:szCs w:val="24"/>
          <w:lang w:eastAsia="zh-CN"/>
        </w:rPr>
        <w:t>八、索赔</w:t>
      </w:r>
      <w:bookmarkEnd w:id="137"/>
      <w:bookmarkEnd w:id="138"/>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39" w:name="_Toc29622"/>
      <w:r>
        <w:rPr>
          <w:rFonts w:hint="eastAsia" w:ascii="方正仿宋_GBK" w:hAnsi="宋体" w:eastAsia="方正仿宋_GBK" w:cs="Times New Roman"/>
          <w:color w:val="auto"/>
          <w:sz w:val="24"/>
          <w:szCs w:val="24"/>
        </w:rPr>
        <w:t>供方对货物与合同要求不符负有责任，并且需方已于规定交货内和质量保证期内提出索赔，供方应按需方同意的下述一种或多种方法解决索赔事宜。</w:t>
      </w:r>
      <w:bookmarkEnd w:id="139"/>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40" w:name="_Toc2616"/>
      <w:r>
        <w:rPr>
          <w:rFonts w:hint="eastAsia" w:ascii="方正仿宋_GBK" w:hAnsi="宋体" w:eastAsia="方正仿宋_GBK" w:cs="Times New Roman"/>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40"/>
    </w:p>
    <w:p>
      <w:pPr>
        <w:snapToGrid w:val="0"/>
        <w:spacing w:line="400" w:lineRule="exact"/>
        <w:ind w:firstLine="480" w:firstLineChars="200"/>
        <w:jc w:val="left"/>
      </w:pPr>
      <w:bookmarkStart w:id="141" w:name="_Toc32371"/>
      <w:r>
        <w:rPr>
          <w:rFonts w:hint="eastAsia" w:ascii="方正仿宋_GBK" w:hAnsi="宋体" w:eastAsia="方正仿宋_GBK" w:cs="Times New Roman"/>
          <w:color w:val="auto"/>
          <w:sz w:val="24"/>
          <w:szCs w:val="24"/>
        </w:rPr>
        <w:t>（二）根据货物的疵劣和受损程度以及需方遭受损失的金额，经双方同意降低货物价格。</w:t>
      </w:r>
      <w:bookmarkEnd w:id="141"/>
    </w:p>
    <w:p>
      <w:pPr>
        <w:pStyle w:val="4"/>
        <w:spacing w:line="240" w:lineRule="auto"/>
        <w:ind w:firstLine="482" w:firstLineChars="200"/>
        <w:rPr>
          <w:sz w:val="24"/>
          <w:szCs w:val="24"/>
        </w:rPr>
      </w:pPr>
      <w:bookmarkStart w:id="142" w:name="_Toc54718210"/>
      <w:bookmarkStart w:id="143" w:name="_Toc5710"/>
      <w:r>
        <w:rPr>
          <w:rFonts w:hint="eastAsia"/>
          <w:sz w:val="24"/>
          <w:szCs w:val="24"/>
          <w:lang w:eastAsia="zh-CN"/>
        </w:rPr>
        <w:t>九</w:t>
      </w:r>
      <w:r>
        <w:rPr>
          <w:rFonts w:hint="eastAsia"/>
          <w:sz w:val="24"/>
          <w:szCs w:val="24"/>
        </w:rPr>
        <w:t>、知识产权</w:t>
      </w:r>
      <w:bookmarkEnd w:id="142"/>
      <w:bookmarkEnd w:id="143"/>
    </w:p>
    <w:p>
      <w:pPr>
        <w:snapToGrid w:val="0"/>
        <w:spacing w:line="400" w:lineRule="exact"/>
        <w:ind w:firstLine="480" w:firstLineChars="200"/>
        <w:jc w:val="left"/>
        <w:rPr>
          <w:rFonts w:ascii="方正仿宋_GBK" w:hAnsi="宋体" w:eastAsia="方正仿宋_GBK" w:cs="Times New Roman"/>
          <w:sz w:val="24"/>
          <w:szCs w:val="24"/>
        </w:rPr>
      </w:pPr>
      <w:bookmarkStart w:id="144" w:name="_Toc11938"/>
      <w:r>
        <w:rPr>
          <w:rFonts w:hint="eastAsia" w:ascii="方正仿宋_GBK" w:hAnsi="宋体" w:eastAsia="方正仿宋_GBK" w:cs="Times New Roman"/>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44"/>
    </w:p>
    <w:p>
      <w:pPr>
        <w:snapToGrid w:val="0"/>
        <w:spacing w:line="400" w:lineRule="exact"/>
        <w:ind w:firstLine="480" w:firstLineChars="200"/>
        <w:jc w:val="left"/>
        <w:rPr>
          <w:rFonts w:ascii="方正仿宋_GBK" w:hAnsi="宋体" w:eastAsia="方正仿宋_GBK" w:cs="Times New Roman"/>
          <w:sz w:val="24"/>
          <w:szCs w:val="24"/>
        </w:rPr>
      </w:pPr>
      <w:bookmarkStart w:id="145" w:name="_Toc17287"/>
      <w:r>
        <w:rPr>
          <w:rFonts w:hint="eastAsia" w:ascii="方正仿宋_GBK" w:hAnsi="宋体" w:eastAsia="方正仿宋_GBK" w:cs="Times New Roman"/>
          <w:sz w:val="24"/>
          <w:szCs w:val="24"/>
        </w:rPr>
        <w:t>（二）若涉及软件开发等服务类项目知识产权的，知识产权归医院所有。</w:t>
      </w:r>
      <w:bookmarkEnd w:id="145"/>
    </w:p>
    <w:p>
      <w:pPr>
        <w:pStyle w:val="4"/>
        <w:spacing w:line="240" w:lineRule="auto"/>
        <w:ind w:firstLine="482" w:firstLineChars="200"/>
        <w:rPr>
          <w:sz w:val="24"/>
          <w:szCs w:val="24"/>
        </w:rPr>
      </w:pPr>
      <w:bookmarkStart w:id="146" w:name="_Toc54718211"/>
      <w:bookmarkStart w:id="147" w:name="_Toc13053"/>
      <w:r>
        <w:rPr>
          <w:rFonts w:hint="eastAsia"/>
          <w:sz w:val="24"/>
          <w:szCs w:val="24"/>
          <w:lang w:eastAsia="zh-CN"/>
        </w:rPr>
        <w:t>十</w:t>
      </w:r>
      <w:r>
        <w:rPr>
          <w:rFonts w:hint="eastAsia"/>
          <w:sz w:val="24"/>
          <w:szCs w:val="24"/>
        </w:rPr>
        <w:t>、合同争议的解决</w:t>
      </w:r>
      <w:bookmarkEnd w:id="146"/>
      <w:bookmarkEnd w:id="147"/>
    </w:p>
    <w:p>
      <w:pPr>
        <w:snapToGrid w:val="0"/>
        <w:spacing w:line="400" w:lineRule="exact"/>
        <w:ind w:firstLine="480" w:firstLineChars="200"/>
        <w:jc w:val="left"/>
        <w:rPr>
          <w:rFonts w:ascii="方正仿宋_GBK" w:hAnsi="宋体" w:eastAsia="方正仿宋_GBK" w:cs="Times New Roman"/>
          <w:sz w:val="24"/>
          <w:szCs w:val="24"/>
        </w:rPr>
      </w:pPr>
      <w:bookmarkStart w:id="148" w:name="_Toc5382"/>
      <w:r>
        <w:rPr>
          <w:rFonts w:hint="eastAsia" w:ascii="方正仿宋_GBK" w:hAnsi="宋体" w:eastAsia="方正仿宋_GBK" w:cs="Times New Roman"/>
          <w:sz w:val="24"/>
          <w:szCs w:val="24"/>
        </w:rPr>
        <w:t>（一）当事人友好协商达成一致</w:t>
      </w:r>
      <w:bookmarkEnd w:id="148"/>
    </w:p>
    <w:p>
      <w:pPr>
        <w:snapToGrid w:val="0"/>
        <w:spacing w:line="400" w:lineRule="exact"/>
        <w:ind w:firstLine="480" w:firstLineChars="200"/>
        <w:jc w:val="left"/>
        <w:rPr>
          <w:rFonts w:ascii="方正仿宋_GBK" w:hAnsi="宋体" w:eastAsia="方正仿宋_GBK" w:cs="Times New Roman"/>
          <w:sz w:val="24"/>
          <w:szCs w:val="24"/>
        </w:rPr>
      </w:pPr>
      <w:bookmarkStart w:id="149" w:name="_Toc29926"/>
      <w:r>
        <w:rPr>
          <w:rFonts w:hint="eastAsia" w:ascii="方正仿宋_GBK" w:hAnsi="宋体" w:eastAsia="方正仿宋_GBK" w:cs="Times New Roman"/>
          <w:sz w:val="24"/>
          <w:szCs w:val="24"/>
        </w:rPr>
        <w:t>（二）在60天内当事人协商不能达成协议的，可提请医院当地仲裁机构仲裁。</w:t>
      </w:r>
      <w:bookmarkEnd w:id="149"/>
    </w:p>
    <w:p>
      <w:pPr>
        <w:pStyle w:val="4"/>
        <w:spacing w:line="240" w:lineRule="auto"/>
        <w:ind w:firstLine="482" w:firstLineChars="200"/>
        <w:rPr>
          <w:sz w:val="24"/>
          <w:szCs w:val="24"/>
        </w:rPr>
      </w:pPr>
      <w:bookmarkStart w:id="150" w:name="_Toc54718212"/>
      <w:bookmarkStart w:id="151" w:name="_Toc3312"/>
      <w:r>
        <w:rPr>
          <w:rFonts w:hint="eastAsia"/>
          <w:sz w:val="24"/>
          <w:szCs w:val="24"/>
          <w:lang w:eastAsia="zh-CN"/>
        </w:rPr>
        <w:t>十一</w:t>
      </w:r>
      <w:r>
        <w:rPr>
          <w:rFonts w:hint="eastAsia"/>
          <w:sz w:val="24"/>
          <w:szCs w:val="24"/>
        </w:rPr>
        <w:t>、违约责任</w:t>
      </w:r>
      <w:bookmarkEnd w:id="150"/>
      <w:bookmarkEnd w:id="151"/>
    </w:p>
    <w:p>
      <w:pPr>
        <w:snapToGrid w:val="0"/>
        <w:spacing w:line="400" w:lineRule="exact"/>
        <w:ind w:firstLine="480" w:firstLineChars="200"/>
        <w:jc w:val="left"/>
        <w:rPr>
          <w:rFonts w:ascii="方正仿宋_GBK" w:hAnsi="宋体" w:eastAsia="方正仿宋_GBK" w:cs="Times New Roman"/>
          <w:sz w:val="24"/>
          <w:szCs w:val="24"/>
        </w:rPr>
      </w:pPr>
      <w:bookmarkStart w:id="152" w:name="_Toc54718213"/>
      <w:r>
        <w:rPr>
          <w:rFonts w:hint="eastAsia" w:ascii="方正仿宋_GBK" w:hAnsi="宋体" w:eastAsia="方正仿宋_GBK" w:cs="Times New Roman"/>
          <w:sz w:val="24"/>
          <w:szCs w:val="24"/>
        </w:rPr>
        <w:t>按《中华人民共和国民法典》有关条款，或由供需双方约定。</w:t>
      </w:r>
    </w:p>
    <w:p>
      <w:pPr>
        <w:pStyle w:val="4"/>
        <w:spacing w:line="240" w:lineRule="auto"/>
        <w:ind w:firstLine="482" w:firstLineChars="200"/>
        <w:rPr>
          <w:sz w:val="24"/>
          <w:szCs w:val="24"/>
        </w:rPr>
      </w:pPr>
      <w:bookmarkStart w:id="153" w:name="_Toc30466"/>
      <w:r>
        <w:rPr>
          <w:rFonts w:hint="eastAsia"/>
          <w:sz w:val="24"/>
          <w:szCs w:val="24"/>
        </w:rPr>
        <w:t>十</w:t>
      </w:r>
      <w:r>
        <w:rPr>
          <w:rFonts w:hint="eastAsia"/>
          <w:sz w:val="24"/>
          <w:szCs w:val="24"/>
          <w:lang w:eastAsia="zh-CN"/>
        </w:rPr>
        <w:t>二</w:t>
      </w:r>
      <w:r>
        <w:rPr>
          <w:rFonts w:hint="eastAsia"/>
          <w:sz w:val="24"/>
          <w:szCs w:val="24"/>
        </w:rPr>
        <w:t>、合同生效及其它</w:t>
      </w:r>
      <w:bookmarkEnd w:id="152"/>
      <w:bookmarkEnd w:id="153"/>
    </w:p>
    <w:p>
      <w:pPr>
        <w:snapToGrid w:val="0"/>
        <w:spacing w:line="400" w:lineRule="exact"/>
        <w:ind w:firstLine="480" w:firstLineChars="200"/>
        <w:jc w:val="left"/>
        <w:rPr>
          <w:rFonts w:ascii="方正仿宋_GBK" w:hAnsi="宋体" w:eastAsia="方正仿宋_GBK" w:cs="Times New Roman"/>
          <w:sz w:val="24"/>
          <w:szCs w:val="24"/>
        </w:rPr>
      </w:pPr>
      <w:bookmarkStart w:id="154" w:name="_Toc7071"/>
      <w:r>
        <w:rPr>
          <w:rFonts w:hint="eastAsia" w:ascii="方正仿宋_GBK" w:hAnsi="宋体" w:eastAsia="方正仿宋_GBK" w:cs="Times New Roman"/>
          <w:sz w:val="24"/>
          <w:szCs w:val="24"/>
        </w:rPr>
        <w:t>（一）合同生效及其效力应符合《中华人民共和国民法典》有关规定。</w:t>
      </w:r>
      <w:bookmarkEnd w:id="154"/>
    </w:p>
    <w:p>
      <w:pPr>
        <w:snapToGrid w:val="0"/>
        <w:spacing w:line="400" w:lineRule="exact"/>
        <w:ind w:firstLine="480" w:firstLineChars="200"/>
        <w:jc w:val="left"/>
        <w:rPr>
          <w:rFonts w:ascii="方正仿宋_GBK" w:hAnsi="宋体" w:eastAsia="方正仿宋_GBK" w:cs="Times New Roman"/>
          <w:sz w:val="24"/>
          <w:szCs w:val="24"/>
        </w:rPr>
      </w:pPr>
      <w:bookmarkStart w:id="155" w:name="_Toc26923"/>
      <w:r>
        <w:rPr>
          <w:rFonts w:hint="eastAsia" w:ascii="方正仿宋_GBK" w:hAnsi="宋体" w:eastAsia="方正仿宋_GBK" w:cs="Times New Roman"/>
          <w:sz w:val="24"/>
          <w:szCs w:val="24"/>
        </w:rPr>
        <w:t>（二）合同应经当事人法定代表人或委托代理人签字，加盖双方合同专用章或公章。</w:t>
      </w:r>
      <w:bookmarkEnd w:id="155"/>
    </w:p>
    <w:p>
      <w:pPr>
        <w:snapToGrid w:val="0"/>
        <w:spacing w:line="400" w:lineRule="exact"/>
        <w:ind w:firstLine="480" w:firstLineChars="200"/>
        <w:jc w:val="left"/>
        <w:rPr>
          <w:rFonts w:ascii="方正仿宋_GBK" w:hAnsi="宋体" w:eastAsia="方正仿宋_GBK" w:cs="Times New Roman"/>
          <w:sz w:val="24"/>
          <w:szCs w:val="24"/>
        </w:rPr>
      </w:pPr>
      <w:bookmarkStart w:id="156" w:name="_Toc21580"/>
      <w:r>
        <w:rPr>
          <w:rFonts w:hint="eastAsia" w:ascii="方正仿宋_GBK" w:hAnsi="宋体" w:eastAsia="方正仿宋_GBK" w:cs="Times New Roman"/>
          <w:sz w:val="24"/>
          <w:szCs w:val="24"/>
        </w:rPr>
        <w:t>（三）合同所包括附件，是合同不可分割的一部分，具有同等法法律效力。</w:t>
      </w:r>
      <w:bookmarkEnd w:id="156"/>
    </w:p>
    <w:p>
      <w:pPr>
        <w:snapToGrid w:val="0"/>
        <w:spacing w:line="400" w:lineRule="exact"/>
        <w:ind w:firstLine="480" w:firstLineChars="200"/>
        <w:jc w:val="left"/>
        <w:rPr>
          <w:rFonts w:ascii="方正仿宋_GBK" w:hAnsi="宋体" w:eastAsia="方正仿宋_GBK" w:cs="Times New Roman"/>
          <w:sz w:val="24"/>
          <w:szCs w:val="24"/>
        </w:rPr>
      </w:pPr>
      <w:bookmarkStart w:id="157" w:name="_Toc28233"/>
      <w:r>
        <w:rPr>
          <w:rFonts w:hint="eastAsia" w:ascii="方正仿宋_GBK" w:hAnsi="宋体" w:eastAsia="方正仿宋_GBK" w:cs="Times New Roman"/>
          <w:sz w:val="24"/>
          <w:szCs w:val="24"/>
        </w:rPr>
        <w:t>（四）合同需提供担保的，按《中华人民共和国担保法》规定执行。</w:t>
      </w:r>
      <w:bookmarkEnd w:id="157"/>
    </w:p>
    <w:p>
      <w:pPr>
        <w:snapToGrid w:val="0"/>
        <w:spacing w:line="400" w:lineRule="exact"/>
        <w:ind w:firstLine="480" w:firstLineChars="200"/>
        <w:jc w:val="left"/>
        <w:rPr>
          <w:rFonts w:ascii="方正仿宋_GBK" w:hAnsi="宋体" w:eastAsia="方正仿宋_GBK" w:cs="Times New Roman"/>
          <w:sz w:val="24"/>
          <w:szCs w:val="24"/>
        </w:rPr>
      </w:pPr>
      <w:bookmarkStart w:id="158" w:name="_Toc18983"/>
      <w:r>
        <w:rPr>
          <w:rFonts w:hint="eastAsia" w:ascii="方正仿宋_GBK" w:hAnsi="宋体" w:eastAsia="方正仿宋_GBK" w:cs="Times New Roman"/>
          <w:sz w:val="24"/>
          <w:szCs w:val="24"/>
        </w:rPr>
        <w:t>（五）本合同条件未尽事宜依照《中华人民共和国民法典》，由供需双方共同协商确定。</w:t>
      </w:r>
      <w:bookmarkEnd w:id="158"/>
    </w:p>
    <w:p>
      <w:pPr>
        <w:snapToGrid w:val="0"/>
        <w:spacing w:line="400" w:lineRule="exact"/>
        <w:ind w:firstLine="480" w:firstLineChars="200"/>
        <w:rPr>
          <w:rFonts w:hint="eastAsia" w:ascii="方正仿宋_GBK" w:hAnsi="Times New Roman" w:eastAsia="方正仿宋_GBK" w:cs="Times New Roman"/>
          <w:sz w:val="24"/>
          <w:szCs w:val="20"/>
        </w:rPr>
      </w:pPr>
    </w:p>
    <w:p>
      <w:pPr>
        <w:snapToGrid w:val="0"/>
        <w:spacing w:line="400" w:lineRule="exact"/>
        <w:ind w:firstLine="480" w:firstLineChars="200"/>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ascii="方正仿宋_GBK" w:hAnsi="Times New Roman" w:eastAsia="方正仿宋_GBK" w:cs="Times New Roman"/>
          <w:sz w:val="24"/>
          <w:szCs w:val="20"/>
        </w:rPr>
      </w:pPr>
    </w:p>
    <w:p>
      <w:pPr>
        <w:rPr>
          <w:rFonts w:hint="eastAsia" w:ascii="方正仿宋_GBK" w:hAnsi="Times New Roman" w:eastAsia="方正仿宋_GBK" w:cs="Times New Roman"/>
          <w:sz w:val="24"/>
          <w:szCs w:val="20"/>
        </w:rPr>
      </w:pPr>
    </w:p>
    <w:p>
      <w:pPr>
        <w:pStyle w:val="2"/>
        <w:rPr>
          <w:rFonts w:hint="eastAsia"/>
        </w:rPr>
      </w:pPr>
    </w:p>
    <w:p>
      <w:pPr>
        <w:snapToGrid w:val="0"/>
        <w:spacing w:line="400" w:lineRule="exact"/>
        <w:ind w:firstLine="480" w:firstLineChars="200"/>
        <w:rPr>
          <w:rFonts w:hint="eastAsia"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color w:val="000000"/>
          <w:kern w:val="0"/>
          <w:sz w:val="28"/>
          <w:szCs w:val="28"/>
        </w:rPr>
      </w:pPr>
      <w:r>
        <w:rPr>
          <w:rFonts w:hint="eastAsia" w:ascii="方正仿宋_GBK" w:hAnsi="Times New Roman" w:eastAsia="方正仿宋_GBK" w:cs="Times New Roman"/>
          <w:sz w:val="24"/>
          <w:szCs w:val="20"/>
        </w:rPr>
        <w:t>附页：合同格式</w:t>
      </w:r>
      <w:bookmarkEnd w:id="96"/>
      <w:bookmarkEnd w:id="97"/>
    </w:p>
    <w:p>
      <w:pPr>
        <w:snapToGrid w:val="0"/>
        <w:spacing w:line="400" w:lineRule="exact"/>
        <w:ind w:firstLine="560" w:firstLineChars="200"/>
        <w:rPr>
          <w:rFonts w:hint="eastAsia" w:ascii="方正仿宋_GBK" w:hAnsi="Times New Roman" w:eastAsia="方正仿宋_GBK" w:cs="Times New Roman"/>
          <w:sz w:val="28"/>
          <w:szCs w:val="28"/>
        </w:rPr>
      </w:pPr>
    </w:p>
    <w:p>
      <w:pPr>
        <w:snapToGrid w:val="0"/>
        <w:spacing w:line="400" w:lineRule="exact"/>
        <w:ind w:firstLine="560" w:firstLineChars="200"/>
        <w:rPr>
          <w:rFonts w:hint="eastAsia" w:ascii="方正仿宋_GBK" w:hAnsi="Times New Roman" w:eastAsia="方正仿宋_GBK" w:cs="Times New Roman"/>
          <w:sz w:val="24"/>
          <w:szCs w:val="20"/>
        </w:rPr>
        <w:sectPr>
          <w:pgSz w:w="11907" w:h="16840"/>
          <w:pgMar w:top="1134" w:right="1191" w:bottom="1134" w:left="1304" w:header="964" w:footer="992" w:gutter="0"/>
          <w:cols w:space="720" w:num="1"/>
          <w:docGrid w:linePitch="312" w:charSpace="0"/>
        </w:sectPr>
      </w:pPr>
      <w:r>
        <w:rPr>
          <w:rFonts w:hint="eastAsia" w:ascii="方正仿宋_GBK" w:hAnsi="Times New Roman" w:eastAsia="方正仿宋_GBK" w:cs="Times New Roman"/>
          <w:sz w:val="28"/>
          <w:szCs w:val="28"/>
        </w:rPr>
        <w:t>经采购人、成交供应商按照采购文件、响应文件要求友好协商制定。</w:t>
      </w:r>
      <w:r>
        <w:rPr>
          <w:rFonts w:hint="eastAsia" w:ascii="方正仿宋_GBK" w:hAnsi="Times New Roman" w:eastAsia="方正仿宋_GBK" w:cs="Times New Roman"/>
          <w:sz w:val="24"/>
          <w:szCs w:val="20"/>
        </w:rPr>
        <w:t xml:space="preserve"> </w:t>
      </w:r>
    </w:p>
    <w:p>
      <w:pPr>
        <w:pStyle w:val="3"/>
        <w:jc w:val="center"/>
        <w:rPr>
          <w:b/>
          <w:bCs/>
          <w:sz w:val="28"/>
          <w:szCs w:val="28"/>
        </w:rPr>
      </w:pPr>
      <w:bookmarkStart w:id="159" w:name="_Hlt41879464"/>
      <w:bookmarkEnd w:id="159"/>
      <w:bookmarkStart w:id="160" w:name="_Toc12789072"/>
      <w:bookmarkStart w:id="161" w:name="_Toc485108795"/>
      <w:bookmarkStart w:id="162" w:name="_Toc31032"/>
      <w:r>
        <w:rPr>
          <w:rFonts w:hint="eastAsia"/>
          <w:b/>
          <w:bCs/>
          <w:sz w:val="28"/>
          <w:szCs w:val="28"/>
        </w:rPr>
        <w:t>第六篇  响应文件格式要求</w:t>
      </w:r>
      <w:bookmarkEnd w:id="160"/>
      <w:bookmarkEnd w:id="161"/>
      <w:bookmarkEnd w:id="162"/>
    </w:p>
    <w:p>
      <w:pPr>
        <w:pStyle w:val="4"/>
        <w:pageBreakBefore w:val="0"/>
        <w:widowControl w:val="0"/>
        <w:kinsoku/>
        <w:wordWrap/>
        <w:overflowPunct/>
        <w:topLinePunct w:val="0"/>
        <w:autoSpaceDE/>
        <w:autoSpaceDN/>
        <w:bidi w:val="0"/>
        <w:adjustRightInd/>
        <w:snapToGrid/>
        <w:spacing w:after="0" w:line="240" w:lineRule="auto"/>
        <w:ind w:firstLine="482" w:firstLineChars="200"/>
        <w:textAlignment w:val="auto"/>
        <w:rPr>
          <w:sz w:val="24"/>
          <w:szCs w:val="24"/>
        </w:rPr>
      </w:pPr>
      <w:bookmarkStart w:id="163" w:name="_Toc30916"/>
      <w:r>
        <w:rPr>
          <w:rFonts w:hint="eastAsia"/>
          <w:sz w:val="24"/>
          <w:szCs w:val="24"/>
        </w:rPr>
        <w:t>一、经济部分</w:t>
      </w:r>
      <w:bookmarkEnd w:id="163"/>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报价函</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pStyle w:val="4"/>
        <w:pageBreakBefore w:val="0"/>
        <w:widowControl w:val="0"/>
        <w:kinsoku/>
        <w:wordWrap/>
        <w:overflowPunct/>
        <w:topLinePunct w:val="0"/>
        <w:autoSpaceDE/>
        <w:autoSpaceDN/>
        <w:bidi w:val="0"/>
        <w:adjustRightInd/>
        <w:spacing w:after="0" w:line="240" w:lineRule="auto"/>
        <w:ind w:firstLine="482" w:firstLineChars="200"/>
        <w:textAlignment w:val="auto"/>
        <w:rPr>
          <w:rFonts w:hint="eastAsia"/>
          <w:sz w:val="24"/>
          <w:szCs w:val="24"/>
        </w:rPr>
      </w:pPr>
      <w:bookmarkStart w:id="164" w:name="_Toc20806"/>
      <w:r>
        <w:rPr>
          <w:rFonts w:hint="eastAsia"/>
          <w:sz w:val="24"/>
          <w:szCs w:val="24"/>
        </w:rPr>
        <w:t>二、服务部分</w:t>
      </w:r>
      <w:bookmarkEnd w:id="164"/>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（一）按照“第三篇  项目服务需求”提供相应资料</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（二）服务响应偏离表</w:t>
      </w:r>
    </w:p>
    <w:p>
      <w:pPr>
        <w:pStyle w:val="4"/>
        <w:pageBreakBefore w:val="0"/>
        <w:widowControl w:val="0"/>
        <w:kinsoku/>
        <w:wordWrap/>
        <w:overflowPunct/>
        <w:topLinePunct w:val="0"/>
        <w:autoSpaceDE/>
        <w:autoSpaceDN/>
        <w:bidi w:val="0"/>
        <w:adjustRightInd/>
        <w:spacing w:after="0" w:line="240" w:lineRule="auto"/>
        <w:ind w:firstLine="482" w:firstLineChars="200"/>
        <w:textAlignment w:val="auto"/>
        <w:rPr>
          <w:rFonts w:hint="eastAsia"/>
          <w:sz w:val="24"/>
          <w:szCs w:val="24"/>
        </w:rPr>
      </w:pPr>
      <w:bookmarkStart w:id="165" w:name="_Toc17730"/>
      <w:r>
        <w:rPr>
          <w:rFonts w:hint="eastAsia"/>
          <w:sz w:val="24"/>
          <w:szCs w:val="24"/>
        </w:rPr>
        <w:t>三、商务部分</w:t>
      </w:r>
      <w:bookmarkEnd w:id="165"/>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bookmarkStart w:id="166" w:name="_Toc38358147"/>
      <w:bookmarkStart w:id="167" w:name="OLE_LINK10"/>
      <w:bookmarkStart w:id="168" w:name="OLE_LINK11"/>
      <w:r>
        <w:rPr>
          <w:rFonts w:hint="eastAsia" w:ascii="方正仿宋_GBK" w:hAnsi="宋体" w:eastAsia="方正仿宋_GBK" w:cs="Times New Roman"/>
          <w:sz w:val="24"/>
          <w:szCs w:val="24"/>
        </w:rPr>
        <w:t>（一）按照“第四篇  项目商务需求”提供相应资料</w:t>
      </w:r>
      <w:bookmarkEnd w:id="166"/>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（二）商务响应偏离表</w:t>
      </w:r>
    </w:p>
    <w:p>
      <w:pPr>
        <w:pageBreakBefore w:val="0"/>
        <w:widowControl w:val="0"/>
        <w:kinsoku/>
        <w:wordWrap/>
        <w:overflowPunct/>
        <w:topLinePunct w:val="0"/>
        <w:autoSpaceDE/>
        <w:autoSpaceDN/>
        <w:bidi w:val="0"/>
        <w:adjustRightInd/>
        <w:spacing w:line="44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w:t>
      </w:r>
    </w:p>
    <w:p>
      <w:pPr>
        <w:pStyle w:val="4"/>
        <w:pageBreakBefore w:val="0"/>
        <w:widowControl w:val="0"/>
        <w:kinsoku/>
        <w:wordWrap/>
        <w:overflowPunct/>
        <w:topLinePunct w:val="0"/>
        <w:autoSpaceDE/>
        <w:autoSpaceDN/>
        <w:bidi w:val="0"/>
        <w:adjustRightInd/>
        <w:spacing w:after="0" w:line="240" w:lineRule="auto"/>
        <w:ind w:firstLine="482" w:firstLineChars="200"/>
        <w:textAlignment w:val="auto"/>
        <w:rPr>
          <w:sz w:val="24"/>
          <w:szCs w:val="24"/>
        </w:rPr>
      </w:pPr>
      <w:bookmarkStart w:id="169" w:name="_Toc10226"/>
      <w:r>
        <w:rPr>
          <w:rFonts w:hint="eastAsia"/>
          <w:sz w:val="24"/>
          <w:szCs w:val="24"/>
        </w:rPr>
        <w:t>四、资格条件及其他</w:t>
      </w:r>
      <w:bookmarkEnd w:id="169"/>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000000"/>
          <w:sz w:val="24"/>
          <w:szCs w:val="24"/>
          <w:highlight w:val="yellow"/>
        </w:rPr>
      </w:pPr>
      <w:r>
        <w:rPr>
          <w:rFonts w:hint="eastAsia" w:ascii="方正仿宋_GBK" w:hAnsi="宋体" w:eastAsia="方正仿宋_GBK" w:cs="Times New Roman"/>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w:t>
      </w:r>
    </w:p>
    <w:p>
      <w:pPr>
        <w:spacing w:line="400" w:lineRule="exact"/>
        <w:ind w:firstLine="480" w:firstLineChars="200"/>
        <w:rPr>
          <w:rFonts w:ascii="方正仿宋_GBK" w:hAnsi="宋体" w:eastAsia="方正仿宋_GBK" w:cs="Times New Roman"/>
          <w:color w:val="000000"/>
          <w:sz w:val="24"/>
          <w:szCs w:val="24"/>
        </w:rPr>
      </w:pPr>
      <w:r>
        <w:rPr>
          <w:rFonts w:hint="eastAsia" w:ascii="方正仿宋_GBK" w:hAnsi="宋体" w:eastAsia="方正仿宋_GBK" w:cs="Times New Roman"/>
          <w:sz w:val="24"/>
          <w:szCs w:val="24"/>
        </w:rPr>
        <w:t>（八）社会保险缴纳证明材料</w:t>
      </w:r>
      <w:r>
        <w:rPr>
          <w:rFonts w:hint="eastAsia" w:ascii="方正仿宋_GBK" w:hAnsi="宋体" w:eastAsia="方正仿宋_GBK" w:cs="Times New Roman"/>
          <w:color w:val="000000"/>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说明：供应商按“多证合一”登记制度办理营业执照的，组织机构代码证、税务登记证（副本）和社会保险登记证以供应商所提供的营业执照（副本）复印件为准。</w:t>
      </w:r>
    </w:p>
    <w:p>
      <w:pPr>
        <w:numPr>
          <w:ilvl w:val="0"/>
          <w:numId w:val="16"/>
        </w:num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olor w:val="auto"/>
          <w:sz w:val="24"/>
          <w:szCs w:val="24"/>
        </w:rPr>
        <w:t>供应商提供 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w:t>
      </w:r>
      <w:r>
        <w:rPr>
          <w:rFonts w:hint="eastAsia" w:ascii="方正仿宋_GBK" w:hAnsi="宋体" w:eastAsia="方正仿宋_GBK"/>
          <w:color w:val="000000"/>
          <w:sz w:val="24"/>
          <w:szCs w:val="24"/>
        </w:rPr>
        <w:t>板见第六篇后模板）</w:t>
      </w:r>
    </w:p>
    <w:p>
      <w:pPr>
        <w:pStyle w:val="4"/>
        <w:pageBreakBefore w:val="0"/>
        <w:widowControl w:val="0"/>
        <w:kinsoku/>
        <w:wordWrap/>
        <w:overflowPunct/>
        <w:topLinePunct w:val="0"/>
        <w:autoSpaceDE/>
        <w:autoSpaceDN/>
        <w:bidi w:val="0"/>
        <w:adjustRightInd/>
        <w:snapToGrid/>
        <w:spacing w:after="0" w:line="240" w:lineRule="auto"/>
        <w:ind w:firstLine="482" w:firstLineChars="200"/>
        <w:textAlignment w:val="auto"/>
        <w:rPr>
          <w:sz w:val="24"/>
          <w:szCs w:val="24"/>
        </w:rPr>
      </w:pPr>
      <w:bookmarkStart w:id="170" w:name="_Toc24169"/>
      <w:r>
        <w:rPr>
          <w:rFonts w:hint="eastAsia"/>
          <w:sz w:val="24"/>
          <w:szCs w:val="24"/>
        </w:rPr>
        <w:t>五、其他应提供的资料</w:t>
      </w:r>
      <w:bookmarkEnd w:id="170"/>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（一）供应商小微企业证明文件、微型企业承诺书、监狱企业证明文件、残疾人福利性单位声明函</w:t>
      </w:r>
      <w:bookmarkEnd w:id="167"/>
      <w:bookmarkEnd w:id="168"/>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（二）</w:t>
      </w:r>
      <w:r>
        <w:rPr>
          <w:rFonts w:hint="eastAsia" w:ascii="方正仿宋_GBK" w:hAnsi="宋体" w:eastAsia="方正仿宋_GBK" w:cs="Times New Roman"/>
          <w:sz w:val="24"/>
          <w:szCs w:val="24"/>
        </w:rPr>
        <w:t>其他与项目有关的资料</w:t>
      </w:r>
      <w:r>
        <w:rPr>
          <w:rFonts w:hint="eastAsia" w:ascii="方正仿宋_GBK" w:hAnsi="宋体" w:eastAsia="方正仿宋_GBK" w:cs="Times New Roman"/>
          <w:sz w:val="24"/>
          <w:szCs w:val="24"/>
          <w:lang w:eastAsia="zh-CN"/>
        </w:rPr>
        <w:t>（自附）</w:t>
      </w:r>
    </w:p>
    <w:p>
      <w:pPr>
        <w:pStyle w:val="2"/>
        <w:ind w:firstLine="480" w:firstLineChars="200"/>
        <w:rPr>
          <w:rFonts w:hint="eastAsia"/>
        </w:rPr>
      </w:pPr>
      <w:r>
        <w:rPr>
          <w:rFonts w:hint="eastAsia" w:ascii="方正仿宋_GBK" w:hAnsi="宋体" w:eastAsia="方正仿宋_GBK"/>
          <w:color w:val="FF0000"/>
          <w:sz w:val="24"/>
          <w:szCs w:val="24"/>
          <w:lang w:val="en-US" w:eastAsia="zh-CN"/>
        </w:rPr>
        <w:t>采购标的成本或同类项目合同价格（近3年内的产品同品牌、同规格、型号合同复印件或者中标通知书复印件或者有效合法发票复印件1份及以上）等情况说明。</w:t>
      </w:r>
    </w:p>
    <w:p>
      <w:pPr>
        <w:snapToGrid w:val="0"/>
        <w:spacing w:line="360" w:lineRule="auto"/>
        <w:rPr>
          <w:rFonts w:ascii="宋体" w:hAnsi="宋体" w:eastAsia="宋体" w:cs="Times New Roman"/>
          <w:sz w:val="24"/>
          <w:szCs w:val="24"/>
          <w:bdr w:val="single" w:color="auto" w:sz="4" w:space="0"/>
        </w:rPr>
      </w:pPr>
    </w:p>
    <w:p>
      <w:pPr>
        <w:pStyle w:val="2"/>
        <w:sectPr>
          <w:pgSz w:w="11907" w:h="16840"/>
          <w:pgMar w:top="1134" w:right="1191" w:bottom="1134" w:left="1304" w:header="851" w:footer="992" w:gutter="0"/>
          <w:cols w:space="720" w:num="1"/>
          <w:docGrid w:linePitch="380" w:charSpace="-5735"/>
        </w:sectPr>
      </w:pPr>
    </w:p>
    <w:p>
      <w:pPr>
        <w:pStyle w:val="180"/>
        <w:numPr>
          <w:ilvl w:val="0"/>
          <w:numId w:val="17"/>
        </w:numPr>
        <w:ind w:firstLineChars="0"/>
        <w:rPr>
          <w:rFonts w:hint="eastAsia"/>
          <w:b/>
          <w:sz w:val="28"/>
          <w:szCs w:val="28"/>
        </w:rPr>
      </w:pPr>
      <w:bookmarkStart w:id="171" w:name="_Toc480979018"/>
      <w:bookmarkStart w:id="172" w:name="_Toc313008356"/>
      <w:bookmarkStart w:id="173" w:name="_Toc313888360"/>
      <w:bookmarkStart w:id="174" w:name="_Toc342913419"/>
      <w:bookmarkStart w:id="175" w:name="_Toc485108796"/>
      <w:bookmarkStart w:id="176" w:name="_Toc283382454"/>
      <w:bookmarkStart w:id="177" w:name="_Toc12789073"/>
      <w:r>
        <w:rPr>
          <w:rFonts w:hint="eastAsia"/>
          <w:b/>
          <w:sz w:val="28"/>
          <w:szCs w:val="28"/>
        </w:rPr>
        <w:t>经济部分</w:t>
      </w:r>
      <w:bookmarkEnd w:id="171"/>
      <w:bookmarkEnd w:id="172"/>
      <w:bookmarkEnd w:id="173"/>
      <w:bookmarkEnd w:id="174"/>
      <w:bookmarkEnd w:id="175"/>
    </w:p>
    <w:p>
      <w:pPr>
        <w:pStyle w:val="180"/>
        <w:ind w:left="450" w:firstLine="0" w:firstLineChars="0"/>
        <w:rPr>
          <w:b/>
        </w:rPr>
      </w:pPr>
    </w:p>
    <w:bookmarkEnd w:id="176"/>
    <w:bookmarkEnd w:id="177"/>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报价函</w:t>
      </w:r>
    </w:p>
    <w:p>
      <w:pPr>
        <w:tabs>
          <w:tab w:val="left" w:pos="6300"/>
        </w:tabs>
        <w:snapToGrid w:val="0"/>
        <w:spacing w:line="480" w:lineRule="exac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lang w:eastAsia="zh-CN"/>
        </w:rPr>
        <w:t>单一来源采购</w:t>
      </w:r>
      <w:r>
        <w:rPr>
          <w:rFonts w:hint="eastAsia" w:ascii="方正仿宋_GBK" w:hAnsi="宋体" w:eastAsia="方正仿宋_GBK" w:cs="Times New Roman"/>
          <w:b/>
          <w:sz w:val="28"/>
          <w:szCs w:val="28"/>
        </w:rPr>
        <w:t>报价函</w:t>
      </w:r>
    </w:p>
    <w:p>
      <w:pPr>
        <w:tabs>
          <w:tab w:val="left" w:pos="6300"/>
        </w:tabs>
        <w:snapToGrid w:val="0"/>
        <w:spacing w:line="312" w:lineRule="auto"/>
        <w:rPr>
          <w:rFonts w:ascii="方正仿宋_GBK" w:hAnsi="宋体" w:eastAsia="方正仿宋_GBK" w:cs="Times New Roman"/>
          <w:sz w:val="24"/>
          <w:szCs w:val="24"/>
        </w:rPr>
      </w:pP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项目名称）的</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文件，经详细研究，决定参加该</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项目的竞争</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1、愿意按照</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文件中的一切要求，提供本项目的技术服务、商务需求，初始报价为人民币大写：</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元整；人民币小写：</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元。以我公司最后报价为准。</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的有效期为90天。</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文件的一切规定和要求及</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评审办法。</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5、在整个</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过程中，我方若有违规行为，接受按照《中华人民共和国政府采购法》和《</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文件》之规定给予惩罚。</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60" w:lineRule="auto"/>
        <w:ind w:firstLine="480" w:firstLineChars="200"/>
        <w:rPr>
          <w:rFonts w:ascii="方正仿宋_GBK" w:hAnsi="宋体" w:eastAsia="方正仿宋_GBK" w:cs="Times New Roman"/>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napToGrid w:val="0"/>
        <w:spacing w:line="360" w:lineRule="auto"/>
        <w:jc w:val="center"/>
        <w:rPr>
          <w:rFonts w:hint="eastAsia" w:ascii="方正仿宋_GBK" w:hAnsi="Times New Roman" w:eastAsia="方正仿宋_GBK" w:cs="Times New Roman"/>
          <w:b/>
          <w:sz w:val="28"/>
          <w:szCs w:val="28"/>
        </w:rPr>
      </w:pPr>
      <w:r>
        <w:rPr>
          <w:rFonts w:hint="eastAsia" w:ascii="方正仿宋_GBK" w:hAnsi="Times New Roman" w:eastAsia="方正仿宋_GBK" w:cs="Times New Roman"/>
          <w:b/>
          <w:sz w:val="28"/>
          <w:szCs w:val="28"/>
        </w:rPr>
        <w:t>明细报价表</w:t>
      </w:r>
    </w:p>
    <w:tbl>
      <w:tblPr>
        <w:tblStyle w:val="58"/>
        <w:tblW w:w="9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40"/>
        <w:gridCol w:w="1417"/>
        <w:gridCol w:w="1604"/>
        <w:gridCol w:w="851"/>
        <w:gridCol w:w="992"/>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名称</w:t>
            </w:r>
          </w:p>
          <w:p>
            <w:pPr>
              <w:spacing w:line="440" w:lineRule="exact"/>
              <w:jc w:val="center"/>
              <w:rPr>
                <w:rFonts w:ascii="楷体" w:hAnsi="楷体" w:eastAsia="楷体"/>
                <w:sz w:val="24"/>
                <w:szCs w:val="24"/>
              </w:rPr>
            </w:pPr>
            <w:r>
              <w:rPr>
                <w:rFonts w:hint="eastAsia" w:ascii="楷体" w:hAnsi="楷体" w:eastAsia="楷体"/>
                <w:sz w:val="24"/>
                <w:szCs w:val="24"/>
              </w:rPr>
              <w:t>（应严格按照注册证的名称写）</w:t>
            </w:r>
          </w:p>
        </w:tc>
        <w:tc>
          <w:tcPr>
            <w:tcW w:w="194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规格型号</w:t>
            </w:r>
          </w:p>
          <w:p>
            <w:pPr>
              <w:spacing w:line="440" w:lineRule="exact"/>
              <w:jc w:val="center"/>
              <w:rPr>
                <w:rFonts w:ascii="楷体" w:hAnsi="楷体" w:eastAsia="楷体"/>
                <w:sz w:val="24"/>
                <w:szCs w:val="24"/>
              </w:rPr>
            </w:pPr>
            <w:r>
              <w:rPr>
                <w:rFonts w:hint="eastAsia" w:ascii="楷体" w:hAnsi="楷体" w:eastAsia="楷体"/>
                <w:sz w:val="24"/>
                <w:szCs w:val="24"/>
              </w:rPr>
              <w:t>（应严格按照注册证的名称写）</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楷体" w:hAnsi="楷体" w:eastAsia="楷体"/>
                <w:sz w:val="24"/>
                <w:szCs w:val="24"/>
              </w:rPr>
            </w:pPr>
            <w:r>
              <w:rPr>
                <w:rFonts w:hint="eastAsia" w:ascii="楷体" w:hAnsi="楷体" w:eastAsia="楷体"/>
                <w:sz w:val="24"/>
                <w:szCs w:val="24"/>
              </w:rPr>
              <w:t>原产地及</w:t>
            </w:r>
          </w:p>
          <w:p>
            <w:pPr>
              <w:spacing w:line="440" w:lineRule="exact"/>
              <w:jc w:val="center"/>
              <w:rPr>
                <w:rFonts w:ascii="楷体" w:hAnsi="楷体" w:eastAsia="楷体"/>
                <w:sz w:val="24"/>
                <w:szCs w:val="24"/>
              </w:rPr>
            </w:pPr>
            <w:r>
              <w:rPr>
                <w:rFonts w:hint="eastAsia" w:ascii="楷体" w:hAnsi="楷体" w:eastAsia="楷体"/>
                <w:sz w:val="24"/>
                <w:szCs w:val="24"/>
              </w:rPr>
              <w:t>生产厂家</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楷体" w:hAnsi="楷体" w:eastAsia="楷体"/>
                <w:sz w:val="24"/>
                <w:szCs w:val="24"/>
              </w:rPr>
            </w:pPr>
            <w:r>
              <w:rPr>
                <w:rFonts w:hint="eastAsia" w:ascii="楷体" w:hAnsi="楷体" w:eastAsia="楷体"/>
                <w:sz w:val="24"/>
                <w:szCs w:val="24"/>
              </w:rPr>
              <w:t>主要内容</w:t>
            </w:r>
          </w:p>
          <w:p>
            <w:pPr>
              <w:spacing w:line="440" w:lineRule="exact"/>
              <w:jc w:val="center"/>
              <w:rPr>
                <w:rFonts w:ascii="楷体" w:hAnsi="楷体" w:eastAsia="楷体"/>
                <w:sz w:val="24"/>
                <w:szCs w:val="24"/>
              </w:rPr>
            </w:pPr>
            <w:r>
              <w:rPr>
                <w:rFonts w:hint="eastAsia" w:ascii="楷体" w:hAnsi="楷体" w:eastAsia="楷体"/>
                <w:sz w:val="24"/>
                <w:szCs w:val="24"/>
              </w:rPr>
              <w:t>（配置及技术参数）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数量</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单价（元）</w:t>
            </w:r>
          </w:p>
        </w:tc>
        <w:tc>
          <w:tcPr>
            <w:tcW w:w="110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总金额（元）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ascii="楷体" w:hAnsi="楷体" w:eastAsia="楷体"/>
                <w:sz w:val="24"/>
                <w:szCs w:val="24"/>
              </w:rPr>
              <w:t>XXX</w:t>
            </w:r>
          </w:p>
        </w:tc>
        <w:tc>
          <w:tcPr>
            <w:tcW w:w="194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ind w:right="210"/>
              <w:jc w:val="center"/>
              <w:rPr>
                <w:rFonts w:ascii="楷体" w:hAnsi="楷体" w:eastAsia="楷体"/>
                <w:sz w:val="24"/>
                <w:szCs w:val="24"/>
              </w:rPr>
            </w:pPr>
            <w:r>
              <w:rPr>
                <w:rFonts w:hint="eastAsia" w:ascii="楷体" w:hAnsi="楷体" w:eastAsia="楷体"/>
                <w:sz w:val="24"/>
                <w:szCs w:val="24"/>
              </w:rPr>
              <w:t>XXX</w:t>
            </w:r>
          </w:p>
        </w:tc>
        <w:tc>
          <w:tcPr>
            <w:tcW w:w="1101"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890" w:type="dxa"/>
            <w:gridSpan w:val="7"/>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楷体" w:hAnsi="楷体" w:eastAsia="楷体"/>
                <w:sz w:val="24"/>
                <w:szCs w:val="24"/>
              </w:rPr>
            </w:pPr>
            <w:r>
              <w:rPr>
                <w:rFonts w:hint="eastAsia" w:ascii="楷体" w:hAnsi="楷体" w:eastAsia="楷体"/>
                <w:sz w:val="24"/>
                <w:szCs w:val="24"/>
              </w:rPr>
              <w:t xml:space="preserve">最终成交价：（该项在采购现场填写，相当于第二次报价）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890" w:type="dxa"/>
            <w:gridSpan w:val="7"/>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楷体" w:hAnsi="楷体" w:eastAsia="楷体"/>
                <w:sz w:val="24"/>
                <w:szCs w:val="24"/>
              </w:rPr>
            </w:pPr>
            <w:r>
              <w:rPr>
                <w:rFonts w:hint="eastAsia" w:ascii="楷体" w:hAnsi="楷体" w:eastAsia="楷体"/>
                <w:sz w:val="24"/>
                <w:szCs w:val="24"/>
              </w:rPr>
              <w:t>质保期：</w:t>
            </w:r>
            <w:r>
              <w:rPr>
                <w:rFonts w:ascii="楷体" w:hAnsi="楷体" w:eastAsia="楷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890" w:type="dxa"/>
            <w:gridSpan w:val="7"/>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楷体" w:hAnsi="楷体" w:eastAsia="楷体"/>
                <w:sz w:val="24"/>
                <w:szCs w:val="24"/>
              </w:rPr>
            </w:pPr>
            <w:r>
              <w:rPr>
                <w:rFonts w:hint="eastAsia" w:ascii="楷体" w:hAnsi="楷体" w:eastAsia="楷体"/>
                <w:sz w:val="24"/>
                <w:szCs w:val="24"/>
              </w:rPr>
              <w:t>到货期：</w:t>
            </w:r>
          </w:p>
        </w:tc>
      </w:tr>
    </w:tbl>
    <w:p>
      <w:pPr>
        <w:jc w:val="center"/>
        <w:rPr>
          <w:rFonts w:ascii="方正仿宋_GBK" w:hAnsi="Times New Roman" w:eastAsia="方正仿宋_GBK" w:cs="Times New Roman"/>
          <w:b/>
          <w:sz w:val="28"/>
          <w:szCs w:val="28"/>
        </w:rPr>
      </w:pPr>
    </w:p>
    <w:p>
      <w:pPr>
        <w:snapToGrid w:val="0"/>
        <w:spacing w:line="50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rPr>
        <w:t>注：1、请供应商完整填写本表。请响应单位根据我院采购产品的功能及配置要求合理报价。</w:t>
      </w:r>
    </w:p>
    <w:p>
      <w:pPr>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2、该表可扩展</w:t>
      </w:r>
      <w:bookmarkStart w:id="178" w:name="OLE_LINK2"/>
      <w:bookmarkStart w:id="179" w:name="OLE_LINK1"/>
      <w:r>
        <w:rPr>
          <w:rFonts w:hint="eastAsia" w:ascii="方正仿宋_GBK" w:hAnsi="宋体" w:eastAsia="方正仿宋_GBK" w:cs="Times New Roman"/>
          <w:sz w:val="24"/>
          <w:szCs w:val="28"/>
        </w:rPr>
        <w:t>，并逐页签字或盖章。</w:t>
      </w:r>
      <w:bookmarkEnd w:id="178"/>
      <w:bookmarkEnd w:id="179"/>
    </w:p>
    <w:p>
      <w:pPr>
        <w:spacing w:line="360" w:lineRule="auto"/>
        <w:jc w:val="center"/>
        <w:rPr>
          <w:rFonts w:ascii="方正仿宋_GBK" w:hAnsi="宋体" w:eastAsia="方正仿宋_GBK" w:cs="Times New Roman"/>
          <w:sz w:val="24"/>
          <w:szCs w:val="24"/>
        </w:r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spacing w:line="360" w:lineRule="auto"/>
        <w:rPr>
          <w:rFonts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line="360" w:lineRule="auto"/>
        <w:ind w:right="480" w:firstLine="6480" w:firstLineChars="2700"/>
        <w:rPr>
          <w:rFonts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ascii="方正仿宋_GBK" w:hAnsi="宋体" w:eastAsia="方正仿宋_GBK" w:cs="Times New Roman"/>
          <w:sz w:val="24"/>
          <w:szCs w:val="24"/>
          <w:bdr w:val="single" w:color="auto" w:sz="4" w:space="0"/>
        </w:rPr>
        <w:sectPr>
          <w:headerReference r:id="rId9" w:type="default"/>
          <w:pgSz w:w="11907" w:h="16840"/>
          <w:pgMar w:top="1134" w:right="1191" w:bottom="1134" w:left="1304" w:header="851" w:footer="992" w:gutter="0"/>
          <w:cols w:space="720" w:num="1"/>
          <w:docGrid w:linePitch="380" w:charSpace="-5735"/>
        </w:sectPr>
      </w:pPr>
    </w:p>
    <w:p>
      <w:pPr>
        <w:rPr>
          <w:b/>
          <w:sz w:val="28"/>
          <w:szCs w:val="28"/>
        </w:rPr>
      </w:pPr>
      <w:bookmarkStart w:id="180" w:name="_Toc480979019"/>
      <w:bookmarkStart w:id="181" w:name="_Toc485108797"/>
      <w:bookmarkStart w:id="182" w:name="_Toc342913420"/>
      <w:bookmarkStart w:id="183" w:name="_Toc313008357"/>
      <w:bookmarkStart w:id="184" w:name="_Toc313888361"/>
      <w:r>
        <w:rPr>
          <w:rFonts w:hint="eastAsia"/>
          <w:b/>
          <w:sz w:val="28"/>
          <w:szCs w:val="28"/>
        </w:rPr>
        <w:t>二、服务部分</w:t>
      </w:r>
      <w:bookmarkEnd w:id="180"/>
      <w:bookmarkEnd w:id="181"/>
      <w:bookmarkEnd w:id="182"/>
      <w:bookmarkEnd w:id="183"/>
      <w:bookmarkEnd w:id="184"/>
    </w:p>
    <w:p>
      <w:pPr>
        <w:tabs>
          <w:tab w:val="left" w:pos="6300"/>
        </w:tabs>
        <w:snapToGrid w:val="0"/>
        <w:spacing w:line="500" w:lineRule="exact"/>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一</w:t>
      </w:r>
      <w:r>
        <w:rPr>
          <w:rFonts w:hint="eastAsia" w:ascii="方正仿宋_GBK" w:hAnsi="宋体" w:eastAsia="方正仿宋_GBK" w:cs="Times New Roman"/>
          <w:sz w:val="24"/>
          <w:szCs w:val="24"/>
        </w:rPr>
        <w:t>）服务响应偏离表</w:t>
      </w:r>
    </w:p>
    <w:p>
      <w:pPr>
        <w:tabs>
          <w:tab w:val="left" w:pos="6300"/>
        </w:tabs>
        <w:snapToGrid w:val="0"/>
        <w:spacing w:line="500" w:lineRule="exact"/>
        <w:ind w:firstLine="480" w:firstLineChars="200"/>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bl>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720" w:firstLineChars="3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4.可附相关技术支撑材料。（格式自定）</w:t>
      </w:r>
    </w:p>
    <w:p>
      <w:pPr>
        <w:rPr>
          <w:b/>
        </w:rPr>
      </w:pPr>
      <w:r>
        <w:rPr>
          <w:rFonts w:hAnsi="Times New Roman"/>
          <w:sz w:val="32"/>
          <w:szCs w:val="20"/>
        </w:rPr>
        <w:br w:type="page"/>
      </w:r>
      <w:bookmarkStart w:id="185" w:name="_Toc342913421"/>
      <w:bookmarkStart w:id="186" w:name="_Toc485108798"/>
      <w:bookmarkStart w:id="187" w:name="_Toc313888362"/>
      <w:bookmarkStart w:id="188" w:name="_Toc480979020"/>
      <w:bookmarkStart w:id="189" w:name="_Toc313008358"/>
      <w:r>
        <w:rPr>
          <w:rFonts w:hint="eastAsia"/>
          <w:b/>
          <w:sz w:val="28"/>
          <w:szCs w:val="28"/>
        </w:rPr>
        <w:t>三、商务部分</w:t>
      </w:r>
      <w:bookmarkEnd w:id="185"/>
      <w:bookmarkEnd w:id="186"/>
      <w:bookmarkEnd w:id="187"/>
      <w:bookmarkEnd w:id="188"/>
      <w:bookmarkEnd w:id="189"/>
    </w:p>
    <w:p>
      <w:pPr>
        <w:spacing w:line="360" w:lineRule="auto"/>
        <w:ind w:firstLine="480" w:firstLineChars="200"/>
        <w:rPr>
          <w:rFonts w:ascii="方正仿宋_GBK" w:hAnsi="宋体" w:eastAsia="方正仿宋_GBK" w:cs="Times New Roman"/>
          <w:sz w:val="24"/>
          <w:szCs w:val="24"/>
        </w:rPr>
      </w:pPr>
      <w:bookmarkStart w:id="190" w:name="_Toc283382459"/>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eastAsia="zh-CN"/>
        </w:rPr>
        <w:t>一</w:t>
      </w:r>
      <w:r>
        <w:rPr>
          <w:rFonts w:hint="eastAsia" w:ascii="方正仿宋_GBK" w:hAnsi="宋体" w:eastAsia="方正仿宋_GBK" w:cs="Times New Roman"/>
          <w:sz w:val="24"/>
          <w:szCs w:val="24"/>
        </w:rPr>
        <w:t>）商务响应偏离表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napToGrid w:val="0"/>
        <w:spacing w:line="500" w:lineRule="exact"/>
        <w:ind w:firstLine="48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p>
      <w:pPr>
        <w:snapToGrid w:val="0"/>
        <w:spacing w:line="360" w:lineRule="auto"/>
        <w:ind w:firstLine="465"/>
        <w:rPr>
          <w:rFonts w:ascii="方正仿宋_GBK" w:hAnsi="宋体" w:eastAsia="方正仿宋_GBK" w:cs="Times New Roman"/>
          <w:sz w:val="24"/>
          <w:szCs w:val="24"/>
        </w:rPr>
      </w:pPr>
      <w:r>
        <w:rPr>
          <w:rFonts w:hint="eastAsia" w:ascii="方正仿宋_GBK" w:hAnsi="宋体" w:eastAsia="方正仿宋_GBK" w:cs="Times New Roman"/>
          <w:sz w:val="24"/>
          <w:szCs w:val="24"/>
        </w:rPr>
        <w:t>对于</w:t>
      </w:r>
      <w:r>
        <w:rPr>
          <w:rFonts w:hint="eastAsia" w:ascii="方正仿宋_GBK" w:hAnsi="宋体" w:eastAsia="方正仿宋_GBK" w:cs="Times New Roman"/>
          <w:sz w:val="24"/>
          <w:szCs w:val="24"/>
          <w:lang w:eastAsia="zh-CN"/>
        </w:rPr>
        <w:t>单一来源采购</w:t>
      </w:r>
      <w:r>
        <w:rPr>
          <w:rFonts w:hint="eastAsia" w:ascii="方正仿宋_GBK" w:hAnsi="宋体" w:eastAsia="方正仿宋_GBK" w:cs="Times New Roman"/>
          <w:sz w:val="24"/>
          <w:szCs w:val="24"/>
        </w:rPr>
        <w:t>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单一来源采购</w:t>
            </w:r>
            <w:r>
              <w:rPr>
                <w:rFonts w:hint="eastAsia" w:ascii="方正仿宋_GBK" w:hAnsi="宋体" w:eastAsia="方正仿宋_GBK" w:cs="Times New Roman"/>
                <w:szCs w:val="24"/>
              </w:rPr>
              <w:t>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bl>
    <w:p>
      <w:pPr>
        <w:snapToGrid w:val="0"/>
        <w:spacing w:line="360" w:lineRule="auto"/>
        <w:ind w:firstLine="465"/>
        <w:rPr>
          <w:rFonts w:ascii="方正仿宋_GBK" w:hAnsi="宋体" w:eastAsia="方正仿宋_GBK" w:cs="Times New Roman"/>
          <w:sz w:val="24"/>
          <w:szCs w:val="24"/>
        </w:rPr>
      </w:pPr>
    </w:p>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360" w:firstLineChars="1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.本表即为对本项目“第四篇</w:t>
      </w:r>
      <w:r>
        <w:rPr>
          <w:rFonts w:hint="eastAsia" w:ascii="方正仿宋_GBK" w:hAnsi="宋体" w:eastAsia="方正仿宋_GBK" w:cs="Times New Roman"/>
          <w:color w:val="auto"/>
          <w:sz w:val="24"/>
          <w:szCs w:val="20"/>
        </w:rPr>
        <w:t xml:space="preserve"> 项目商务需</w:t>
      </w:r>
      <w:r>
        <w:rPr>
          <w:rFonts w:hint="eastAsia" w:ascii="方正仿宋_GBK" w:hAnsi="宋体" w:eastAsia="方正仿宋_GBK" w:cs="Times New Roman"/>
          <w:sz w:val="24"/>
          <w:szCs w:val="20"/>
        </w:rPr>
        <w:t>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（三）其它优惠承诺（格式自定）</w:t>
      </w:r>
    </w:p>
    <w:p>
      <w:pPr>
        <w:spacing w:line="360" w:lineRule="auto"/>
        <w:ind w:firstLine="560" w:firstLineChars="200"/>
        <w:rPr>
          <w:rFonts w:ascii="方正仿宋_GBK" w:hAnsi="宋体" w:eastAsia="方正仿宋_GBK" w:cs="Times New Roman"/>
          <w:sz w:val="24"/>
          <w:szCs w:val="24"/>
        </w:rPr>
      </w:pPr>
      <w:r>
        <w:rPr>
          <w:rFonts w:ascii="Times New Roman" w:hAnsi="Times New Roman" w:eastAsia="宋体" w:cs="Times New Roman"/>
          <w:sz w:val="28"/>
          <w:szCs w:val="20"/>
        </w:rPr>
        <w:br w:type="page"/>
      </w:r>
    </w:p>
    <w:p>
      <w:pPr>
        <w:rPr>
          <w:b/>
          <w:sz w:val="28"/>
          <w:szCs w:val="28"/>
        </w:rPr>
      </w:pPr>
      <w:r>
        <w:rPr>
          <w:rFonts w:hint="eastAsia"/>
          <w:b/>
          <w:sz w:val="28"/>
          <w:szCs w:val="28"/>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olor w:val="auto"/>
          <w:sz w:val="24"/>
          <w:szCs w:val="24"/>
        </w:rPr>
        <w:t>（一）营业执照（副本）或事业单位法人证书（副本）复印件或个体工商户营业执照或有效的自然人身份证明或社会团体法人登记证书复印件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90"/>
      <w:bookmarkStart w:id="191" w:name="_Toc313008359"/>
      <w:bookmarkStart w:id="192" w:name="_Toc313888363"/>
      <w:bookmarkStart w:id="193" w:name="_Toc342913422"/>
    </w:p>
    <w:bookmarkEnd w:id="191"/>
    <w:bookmarkEnd w:id="192"/>
    <w:bookmarkEnd w:id="193"/>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二</w:t>
      </w:r>
      <w:r>
        <w:rPr>
          <w:rFonts w:hint="eastAsia" w:ascii="方正仿宋_GBK" w:hAnsi="宋体" w:eastAsia="方正仿宋_GBK" w:cs="Times New Roman"/>
          <w:sz w:val="28"/>
          <w:szCs w:val="20"/>
        </w:rPr>
        <w:t>）法定代表人身份证明书（格式）</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p>
    <w:p>
      <w:pPr>
        <w:widowControl/>
        <w:ind w:firstLine="480" w:firstLineChars="200"/>
        <w:jc w:val="left"/>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三</w:t>
      </w:r>
      <w:r>
        <w:rPr>
          <w:rFonts w:hint="eastAsia" w:ascii="方正仿宋_GBK" w:hAnsi="宋体" w:eastAsia="方正仿宋_GBK" w:cs="Times New Roman"/>
          <w:sz w:val="28"/>
          <w:szCs w:val="20"/>
        </w:rPr>
        <w:t>）法定代表人授权委托书（格式）</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cs="Times New Roman"/>
          <w:color w:val="auto"/>
          <w:sz w:val="24"/>
          <w:szCs w:val="20"/>
        </w:rPr>
        <w:t>：</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w:t>
      </w:r>
      <w:r>
        <w:rPr>
          <w:rFonts w:hint="eastAsia" w:ascii="方正仿宋_GBK" w:hAnsi="宋体" w:eastAsia="方正仿宋_GBK" w:cs="Times New Roman"/>
          <w:sz w:val="24"/>
          <w:szCs w:val="20"/>
          <w:lang w:eastAsia="zh-CN"/>
        </w:rPr>
        <w:t>单一来源采购</w:t>
      </w:r>
      <w:r>
        <w:rPr>
          <w:rFonts w:hint="eastAsia" w:ascii="方正仿宋_GBK" w:hAnsi="宋体" w:eastAsia="方正仿宋_GBK" w:cs="Times New Roman"/>
          <w:sz w:val="24"/>
          <w:szCs w:val="20"/>
        </w:rPr>
        <w:t>、签约等具体工作，并签署全部有关文件、协议及合同。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sz w:val="24"/>
          <w:szCs w:val="28"/>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line="500" w:lineRule="exact"/>
        <w:ind w:firstLine="480"/>
        <w:rPr>
          <w:rFonts w:ascii="宋体" w:hAnsi="宋体" w:eastAsia="宋体" w:cs="Times New Roman"/>
          <w:sz w:val="24"/>
          <w:szCs w:val="24"/>
        </w:rPr>
      </w:pPr>
      <w:r>
        <w:rPr>
          <w:rFonts w:ascii="宋体" w:hAnsi="宋体" w:eastAsia="宋体" w:cs="Times New Roman"/>
          <w:sz w:val="28"/>
          <w:szCs w:val="20"/>
        </w:rPr>
        <w:br w:type="column"/>
      </w: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四</w:t>
      </w:r>
      <w:r>
        <w:rPr>
          <w:rFonts w:hint="eastAsia" w:ascii="方正仿宋_GBK" w:hAnsi="宋体" w:eastAsia="方正仿宋_GBK" w:cs="Times New Roman"/>
          <w:sz w:val="28"/>
          <w:szCs w:val="20"/>
        </w:rPr>
        <w:t>）</w:t>
      </w:r>
      <w:r>
        <w:rPr>
          <w:rFonts w:hint="eastAsia" w:ascii="方正仿宋_GBK" w:hAnsi="宋体" w:eastAsia="方正仿宋_GBK" w:cs="Times New Roman"/>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pStyle w:val="2"/>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3220" w:firstLineChars="1150"/>
        <w:rPr>
          <w:rFonts w:ascii="方正仿宋_GBK" w:hAnsi="宋体" w:eastAsia="方正仿宋_GBK" w:cs="Times New Roman"/>
          <w:sz w:val="24"/>
          <w:szCs w:val="20"/>
        </w:rPr>
      </w:pPr>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五</w:t>
      </w:r>
      <w:r>
        <w:rPr>
          <w:rFonts w:hint="eastAsia" w:ascii="方正仿宋_GBK" w:hAnsi="宋体" w:eastAsia="方正仿宋_GBK" w:cs="Times New Roman"/>
          <w:sz w:val="28"/>
          <w:szCs w:val="20"/>
        </w:rPr>
        <w:t>）书面声明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w:t>
      </w:r>
      <w:r>
        <w:rPr>
          <w:rFonts w:hint="eastAsia" w:ascii="方正仿宋_GBK" w:hAnsi="宋体" w:eastAsia="方正仿宋_GBK" w:cs="Times New Roman"/>
          <w:sz w:val="24"/>
          <w:szCs w:val="28"/>
          <w:lang w:eastAsia="zh-CN"/>
        </w:rPr>
        <w:t>编号</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spacing w:line="44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ind w:firstLine="6480" w:firstLineChars="27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年   月   日</w:t>
      </w: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pStyle w:val="2"/>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360" w:lineRule="auto"/>
        <w:ind w:firstLine="560" w:firstLineChars="200"/>
        <w:rPr>
          <w:rFonts w:ascii="仿宋" w:hAnsi="仿宋" w:eastAsia="仿宋" w:cs="仿宋"/>
          <w:sz w:val="28"/>
          <w:szCs w:val="28"/>
        </w:rPr>
      </w:pPr>
      <w:bookmarkStart w:id="194" w:name="OLE_LINK7"/>
      <w:bookmarkStart w:id="195" w:name="OLE_LINK4"/>
      <w:r>
        <w:rPr>
          <w:rFonts w:hint="eastAsia" w:ascii="方正仿宋_GBK" w:hAnsi="宋体" w:eastAsia="方正仿宋_GBK" w:cs="Times New Roman"/>
          <w:sz w:val="28"/>
          <w:szCs w:val="20"/>
        </w:rPr>
        <w:t>（</w:t>
      </w:r>
      <w:r>
        <w:rPr>
          <w:rFonts w:hint="eastAsia" w:ascii="方正仿宋_GBK" w:hAnsi="宋体" w:eastAsia="方正仿宋_GBK" w:cs="Times New Roman"/>
          <w:sz w:val="28"/>
          <w:szCs w:val="20"/>
          <w:lang w:eastAsia="zh-CN"/>
        </w:rPr>
        <w:t>六</w:t>
      </w:r>
      <w:r>
        <w:rPr>
          <w:rFonts w:hint="eastAsia" w:ascii="方正仿宋_GBK" w:hAnsi="宋体" w:eastAsia="方正仿宋_GBK" w:cs="Times New Roman"/>
          <w:sz w:val="28"/>
          <w:szCs w:val="20"/>
        </w:rPr>
        <w:t>）</w:t>
      </w:r>
      <w:r>
        <w:rPr>
          <w:rFonts w:hint="eastAsia" w:ascii="仿宋" w:hAnsi="仿宋" w:eastAsia="仿宋" w:cs="仿宋"/>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仿宋" w:hAnsi="仿宋" w:eastAsia="仿宋" w:cs="仿宋"/>
          <w:sz w:val="28"/>
          <w:szCs w:val="28"/>
        </w:rPr>
        <w:t>（</w:t>
      </w:r>
      <w:r>
        <w:rPr>
          <w:rFonts w:hint="eastAsia" w:ascii="仿宋" w:hAnsi="仿宋" w:eastAsia="仿宋" w:cs="仿宋"/>
          <w:sz w:val="28"/>
          <w:szCs w:val="28"/>
          <w:lang w:eastAsia="zh-CN"/>
        </w:rPr>
        <w:t>七</w:t>
      </w:r>
      <w:r>
        <w:rPr>
          <w:rFonts w:hint="eastAsia" w:ascii="仿宋" w:hAnsi="仿宋" w:eastAsia="仿宋" w:cs="仿宋"/>
          <w:sz w:val="28"/>
          <w:szCs w:val="28"/>
        </w:rPr>
        <w:t>）</w:t>
      </w:r>
      <w:r>
        <w:rPr>
          <w:rFonts w:hint="eastAsia" w:ascii="方正仿宋_GBK" w:hAnsi="宋体" w:eastAsia="方正仿宋_GBK" w:cs="Times New Roman"/>
          <w:sz w:val="28"/>
          <w:szCs w:val="20"/>
        </w:rPr>
        <w:t>社会保险缴纳证明材料</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方正仿宋_GBK" w:hAnsi="宋体" w:eastAsia="方正仿宋_GBK" w:cs="Times New Roman"/>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p>
      <w:pPr>
        <w:tabs>
          <w:tab w:val="left" w:pos="6300"/>
        </w:tabs>
        <w:snapToGrid w:val="0"/>
        <w:spacing w:line="360" w:lineRule="auto"/>
        <w:ind w:firstLine="560" w:firstLineChars="200"/>
        <w:rPr>
          <w:rFonts w:ascii="方正仿宋_GBK" w:hAnsi="宋体" w:eastAsia="方正仿宋_GBK" w:cs="Times New Roman"/>
          <w:sz w:val="28"/>
          <w:szCs w:val="20"/>
        </w:rPr>
      </w:pPr>
    </w:p>
    <w:bookmarkEnd w:id="194"/>
    <w:bookmarkEnd w:id="195"/>
    <w:p>
      <w:pPr>
        <w:spacing w:line="360" w:lineRule="auto"/>
        <w:ind w:firstLine="480" w:firstLineChars="200"/>
        <w:jc w:val="center"/>
        <w:rPr>
          <w:rFonts w:ascii="方正仿宋_GBK" w:hAnsi="宋体" w:eastAsia="方正仿宋_GBK" w:cs="Times New Roman"/>
          <w:sz w:val="24"/>
          <w:szCs w:val="24"/>
        </w:rPr>
      </w:pPr>
    </w:p>
    <w:p>
      <w:pPr>
        <w:tabs>
          <w:tab w:val="left" w:pos="6300"/>
        </w:tabs>
        <w:snapToGrid w:val="0"/>
        <w:spacing w:line="500" w:lineRule="exact"/>
        <w:ind w:firstLine="560" w:firstLineChars="200"/>
        <w:rPr>
          <w:rFonts w:ascii="方正仿宋_GBK" w:hAnsi="宋体" w:eastAsia="方正仿宋_GBK"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pStyle w:val="4"/>
        <w:adjustRightInd w:val="0"/>
        <w:snapToGrid w:val="0"/>
        <w:spacing w:before="0" w:after="0" w:line="400" w:lineRule="exact"/>
        <w:ind w:firstLine="562" w:firstLineChars="200"/>
        <w:rPr>
          <w:rFonts w:hint="eastAsia" w:ascii="宋体" w:hAnsi="宋体" w:eastAsia="宋体" w:cs="Times New Roman"/>
          <w:b/>
          <w:kern w:val="2"/>
          <w:sz w:val="28"/>
          <w:szCs w:val="28"/>
          <w:lang w:val="en-US" w:eastAsia="zh-CN" w:bidi="ar-SA"/>
        </w:rPr>
      </w:pPr>
      <w:bookmarkStart w:id="196" w:name="_Toc106034812"/>
      <w:bookmarkStart w:id="197" w:name="_Toc65660383"/>
      <w:bookmarkStart w:id="198" w:name="_Toc7533"/>
      <w:bookmarkStart w:id="199" w:name="_Toc17010"/>
      <w:bookmarkStart w:id="200" w:name="_Toc2080"/>
      <w:bookmarkStart w:id="201" w:name="_Toc15815"/>
      <w:bookmarkStart w:id="202" w:name="_Toc4134"/>
      <w:r>
        <w:rPr>
          <w:rFonts w:hint="eastAsia" w:ascii="宋体" w:hAnsi="宋体" w:eastAsia="宋体" w:cs="Times New Roman"/>
          <w:b/>
          <w:kern w:val="2"/>
          <w:sz w:val="28"/>
          <w:szCs w:val="28"/>
          <w:lang w:val="en-US" w:eastAsia="zh-CN" w:bidi="ar-SA"/>
        </w:rPr>
        <w:t>五、其他资料</w:t>
      </w:r>
      <w:bookmarkEnd w:id="196"/>
      <w:bookmarkEnd w:id="197"/>
      <w:bookmarkEnd w:id="198"/>
      <w:bookmarkEnd w:id="199"/>
      <w:bookmarkEnd w:id="200"/>
      <w:bookmarkEnd w:id="201"/>
      <w:bookmarkEnd w:id="202"/>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（一）中小企业声明函、监狱企业证明文件、残疾人福利性单位声明函</w:t>
      </w:r>
    </w:p>
    <w:p>
      <w:pPr>
        <w:tabs>
          <w:tab w:val="left" w:pos="6300"/>
        </w:tabs>
        <w:snapToGrid w:val="0"/>
        <w:spacing w:line="500" w:lineRule="exact"/>
        <w:ind w:firstLine="480"/>
        <w:jc w:val="center"/>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中小企业声明函（服务类）</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本公司（联合体）郑重声明，根据《政府采购促进中小企业发展管理办法》（财库〔2020〕46号）的规定，本公司（联合体）参加（单位名称）的（项目名称）采购活动，服务全部由符合政策要求的中小企业承接。相关企业（含联合体中的中小企业、签订分包意向协议的中小企业）的具体情况如下：</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1.（标的名称），属于（采购文件中明确的所属行业）；承接企业为（企业名称），从业人员      人，营业收入为    万元，资产总额为    万元，属于（中型企业、小型企业、微型企业）；</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为本标的提供的服务人员   人，其中与本企业签订劳动合同   人，其他人员   人。有其他人员的不符合中小企业扶持政策;</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2. （标的名称），属于（采购文件中明确的所属行业）；承接企业为（企业名称），从业人员      人，营业收入为    万元，资产总额为    万元，属于（中型企业、小型企业、微型企业）；</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为本标的提供的服务人员   人，其中与本企业签订劳动合同   人，其他人员   人。有其他人员的不符合中小企业扶持政策;</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以上企业，不属于大企业的分支机构，不存在控股股东为大企业的情形，也不存在与大企业的负责人为同一人的情形。</w:t>
      </w:r>
    </w:p>
    <w:p>
      <w:pPr>
        <w:tabs>
          <w:tab w:val="left" w:pos="6300"/>
        </w:tabs>
        <w:snapToGrid w:val="0"/>
        <w:spacing w:line="500" w:lineRule="exact"/>
        <w:ind w:firstLine="480"/>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本企业对上述声明内容的真实性负责。如有虚假，将依法承担相应责任。</w:t>
      </w:r>
    </w:p>
    <w:p>
      <w:pPr>
        <w:tabs>
          <w:tab w:val="left" w:pos="6300"/>
        </w:tabs>
        <w:snapToGrid w:val="0"/>
        <w:spacing w:line="500" w:lineRule="exact"/>
        <w:ind w:firstLine="6120" w:firstLineChars="2550"/>
        <w:rPr>
          <w:rFonts w:ascii="方正仿宋_GBK" w:hAnsi="仿宋" w:eastAsia="方正仿宋_GBK"/>
          <w:sz w:val="24"/>
          <w:szCs w:val="28"/>
        </w:rPr>
      </w:pPr>
    </w:p>
    <w:p>
      <w:pPr>
        <w:tabs>
          <w:tab w:val="left" w:pos="6300"/>
        </w:tabs>
        <w:snapToGrid w:val="0"/>
        <w:spacing w:line="500" w:lineRule="exact"/>
        <w:ind w:firstLine="6120" w:firstLineChars="2550"/>
        <w:rPr>
          <w:rFonts w:ascii="方正仿宋_GBK" w:hAnsi="仿宋" w:eastAsia="方正仿宋_GBK"/>
          <w:sz w:val="24"/>
          <w:szCs w:val="28"/>
        </w:rPr>
      </w:pPr>
      <w:r>
        <w:rPr>
          <w:rFonts w:hint="eastAsia" w:ascii="方正仿宋_GBK" w:hAnsi="仿宋" w:eastAsia="方正仿宋_GBK"/>
          <w:sz w:val="24"/>
          <w:szCs w:val="28"/>
        </w:rPr>
        <w:t xml:space="preserve">企业名称（盖章）： </w:t>
      </w:r>
    </w:p>
    <w:p>
      <w:pPr>
        <w:tabs>
          <w:tab w:val="left" w:pos="6300"/>
        </w:tabs>
        <w:snapToGrid w:val="0"/>
        <w:spacing w:line="500" w:lineRule="exact"/>
        <w:ind w:firstLine="6480" w:firstLineChars="2700"/>
        <w:rPr>
          <w:rFonts w:ascii="方正仿宋_GBK" w:hAnsi="仿宋" w:eastAsia="方正仿宋_GBK"/>
          <w:sz w:val="24"/>
          <w:szCs w:val="28"/>
        </w:rPr>
      </w:pPr>
      <w:r>
        <w:rPr>
          <w:rFonts w:hint="eastAsia" w:ascii="方正仿宋_GBK" w:hAnsi="仿宋" w:eastAsia="方正仿宋_GBK"/>
          <w:sz w:val="24"/>
          <w:szCs w:val="28"/>
        </w:rPr>
        <w:t>日期：</w:t>
      </w:r>
    </w:p>
    <w:p>
      <w:pPr>
        <w:tabs>
          <w:tab w:val="left" w:pos="6300"/>
        </w:tabs>
        <w:snapToGrid w:val="0"/>
        <w:spacing w:line="420" w:lineRule="exact"/>
        <w:rPr>
          <w:rFonts w:hint="eastAsia" w:ascii="宋体" w:hAnsi="宋体" w:eastAsia="宋体" w:cs="宋体"/>
          <w:color w:val="FF0000"/>
          <w:kern w:val="0"/>
          <w:szCs w:val="21"/>
        </w:rPr>
      </w:pPr>
    </w:p>
    <w:p>
      <w:pPr>
        <w:tabs>
          <w:tab w:val="left" w:pos="6300"/>
        </w:tabs>
        <w:snapToGrid w:val="0"/>
        <w:spacing w:line="420" w:lineRule="exact"/>
        <w:rPr>
          <w:rFonts w:hint="eastAsia" w:ascii="宋体" w:hAnsi="宋体" w:eastAsia="宋体" w:cs="宋体"/>
          <w:color w:val="FF0000"/>
          <w:kern w:val="0"/>
          <w:szCs w:val="21"/>
        </w:rPr>
      </w:pPr>
    </w:p>
    <w:p>
      <w:pPr>
        <w:tabs>
          <w:tab w:val="left" w:pos="6300"/>
        </w:tabs>
        <w:snapToGrid w:val="0"/>
        <w:spacing w:line="42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填写时应注意以下事项：</w:t>
      </w:r>
    </w:p>
    <w:p>
      <w:pPr>
        <w:tabs>
          <w:tab w:val="left" w:pos="6300"/>
        </w:tabs>
        <w:snapToGrid w:val="0"/>
        <w:spacing w:line="420" w:lineRule="exact"/>
        <w:ind w:firstLine="420" w:firstLineChars="20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1.从业人员、营业收入、资产总额填报上一年度数据，无上一年度数据的新成立企业可不填报。</w:t>
      </w:r>
    </w:p>
    <w:p>
      <w:pPr>
        <w:tabs>
          <w:tab w:val="left" w:pos="6300"/>
        </w:tabs>
        <w:snapToGrid w:val="0"/>
        <w:spacing w:line="420" w:lineRule="exact"/>
        <w:ind w:firstLine="422" w:firstLineChars="200"/>
        <w:jc w:val="left"/>
        <w:rPr>
          <w:rFonts w:hint="eastAsia" w:ascii="宋体" w:hAnsi="宋体" w:eastAsia="宋体" w:cs="宋体"/>
          <w:b/>
          <w:color w:val="auto"/>
          <w:kern w:val="0"/>
          <w:sz w:val="21"/>
          <w:szCs w:val="21"/>
          <w:u w:val="single"/>
        </w:rPr>
      </w:pPr>
      <w:r>
        <w:rPr>
          <w:rFonts w:hint="eastAsia" w:ascii="宋体" w:hAnsi="宋体" w:eastAsia="宋体" w:cs="宋体"/>
          <w:b/>
          <w:color w:val="auto"/>
          <w:kern w:val="0"/>
          <w:sz w:val="21"/>
          <w:szCs w:val="21"/>
          <w:u w:val="single"/>
        </w:rPr>
        <w:t>2.中小企业应当按照《中小企业划型标准规定》（工信部联企业〔2011〕300号），如实填写并提交《中小企业声明函》。</w:t>
      </w:r>
    </w:p>
    <w:p>
      <w:pPr>
        <w:tabs>
          <w:tab w:val="left" w:pos="6300"/>
        </w:tabs>
        <w:snapToGrid w:val="0"/>
        <w:spacing w:line="420" w:lineRule="exact"/>
        <w:ind w:firstLine="422" w:firstLineChars="200"/>
        <w:rPr>
          <w:rFonts w:hint="eastAsia" w:ascii="宋体" w:hAnsi="宋体" w:eastAsia="宋体" w:cs="宋体"/>
          <w:b/>
          <w:color w:val="auto"/>
          <w:kern w:val="0"/>
          <w:sz w:val="21"/>
          <w:szCs w:val="21"/>
          <w:u w:val="single"/>
        </w:rPr>
      </w:pPr>
      <w:r>
        <w:rPr>
          <w:rFonts w:hint="eastAsia" w:ascii="宋体" w:hAnsi="宋体" w:eastAsia="宋体" w:cs="宋体"/>
          <w:b/>
          <w:color w:val="auto"/>
          <w:kern w:val="0"/>
          <w:sz w:val="21"/>
          <w:szCs w:val="21"/>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22" w:firstLineChars="200"/>
        <w:rPr>
          <w:rFonts w:hint="eastAsia" w:ascii="宋体" w:hAnsi="宋体" w:eastAsia="宋体" w:cs="宋体"/>
          <w:b/>
          <w:color w:val="auto"/>
          <w:kern w:val="0"/>
          <w:sz w:val="21"/>
          <w:szCs w:val="21"/>
          <w:u w:val="single"/>
        </w:rPr>
      </w:pPr>
      <w:r>
        <w:rPr>
          <w:rFonts w:hint="eastAsia" w:ascii="宋体" w:hAnsi="宋体" w:eastAsia="宋体" w:cs="宋体"/>
          <w:b/>
          <w:color w:val="auto"/>
          <w:kern w:val="0"/>
          <w:sz w:val="21"/>
          <w:szCs w:val="21"/>
          <w:u w:val="single"/>
        </w:rPr>
        <w:t>4.本声明函“企业名称（盖章）”处为投标人盖章。</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注：各行业划型标准：</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sz w:val="21"/>
          <w:szCs w:val="21"/>
        </w:rPr>
        <w:t>（十六）其他未列明行业。从业人员300人以下的为中小微型企业。其中，从业人员100人及以上的为中型企业；从业人员10人及以上的为小型企业；从业人员10人以下的为微型企业。</w:t>
      </w: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pStyle w:val="56"/>
        <w:rPr>
          <w:rFonts w:ascii="方正仿宋_GBK" w:hAnsi="宋体" w:eastAsia="方正仿宋_GBK" w:cs="Times New Roman"/>
          <w:sz w:val="24"/>
          <w:szCs w:val="24"/>
        </w:rPr>
      </w:pPr>
    </w:p>
    <w:p>
      <w:pPr>
        <w:rPr>
          <w:rFonts w:hint="eastAsia"/>
          <w:color w:val="auto"/>
        </w:rPr>
      </w:pP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p>
    <w:p>
      <w:pPr>
        <w:rPr>
          <w:rFonts w:hint="eastAsia"/>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
    <w:p>
      <w:pPr>
        <w:pStyle w:val="2"/>
      </w:pPr>
    </w:p>
    <w:p>
      <w:pPr>
        <w:pStyle w:val="56"/>
      </w:pPr>
    </w:p>
    <w:p>
      <w:pPr>
        <w:pStyle w:val="56"/>
      </w:pPr>
    </w:p>
    <w:p>
      <w:pPr>
        <w:pStyle w:val="56"/>
      </w:pPr>
    </w:p>
    <w:p>
      <w:pPr>
        <w:pStyle w:val="56"/>
      </w:pPr>
    </w:p>
    <w:p>
      <w:pPr>
        <w:pStyle w:val="56"/>
      </w:pPr>
    </w:p>
    <w:p>
      <w:pPr>
        <w:pStyle w:val="56"/>
      </w:pPr>
    </w:p>
    <w:p>
      <w:pPr>
        <w:pStyle w:val="56"/>
      </w:pPr>
    </w:p>
    <w:p>
      <w:pPr>
        <w:pStyle w:val="56"/>
      </w:pPr>
    </w:p>
    <w:p>
      <w:pPr>
        <w:pStyle w:val="56"/>
      </w:pPr>
    </w:p>
    <w:p>
      <w:pPr>
        <w:pStyle w:val="56"/>
      </w:pPr>
    </w:p>
    <w:p>
      <w:pPr>
        <w:pStyle w:val="56"/>
        <w:ind w:left="0" w:leftChars="0" w:firstLine="0" w:firstLineChars="0"/>
      </w:pPr>
    </w:p>
    <w:p>
      <w:pPr>
        <w:rPr>
          <w:rFonts w:hint="eastAsia" w:ascii="方正仿宋_GBK" w:hAnsi="宋体" w:eastAsia="方正仿宋_GBK"/>
          <w:color w:val="auto"/>
          <w:sz w:val="24"/>
          <w:szCs w:val="24"/>
        </w:rPr>
      </w:pPr>
    </w:p>
    <w:p>
      <w:pPr>
        <w:rPr>
          <w:color w:val="auto"/>
        </w:rPr>
      </w:pP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114300" distR="114300">
            <wp:extent cx="5962015" cy="3254375"/>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56"/>
        <w:rPr>
          <w:color w:val="auto"/>
        </w:rPr>
      </w:pPr>
    </w:p>
    <w:p>
      <w:pPr>
        <w:pStyle w:val="56"/>
        <w:rPr>
          <w:color w:val="auto"/>
        </w:rPr>
      </w:pPr>
    </w:p>
    <w:p>
      <w:pPr>
        <w:rPr>
          <w:color w:val="auto"/>
        </w:rPr>
      </w:pPr>
    </w:p>
    <w:p>
      <w:pPr>
        <w:rPr>
          <w:color w:val="auto"/>
        </w:rPr>
      </w:pPr>
    </w:p>
    <w:p>
      <w:pPr>
        <w:rPr>
          <w:color w:val="auto"/>
        </w:rPr>
      </w:pPr>
    </w:p>
    <w:p>
      <w:pPr>
        <w:rPr>
          <w:color w:val="auto"/>
        </w:rPr>
      </w:pPr>
    </w:p>
    <w:p>
      <w:pPr>
        <w:pStyle w:val="56"/>
        <w:rPr>
          <w:color w:val="auto"/>
        </w:rPr>
      </w:pPr>
    </w:p>
    <w:p>
      <w:pPr>
        <w:rPr>
          <w:color w:val="auto"/>
        </w:rPr>
      </w:pPr>
    </w:p>
    <w:p>
      <w:pPr>
        <w:rPr>
          <w:color w:val="auto"/>
        </w:rPr>
      </w:pP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114300" distR="114300">
            <wp:extent cx="5962015" cy="3254375"/>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56"/>
        <w:rPr>
          <w:color w:val="auto"/>
        </w:rPr>
      </w:pPr>
    </w:p>
    <w:p>
      <w:pPr>
        <w:pStyle w:val="56"/>
        <w:rPr>
          <w:color w:val="auto"/>
        </w:rPr>
      </w:pPr>
    </w:p>
    <w:p>
      <w:pPr>
        <w:pStyle w:val="56"/>
        <w:rPr>
          <w:color w:val="auto"/>
        </w:rPr>
      </w:pPr>
    </w:p>
    <w:p>
      <w:pPr>
        <w:rPr>
          <w:color w:val="auto"/>
        </w:rPr>
      </w:pPr>
    </w:p>
    <w:p>
      <w:pPr>
        <w:rPr>
          <w:color w:val="auto"/>
        </w:rPr>
      </w:pPr>
    </w:p>
    <w:p>
      <w:pPr>
        <w:rPr>
          <w:color w:val="auto"/>
        </w:rPr>
      </w:pPr>
    </w:p>
    <w:p>
      <w:pPr>
        <w:rPr>
          <w:color w:val="auto"/>
        </w:rPr>
      </w:pP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114300" distR="114300">
            <wp:extent cx="5962015" cy="3254375"/>
            <wp:effectExtent l="0" t="0" r="63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
    <w:p/>
    <w:p>
      <w:pPr>
        <w:pStyle w:val="2"/>
      </w:pPr>
    </w:p>
    <w:p>
      <w:pPr>
        <w:pStyle w:val="56"/>
      </w:pPr>
    </w:p>
    <w:p>
      <w:pPr>
        <w:pStyle w:val="56"/>
      </w:pPr>
    </w:p>
    <w:p>
      <w:pPr>
        <w:pStyle w:val="56"/>
      </w:pPr>
    </w:p>
    <w:p>
      <w:pPr>
        <w:pStyle w:val="56"/>
      </w:pPr>
    </w:p>
    <w:p>
      <w:pPr>
        <w:pStyle w:val="56"/>
      </w:pPr>
    </w:p>
    <w:p>
      <w:pPr>
        <w:pStyle w:val="56"/>
      </w:pPr>
    </w:p>
    <w:p>
      <w:pPr>
        <w:pStyle w:val="56"/>
      </w:pPr>
    </w:p>
    <w:p>
      <w:pPr>
        <w:spacing w:line="520" w:lineRule="exact"/>
        <w:jc w:val="center"/>
        <w:rPr>
          <w:rFonts w:hint="eastAsia" w:ascii="仿宋" w:hAnsi="仿宋" w:eastAsia="仿宋" w:cs="仿宋"/>
          <w:b/>
          <w:sz w:val="36"/>
          <w:szCs w:val="36"/>
        </w:rPr>
      </w:pPr>
      <w:r>
        <w:rPr>
          <w:rFonts w:hint="eastAsia" w:ascii="仿宋" w:hAnsi="仿宋" w:eastAsia="仿宋" w:cs="仿宋"/>
          <w:b/>
          <w:sz w:val="36"/>
          <w:szCs w:val="36"/>
        </w:rPr>
        <w:t>重庆医科大学附属永川医院</w:t>
      </w:r>
    </w:p>
    <w:p>
      <w:pPr>
        <w:spacing w:line="520" w:lineRule="exact"/>
        <w:jc w:val="center"/>
        <w:rPr>
          <w:rFonts w:hint="eastAsia" w:ascii="仿宋" w:hAnsi="仿宋" w:eastAsia="仿宋" w:cs="仿宋"/>
          <w:b/>
          <w:sz w:val="36"/>
          <w:szCs w:val="36"/>
        </w:rPr>
      </w:pPr>
      <w:r>
        <w:rPr>
          <w:rFonts w:hint="eastAsia" w:ascii="仿宋" w:hAnsi="仿宋" w:eastAsia="仿宋" w:cs="仿宋"/>
          <w:b/>
          <w:sz w:val="36"/>
          <w:szCs w:val="36"/>
        </w:rPr>
        <w:t>参加医院院内采购活动来院人员</w:t>
      </w:r>
    </w:p>
    <w:p>
      <w:pPr>
        <w:spacing w:line="520" w:lineRule="exact"/>
        <w:jc w:val="center"/>
        <w:rPr>
          <w:rFonts w:hint="eastAsia" w:ascii="仿宋" w:hAnsi="仿宋" w:eastAsia="仿宋" w:cs="仿宋"/>
          <w:b/>
          <w:sz w:val="36"/>
          <w:szCs w:val="36"/>
        </w:rPr>
      </w:pPr>
      <w:r>
        <w:rPr>
          <w:rFonts w:hint="eastAsia" w:ascii="仿宋" w:hAnsi="仿宋" w:eastAsia="仿宋" w:cs="仿宋"/>
          <w:b/>
          <w:sz w:val="36"/>
          <w:szCs w:val="36"/>
        </w:rPr>
        <w:t>新冠肺炎疫情防控工作告知书</w:t>
      </w:r>
    </w:p>
    <w:p>
      <w:pPr>
        <w:pStyle w:val="35"/>
        <w:rPr>
          <w:rFonts w:hint="eastAsia"/>
        </w:rPr>
      </w:pPr>
    </w:p>
    <w:p>
      <w:pPr>
        <w:pStyle w:val="35"/>
        <w:rPr>
          <w:rFonts w:hint="eastAsia"/>
        </w:rPr>
      </w:pP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为切实保障本院疫情防控安全，维持正常工作秩序，根据《</w:t>
      </w:r>
      <w:r>
        <w:rPr>
          <w:rFonts w:ascii="方正仿宋_GBK" w:hAnsi="宋体" w:eastAsia="方正仿宋_GBK"/>
          <w:sz w:val="24"/>
          <w:szCs w:val="24"/>
        </w:rPr>
        <w:t>关于做好</w:t>
      </w:r>
      <w:r>
        <w:rPr>
          <w:rFonts w:hint="eastAsia" w:ascii="方正仿宋_GBK" w:hAnsi="宋体" w:eastAsia="方正仿宋_GBK"/>
          <w:sz w:val="24"/>
          <w:szCs w:val="24"/>
        </w:rPr>
        <w:t>当前国内重点地区</w:t>
      </w:r>
      <w:r>
        <w:rPr>
          <w:rFonts w:ascii="方正仿宋_GBK" w:hAnsi="宋体" w:eastAsia="方正仿宋_GBK"/>
          <w:sz w:val="24"/>
          <w:szCs w:val="24"/>
        </w:rPr>
        <w:t>来渝返渝人员</w:t>
      </w:r>
      <w:r>
        <w:rPr>
          <w:rFonts w:hint="eastAsia" w:ascii="方正仿宋_GBK" w:hAnsi="宋体" w:eastAsia="方正仿宋_GBK"/>
          <w:sz w:val="24"/>
          <w:szCs w:val="24"/>
        </w:rPr>
        <w:t>健康管理</w:t>
      </w:r>
      <w:r>
        <w:rPr>
          <w:rFonts w:ascii="方正仿宋_GBK" w:hAnsi="宋体" w:eastAsia="方正仿宋_GBK"/>
          <w:sz w:val="24"/>
          <w:szCs w:val="24"/>
        </w:rPr>
        <w:t>的通知</w:t>
      </w:r>
      <w:r>
        <w:rPr>
          <w:rFonts w:hint="eastAsia" w:ascii="方正仿宋_GBK" w:hAnsi="宋体" w:eastAsia="方正仿宋_GBK"/>
          <w:sz w:val="24"/>
          <w:szCs w:val="24"/>
        </w:rPr>
        <w:t>》（</w:t>
      </w:r>
      <w:r>
        <w:rPr>
          <w:rFonts w:ascii="方正仿宋_GBK" w:hAnsi="宋体" w:eastAsia="方正仿宋_GBK"/>
          <w:sz w:val="24"/>
          <w:szCs w:val="24"/>
        </w:rPr>
        <w:t>渝肺炎组疫发〔202</w:t>
      </w:r>
      <w:r>
        <w:rPr>
          <w:rFonts w:hint="eastAsia" w:ascii="方正仿宋_GBK" w:hAnsi="宋体" w:eastAsia="方正仿宋_GBK"/>
          <w:sz w:val="24"/>
          <w:szCs w:val="24"/>
        </w:rPr>
        <w:t>2</w:t>
      </w:r>
      <w:r>
        <w:rPr>
          <w:rFonts w:ascii="方正仿宋_GBK" w:hAnsi="宋体" w:eastAsia="方正仿宋_GBK"/>
          <w:sz w:val="24"/>
          <w:szCs w:val="24"/>
        </w:rPr>
        <w:t>〕</w:t>
      </w:r>
      <w:r>
        <w:rPr>
          <w:rFonts w:hint="eastAsia" w:ascii="方正仿宋_GBK" w:hAnsi="宋体" w:eastAsia="方正仿宋_GBK"/>
          <w:sz w:val="24"/>
          <w:szCs w:val="24"/>
        </w:rPr>
        <w:t>3</w:t>
      </w:r>
      <w:r>
        <w:rPr>
          <w:rFonts w:ascii="方正仿宋_GBK" w:hAnsi="宋体" w:eastAsia="方正仿宋_GBK"/>
          <w:sz w:val="24"/>
          <w:szCs w:val="24"/>
        </w:rPr>
        <w:t>号</w:t>
      </w:r>
      <w:r>
        <w:rPr>
          <w:rFonts w:hint="eastAsia" w:ascii="方正仿宋_GBK" w:hAnsi="宋体" w:eastAsia="方正仿宋_GBK"/>
          <w:sz w:val="24"/>
          <w:szCs w:val="24"/>
        </w:rPr>
        <w:t>）、《疫情期间工作人员离永返永返岗管理制度的通知》（重医永川医院肺炎组〔2021〕13号），结合本院实际，现就持续统筹做好疫情防控工作告知如下，请配合完成。</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1、所有到重庆医科大学附属永川医院参加采购相关活动的人员，均参照本医院职工疫情管理规定执行。</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2、境内重点地区来渝返渝人员实行分类管理，具体如下：</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对高、中风险区来渝返渝人员和外省（区、市）确定的特定时段、特定空间高风险人群，施行集中隔离医学观察，第1、4、7、10、14天各做1次核酸检测。到本院办事须持集中医学观察期间5次核酸阴性证明+解除隔离证明+健康绿码+行程码，无法提供者严禁到本院办事。</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对高风险区所在县（市、区）的其他低风险地区来渝返渝人员，施行7天居家隔离+7天健康监测（第1、7、10、14天各做1次核酸检测）。到本院办事须持居家隔离和健康监测期间4次核酸阴性证明+健康绿码+行程码，特殊情况需另行申请。</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对中风险区所在县（市、区）的其他低风险区来渝返渝人员和外省（区、市）高风险岗位的来渝返渝人员（自行申报），实施14天自我健康监测（第1、7、10、14天各做1次核酸检测，前2次检测结果出来之前原则上居家观察）。到本院办事须持健康监测期间前2次核酸阴性证明+健康绿码+行程码，特殊情况需另行申请。</w:t>
      </w:r>
    </w:p>
    <w:p>
      <w:pPr>
        <w:widowControl/>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对高、中风险区所在地市的其他县（市、区）来渝返渝人员和未划定高、中风险区但出现本土病例的所在地市来渝返渝人员，实施7天自我健康监测（在4天内完成2次核酸检测，2次采样间隔至少72小时，2次检测结果出来前原则上居家观察）。到本院办事须持健康监测期间2次核酸（间隔至少72小时）阴性证明+健康绿码+行程码，特殊情况需另行申请。</w:t>
      </w:r>
    </w:p>
    <w:p>
      <w:pPr>
        <w:widowControl/>
        <w:spacing w:line="400" w:lineRule="exact"/>
        <w:ind w:firstLine="480" w:firstLineChars="200"/>
        <w:rPr>
          <w:rFonts w:ascii="方正仿宋_GBK" w:hAnsi="宋体" w:eastAsia="方正仿宋_GBK"/>
          <w:sz w:val="24"/>
          <w:szCs w:val="24"/>
        </w:rPr>
      </w:pPr>
      <w:r>
        <w:rPr>
          <w:rFonts w:ascii="方正仿宋_GBK" w:hAnsi="宋体" w:eastAsia="方正仿宋_GBK"/>
          <w:sz w:val="24"/>
          <w:szCs w:val="24"/>
        </w:rPr>
        <w:t>（5）除外上述情形的市外低风险区来渝返渝人员，参照第（4）条执行</w:t>
      </w:r>
      <w:r>
        <w:rPr>
          <w:rFonts w:hint="eastAsia" w:ascii="方正仿宋_GBK" w:hAnsi="宋体" w:eastAsia="方正仿宋_GBK"/>
          <w:sz w:val="24"/>
          <w:szCs w:val="24"/>
        </w:rPr>
        <w:t>，原则上需进行2次核酸检测（间隔至少72小时）且结果阴性方可来本院办事，到本院办事须持2次核酸（间隔至少72小时）阴性证明+健康绿码+行程码，特殊情况需另行申请。</w:t>
      </w:r>
    </w:p>
    <w:p>
      <w:pPr>
        <w:widowControl/>
        <w:spacing w:line="400" w:lineRule="exact"/>
        <w:ind w:firstLine="480" w:firstLineChars="200"/>
      </w:pPr>
      <w:r>
        <w:rPr>
          <w:rFonts w:hint="eastAsia" w:ascii="方正仿宋_GBK" w:hAnsi="宋体" w:eastAsia="方正仿宋_GBK"/>
          <w:sz w:val="24"/>
          <w:szCs w:val="24"/>
        </w:rPr>
        <w:t>3、重庆市内人员持</w:t>
      </w:r>
      <w:r>
        <w:rPr>
          <w:rFonts w:hint="eastAsia" w:ascii="方正仿宋_GBK" w:hAnsi="宋体" w:eastAsia="方正仿宋_GBK"/>
          <w:sz w:val="24"/>
          <w:szCs w:val="24"/>
          <w:lang w:val="en-US" w:eastAsia="zh-CN"/>
        </w:rPr>
        <w:t>24</w:t>
      </w:r>
      <w:r>
        <w:rPr>
          <w:rFonts w:hint="eastAsia" w:ascii="方正仿宋_GBK" w:hAnsi="宋体" w:eastAsia="方正仿宋_GBK"/>
          <w:sz w:val="24"/>
          <w:szCs w:val="24"/>
        </w:rPr>
        <w:t>小时内核酸检测阴性证明+健康绿码+行程码。如重庆市发现本土疫情，则严格按照上级要求执行相关管理规定。</w:t>
      </w:r>
    </w:p>
    <w:p>
      <w:pPr>
        <w:rPr>
          <w:rFonts w:hint="eastAsia"/>
        </w:rPr>
      </w:pPr>
    </w:p>
    <w:p>
      <w:pPr>
        <w:rPr>
          <w:rFonts w:hint="eastAsia"/>
        </w:rPr>
      </w:pPr>
    </w:p>
    <w:p>
      <w:pPr>
        <w:rPr>
          <w:rFonts w:hint="eastAsia"/>
        </w:rPr>
      </w:pPr>
    </w:p>
    <w:p/>
    <w:p/>
    <w:sectPr>
      <w:headerReference r:id="rId10"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eastAsia="zh-CN"/>
      </w:rPr>
      <w:t>单一来源采购</w:t>
    </w:r>
    <w:r>
      <w:rPr>
        <w:rFonts w:hint="eastAsia" w:ascii="方正仿宋_GBK" w:eastAsia="方正仿宋_GBK"/>
        <w:sz w:val="21"/>
        <w:szCs w:val="21"/>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 xml:space="preserve">重庆医科大学附属永川医院                                                             </w:t>
    </w:r>
    <w:r>
      <w:rPr>
        <w:rFonts w:hint="eastAsia"/>
        <w:lang w:eastAsia="zh-CN"/>
      </w:rPr>
      <w:t>单一来源采购</w:t>
    </w:r>
    <w:r>
      <w:rPr>
        <w:rFonts w:hint="eastAsia"/>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 xml:space="preserve">重庆医科大学附属永川医院                                                                </w:t>
    </w:r>
    <w:r>
      <w:rPr>
        <w:rFonts w:hint="eastAsia"/>
        <w:lang w:eastAsia="zh-CN"/>
      </w:rPr>
      <w:t>单一来源采购</w:t>
    </w:r>
    <w:r>
      <w:rPr>
        <w:rFonts w:hint="eastAsia"/>
      </w:rP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竞争性</w:t>
    </w:r>
    <w:r>
      <w:rPr>
        <w:rFonts w:hint="eastAsia" w:ascii="方正仿宋_GBK" w:eastAsia="方正仿宋_GBK"/>
        <w:sz w:val="21"/>
        <w:szCs w:val="21"/>
        <w:lang w:eastAsia="zh-CN"/>
      </w:rPr>
      <w:t>单一来源采购</w:t>
    </w:r>
    <w:r>
      <w:rPr>
        <w:rFonts w:hint="eastAsia" w:ascii="方正仿宋_GBK" w:eastAsia="方正仿宋_GBK"/>
        <w:sz w:val="21"/>
        <w:szCs w:val="21"/>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方正仿宋_GBK" w:eastAsia="方正仿宋_GBK"/>
        <w:sz w:val="21"/>
        <w:szCs w:val="21"/>
        <w:lang w:eastAsia="zh-CN"/>
      </w:rPr>
      <w:t>单一来源采购</w:t>
    </w:r>
    <w:r>
      <w:rPr>
        <w:rFonts w:hint="eastAsia" w:ascii="方正仿宋_GBK" w:eastAsia="方正仿宋_GBK"/>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9454E"/>
    <w:multiLevelType w:val="singleLevel"/>
    <w:tmpl w:val="A549454E"/>
    <w:lvl w:ilvl="0" w:tentative="0">
      <w:start w:val="3"/>
      <w:numFmt w:val="chineseCounting"/>
      <w:suff w:val="nothing"/>
      <w:lvlText w:val="（%1）"/>
      <w:lvlJc w:val="left"/>
      <w:rPr>
        <w:rFonts w:hint="eastAsia"/>
      </w:rPr>
    </w:lvl>
  </w:abstractNum>
  <w:abstractNum w:abstractNumId="1">
    <w:nsid w:val="00000007"/>
    <w:multiLevelType w:val="multilevel"/>
    <w:tmpl w:val="0000000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267"/>
      <w:lvlText w:val=""/>
      <w:lvlJc w:val="left"/>
      <w:pPr>
        <w:tabs>
          <w:tab w:val="left" w:pos="780"/>
        </w:tabs>
        <w:ind w:left="780" w:hanging="36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7BD5503"/>
    <w:multiLevelType w:val="singleLevel"/>
    <w:tmpl w:val="57BD5503"/>
    <w:lvl w:ilvl="0" w:tentative="0">
      <w:start w:val="1"/>
      <w:numFmt w:val="chineseCounting"/>
      <w:suff w:val="nothing"/>
      <w:lvlText w:val="%1、"/>
      <w:lvlJc w:val="left"/>
      <w:rPr>
        <w:rFonts w:hint="eastAsia"/>
      </w:rPr>
    </w:lvl>
  </w:abstractNum>
  <w:abstractNum w:abstractNumId="15">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0695DD"/>
    <w:multiLevelType w:val="singleLevel"/>
    <w:tmpl w:val="6D0695DD"/>
    <w:lvl w:ilvl="0" w:tentative="0">
      <w:start w:val="9"/>
      <w:numFmt w:val="chineseCounting"/>
      <w:suff w:val="nothing"/>
      <w:lvlText w:val="（%1）"/>
      <w:lvlJc w:val="left"/>
      <w:rPr>
        <w:rFonts w:hint="eastAsia"/>
      </w:rPr>
    </w:lvl>
  </w:abstractNum>
  <w:num w:numId="1">
    <w:abstractNumId w:val="10"/>
  </w:num>
  <w:num w:numId="2">
    <w:abstractNumId w:val="5"/>
  </w:num>
  <w:num w:numId="3">
    <w:abstractNumId w:val="11"/>
  </w:num>
  <w:num w:numId="4">
    <w:abstractNumId w:val="8"/>
  </w:num>
  <w:num w:numId="5">
    <w:abstractNumId w:val="7"/>
  </w:num>
  <w:num w:numId="6">
    <w:abstractNumId w:val="3"/>
  </w:num>
  <w:num w:numId="7">
    <w:abstractNumId w:val="9"/>
  </w:num>
  <w:num w:numId="8">
    <w:abstractNumId w:val="2"/>
  </w:num>
  <w:num w:numId="9">
    <w:abstractNumId w:val="4"/>
  </w:num>
  <w:num w:numId="10">
    <w:abstractNumId w:val="13"/>
  </w:num>
  <w:num w:numId="11">
    <w:abstractNumId w:val="6"/>
  </w:num>
  <w:num w:numId="12">
    <w:abstractNumId w:val="12"/>
  </w:num>
  <w:num w:numId="13">
    <w:abstractNumId w:val="1"/>
  </w:num>
  <w:num w:numId="14">
    <w:abstractNumId w:val="14"/>
  </w:num>
  <w:num w:numId="15">
    <w:abstractNumId w:val="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YmZhZjIyYWRmODJjYjk0MzQ4YjcyNzEyZTA4MzA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0B23"/>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154D3F"/>
    <w:rsid w:val="03ED5EF3"/>
    <w:rsid w:val="05490033"/>
    <w:rsid w:val="0B03538F"/>
    <w:rsid w:val="0DBB0509"/>
    <w:rsid w:val="0F516711"/>
    <w:rsid w:val="13A16424"/>
    <w:rsid w:val="1FFE3E73"/>
    <w:rsid w:val="26493350"/>
    <w:rsid w:val="32AD0310"/>
    <w:rsid w:val="37A46949"/>
    <w:rsid w:val="41500AF1"/>
    <w:rsid w:val="4C7E21E4"/>
    <w:rsid w:val="651055FF"/>
    <w:rsid w:val="70E10C79"/>
    <w:rsid w:val="71FB4625"/>
    <w:rsid w:val="79874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2"/>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BULLET"/>
    <w:basedOn w:val="1"/>
    <w:qFormat/>
    <w:uiPriority w:val="0"/>
    <w:pPr>
      <w:widowControl/>
      <w:numPr>
        <w:ilvl w:val="1"/>
        <w:numId w:val="13"/>
      </w:numPr>
      <w:tabs>
        <w:tab w:val="left" w:pos="420"/>
      </w:tabs>
      <w:spacing w:before="60" w:after="60"/>
    </w:pPr>
    <w:rPr>
      <w:rFonts w:ascii="幼圆" w:hAnsi="Book Antiqua" w:eastAsia="幼圆" w:cs="Times New Roman"/>
      <w:kern w:val="0"/>
      <w:sz w:val="22"/>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18643</Words>
  <Characters>19315</Characters>
  <Lines>182</Lines>
  <Paragraphs>51</Paragraphs>
  <TotalTime>3</TotalTime>
  <ScaleCrop>false</ScaleCrop>
  <LinksUpToDate>false</LinksUpToDate>
  <CharactersWithSpaces>20473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Administrator</cp:lastModifiedBy>
  <cp:lastPrinted>2022-09-09T02:04:00Z</cp:lastPrinted>
  <dcterms:modified xsi:type="dcterms:W3CDTF">2022-09-14T06:29:47Z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364982648E344501A6A91146E671304A</vt:lpwstr>
  </property>
</Properties>
</file>