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2023FW010</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蒸汽锅炉燃气调压器供货安装</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四</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技术参数要求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_Toc15905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w:t>
      </w:r>
      <w:r>
        <w:rPr>
          <w:rFonts w:hint="eastAsia" w:ascii="微软雅黑" w:hAnsi="微软雅黑" w:eastAsia="微软雅黑" w:cs="微软雅黑"/>
          <w:color w:val="000000" w:themeColor="text1"/>
          <w:szCs w:val="24"/>
          <w:lang w:eastAsia="zh-CN"/>
          <w14:textFill>
            <w14:solidFill>
              <w14:schemeClr w14:val="tx1"/>
            </w14:solidFill>
          </w14:textFill>
        </w:rPr>
        <w:t>施工安装及售后服务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五</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25875"/>
      <w:bookmarkStart w:id="1" w:name="_Toc11641050"/>
      <w:bookmarkStart w:id="2" w:name="_Toc485108766"/>
      <w:bookmarkStart w:id="3" w:name="_Toc12789052"/>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蒸汽锅炉燃气调压器供货安装服务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485108767"/>
      <w:bookmarkStart w:id="7" w:name="_Toc28443"/>
      <w:bookmarkStart w:id="8" w:name="_Toc313893526"/>
      <w:bookmarkStart w:id="9" w:name="_Toc317775175"/>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default" w:ascii="方正仿宋_GBK" w:hAnsi="宋体" w:eastAsia="方正仿宋_GBK"/>
                <w:color w:val="000000" w:themeColor="text1"/>
                <w:sz w:val="24"/>
                <w:szCs w:val="24"/>
                <w:lang w:val="en-US" w:eastAsia="zh-CN"/>
                <w14:textFill>
                  <w14:solidFill>
                    <w14:schemeClr w14:val="tx1"/>
                  </w14:solidFill>
                </w14:textFill>
              </w:rPr>
              <w:t>蒸汽锅炉燃气调压器供货安装</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000000" w:themeColor="text1"/>
          <w:sz w:val="24"/>
          <w:szCs w:val="24"/>
          <w:lang w:eastAsia="zh-CN"/>
          <w14:textFill>
            <w14:solidFill>
              <w14:schemeClr w14:val="tx1"/>
            </w14:solidFill>
          </w14:textFill>
        </w:rPr>
        <w:t>有效的三证合一营业执照（经营范围包含相应内容）</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18</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0时至2023年</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0时（法定公休日、法定节假日除外）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（六）响应文件递交开始时间：2023年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0</w:t>
      </w:r>
      <w:r>
        <w:rPr>
          <w:rFonts w:hint="eastAsia" w:ascii="方正仿宋_GBK" w:hAnsi="宋体" w:eastAsia="方正仿宋_GBK" w:cs="Times New Roman"/>
          <w:color w:val="000000" w:themeColor="text1"/>
          <w:sz w:val="24"/>
          <w:szCs w:val="24"/>
          <w14:textFill>
            <w14:solidFill>
              <w14:schemeClr w14:val="tx1"/>
            </w14:solidFill>
          </w14:textFill>
        </w:rPr>
        <w:t>0时</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14:textFill>
            <w14:solidFill>
              <w14:schemeClr w14:val="tx1"/>
            </w14:solidFill>
          </w14:textFill>
        </w:rPr>
        <w:t>2023年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0时</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14:textFill>
            <w14:solidFill>
              <w14:schemeClr w14:val="tx1"/>
            </w14:solidFill>
          </w14:textFill>
        </w:rPr>
        <w:t>2023年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0时</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31390"/>
      <w:bookmarkStart w:id="29" w:name="_Toc913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、邓老师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投标报价均为包干价，包含但不限于</w:t>
      </w:r>
      <w:r>
        <w:rPr>
          <w:rFonts w:hint="eastAsia" w:ascii="方正仿宋_GBK" w:hAnsi="宋体" w:eastAsia="方正仿宋_GBK" w:cs="Times New Roman"/>
          <w:color w:val="000000" w:themeColor="text1"/>
          <w:sz w:val="24"/>
          <w:szCs w:val="24"/>
          <w:lang w:eastAsia="zh-CN"/>
          <w14:textFill>
            <w14:solidFill>
              <w14:schemeClr w14:val="tx1"/>
            </w14:solidFill>
          </w14:textFill>
        </w:rPr>
        <w:t>拆旧费、</w:t>
      </w:r>
      <w:r>
        <w:rPr>
          <w:rFonts w:hint="eastAsia" w:ascii="方正仿宋_GBK" w:hAnsi="宋体" w:eastAsia="方正仿宋_GBK" w:cs="Times New Roman"/>
          <w:color w:val="000000" w:themeColor="text1"/>
          <w:sz w:val="24"/>
          <w:szCs w:val="24"/>
          <w14:textFill>
            <w14:solidFill>
              <w14:schemeClr w14:val="tx1"/>
            </w14:solidFill>
          </w14:textFill>
        </w:rPr>
        <w:t>货款、税费、运输费、保险费、安装费、调试费等各项费用，以及成交供应商人工工资、奖金、福利、社保、管理、交通、运输、利润、税金、风险费等在内的所有费用。（因成交供应商自身原因造成漏报、少报皆由其自行承担责任，采购人不再补偿。）。服务方统一进行现场勘查，联系人：孟江涛，电话：13667618976。</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8"/>
      <w:bookmarkStart w:id="36" w:name="OLE_LINK9"/>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7" w:name="_Toc485108785"/>
      <w:bookmarkStart w:id="68" w:name="_Toc766"/>
      <w:bookmarkStart w:id="69" w:name="_Toc12789058"/>
      <w:r>
        <w:rPr>
          <w:rFonts w:hint="eastAsia" w:ascii="微软雅黑" w:hAnsi="微软雅黑" w:eastAsia="微软雅黑" w:cs="微软雅黑"/>
          <w:color w:val="000000" w:themeColor="text1"/>
          <w:sz w:val="24"/>
          <w:szCs w:val="24"/>
          <w14:textFill>
            <w14:solidFill>
              <w14:schemeClr w14:val="tx1"/>
            </w14:solidFill>
          </w14:textFill>
        </w:rPr>
        <w:t>一、</w:t>
      </w:r>
      <w:bookmarkEnd w:id="67"/>
      <w:bookmarkEnd w:id="68"/>
      <w:r>
        <w:rPr>
          <w:rFonts w:hint="eastAsia" w:ascii="微软雅黑" w:hAnsi="微软雅黑" w:eastAsia="微软雅黑" w:cs="微软雅黑"/>
          <w:color w:val="000000" w:themeColor="text1"/>
          <w:sz w:val="24"/>
          <w:szCs w:val="24"/>
          <w:lang w:eastAsia="zh-CN"/>
          <w14:textFill>
            <w14:solidFill>
              <w14:schemeClr w14:val="tx1"/>
            </w14:solidFill>
          </w14:textFill>
        </w:rPr>
        <w:t>技术参数要求</w:t>
      </w:r>
    </w:p>
    <w:tbl>
      <w:tblPr>
        <w:tblStyle w:val="58"/>
        <w:tblW w:w="8562" w:type="dxa"/>
        <w:jc w:val="center"/>
        <w:tblLayout w:type="fixed"/>
        <w:tblCellMar>
          <w:top w:w="0" w:type="dxa"/>
          <w:left w:w="108" w:type="dxa"/>
          <w:bottom w:w="0" w:type="dxa"/>
          <w:right w:w="108" w:type="dxa"/>
        </w:tblCellMar>
      </w:tblPr>
      <w:tblGrid>
        <w:gridCol w:w="880"/>
        <w:gridCol w:w="1372"/>
        <w:gridCol w:w="3617"/>
        <w:gridCol w:w="850"/>
        <w:gridCol w:w="851"/>
        <w:gridCol w:w="992"/>
      </w:tblGrid>
      <w:tr>
        <w:tblPrEx>
          <w:tblCellMar>
            <w:top w:w="0" w:type="dxa"/>
            <w:left w:w="108" w:type="dxa"/>
            <w:bottom w:w="0" w:type="dxa"/>
            <w:right w:w="108" w:type="dxa"/>
          </w:tblCellMar>
        </w:tblPrEx>
        <w:trPr>
          <w:trHeight w:val="567"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序号</w:t>
            </w:r>
          </w:p>
        </w:tc>
        <w:tc>
          <w:tcPr>
            <w:tcW w:w="13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p>
        </w:tc>
        <w:tc>
          <w:tcPr>
            <w:tcW w:w="36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参数要求</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 xml:space="preserve">单位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数量</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备注</w:t>
            </w:r>
          </w:p>
        </w:tc>
      </w:tr>
      <w:tr>
        <w:tblPrEx>
          <w:tblCellMar>
            <w:top w:w="0" w:type="dxa"/>
            <w:left w:w="108" w:type="dxa"/>
            <w:bottom w:w="0" w:type="dxa"/>
            <w:right w:w="108" w:type="dxa"/>
          </w:tblCellMar>
        </w:tblPrEx>
        <w:trPr>
          <w:trHeight w:val="567" w:hRule="atLeast"/>
          <w:jc w:val="center"/>
        </w:trPr>
        <w:tc>
          <w:tcPr>
            <w:tcW w:w="8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p>
        </w:tc>
        <w:tc>
          <w:tcPr>
            <w:tcW w:w="137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调压器</w:t>
            </w:r>
          </w:p>
        </w:tc>
        <w:tc>
          <w:tcPr>
            <w:tcW w:w="361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公称压力：PN16</w:t>
            </w:r>
          </w:p>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切断方式：自带切断</w:t>
            </w:r>
          </w:p>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稳压精度：≤±10%</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关闭压力：≤±20%</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阀体：碳钢</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阀芯：304不锈钢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widowControl/>
              <w:ind w:firstLine="105" w:firstLineChars="50"/>
              <w:rPr>
                <w:rFonts w:hint="eastAsia" w:ascii="微软雅黑" w:hAnsi="微软雅黑" w:eastAsia="微软雅黑" w:cs="微软雅黑"/>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567" w:hRule="atLeast"/>
          <w:jc w:val="center"/>
        </w:trPr>
        <w:tc>
          <w:tcPr>
            <w:tcW w:w="8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w:t>
            </w:r>
          </w:p>
        </w:tc>
        <w:tc>
          <w:tcPr>
            <w:tcW w:w="137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短管</w:t>
            </w:r>
          </w:p>
        </w:tc>
        <w:tc>
          <w:tcPr>
            <w:tcW w:w="361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8163 流体无缝钢管DN50 PN16</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567" w:hRule="atLeast"/>
          <w:jc w:val="center"/>
        </w:trPr>
        <w:tc>
          <w:tcPr>
            <w:tcW w:w="8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w:t>
            </w:r>
          </w:p>
        </w:tc>
        <w:tc>
          <w:tcPr>
            <w:tcW w:w="137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调压器</w:t>
            </w:r>
          </w:p>
        </w:tc>
        <w:tc>
          <w:tcPr>
            <w:tcW w:w="361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公称压力：PN16</w:t>
            </w:r>
          </w:p>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切断方式：自带切断</w:t>
            </w:r>
          </w:p>
          <w:p>
            <w:pPr>
              <w:autoSpaceDE w:val="0"/>
              <w:autoSpaceDN w:val="0"/>
              <w:adjustRightInd w:val="0"/>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稳压精度：≤±10%</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关闭压力：≤±20%</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阀体：碳钢</w:t>
            </w:r>
          </w:p>
          <w:p>
            <w:pPr>
              <w:widowControl/>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阀芯：304不锈钢</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widowControl/>
              <w:ind w:firstLine="105" w:firstLineChars="50"/>
              <w:rPr>
                <w:rFonts w:hint="eastAsia" w:ascii="微软雅黑" w:hAnsi="微软雅黑" w:eastAsia="微软雅黑" w:cs="微软雅黑"/>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567" w:hRule="atLeast"/>
          <w:jc w:val="center"/>
        </w:trPr>
        <w:tc>
          <w:tcPr>
            <w:tcW w:w="8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w:t>
            </w:r>
          </w:p>
        </w:tc>
        <w:tc>
          <w:tcPr>
            <w:tcW w:w="1372"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短管</w:t>
            </w:r>
          </w:p>
        </w:tc>
        <w:tc>
          <w:tcPr>
            <w:tcW w:w="361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8163 流体无缝钢管DN80 PN16</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　</w:t>
            </w:r>
          </w:p>
        </w:tc>
      </w:tr>
    </w:tbl>
    <w:p>
      <w:pPr>
        <w:pStyle w:val="3"/>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服务需求</w:t>
      </w:r>
    </w:p>
    <w:p>
      <w:pPr>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1、施工单位开展各项工作须符合国家及行业的相关标准、规程及要求。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2、在施工过程中，服务方应采取有效的安全措施，保证施工人员和其他人员的人身安全，并承担因安全事故导致的一切经济和法律责任。如有损坏财产须照价赔偿。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、产品质量：采购的产品为正规厂家生产的全新合格产品，产品质量须符合国家相关的产品质量标准及要求，提供产品检验报告或合格证明。</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center"/>
        <w:rPr>
          <w:b/>
          <w:color w:val="000000" w:themeColor="text1"/>
          <w:sz w:val="44"/>
          <w:szCs w:val="44"/>
          <w14:textFill>
            <w14:solidFill>
              <w14:schemeClr w14:val="tx1"/>
            </w14:solidFill>
          </w14:textFill>
        </w:rPr>
      </w:pPr>
      <w:bookmarkStart w:id="70" w:name="_Toc28327"/>
      <w:bookmarkStart w:id="71" w:name="_Toc48510878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9"/>
      <w:bookmarkEnd w:id="70"/>
      <w:bookmarkEnd w:id="71"/>
      <w:bookmarkStart w:id="72" w:name="_Toc11641055"/>
      <w:bookmarkStart w:id="73" w:name="_Toc1278905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4" w:name="_Toc485108788"/>
      <w:bookmarkStart w:id="75" w:name="_Toc2302"/>
      <w:bookmarkStart w:id="76" w:name="_Toc344475121"/>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4"/>
      <w:bookmarkEnd w:id="75"/>
    </w:p>
    <w:p>
      <w:pPr>
        <w:spacing w:line="400" w:lineRule="exact"/>
        <w:ind w:firstLine="480" w:firstLineChars="20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：服务方根据项目内容及实施方案自主承诺工期。</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 xml:space="preserve">服务地点：重庆医科大学附属永川医院。 </w:t>
      </w:r>
    </w:p>
    <w:bookmarkEnd w:id="76"/>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77" w:name="_Toc485108789"/>
      <w:bookmarkStart w:id="78" w:name="_Toc279"/>
      <w:bookmarkStart w:id="79" w:name="_Toc485108790"/>
      <w:bookmarkStart w:id="80" w:name="_Toc344475122"/>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（三）验收方式：设施安装调试完成后，双方组织共同验收，服务方需移交检验报告或产品合格证等材料，以及所用材料清单，验收完成后双方人员签字确认。</w:t>
      </w:r>
    </w:p>
    <w:bookmarkEnd w:id="77"/>
    <w:bookmarkEnd w:id="78"/>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15905"/>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9"/>
      <w:bookmarkEnd w:id="80"/>
      <w:bookmarkEnd w:id="81"/>
    </w:p>
    <w:p>
      <w:pPr>
        <w:snapToGrid w:val="0"/>
        <w:spacing w:line="400" w:lineRule="exact"/>
        <w:ind w:firstLine="480" w:firstLineChars="200"/>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一</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投标报价均为包干价，包含但不限于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货款、税费、运输费、保险费、安装费、调试费等各项费用。服务方统一进行现场勘查，联系人：孟江涛，电话：13667618976。</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二</w:t>
      </w:r>
      <w:r>
        <w:rPr>
          <w:rFonts w:hint="eastAsia" w:ascii="方正仿宋_GBK" w:hAnsi="宋体" w:eastAsia="方正仿宋_GBK" w:cs="宋体"/>
          <w:color w:val="000000" w:themeColor="text1"/>
          <w:kern w:val="0"/>
          <w:sz w:val="24"/>
          <w:szCs w:val="24"/>
          <w14:textFill>
            <w14:solidFill>
              <w14:schemeClr w14:val="tx1"/>
            </w14:solidFill>
          </w14:textFill>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82" w:name="_Toc403569795"/>
      <w:bookmarkStart w:id="83" w:name="_Toc7358"/>
      <w:bookmarkStart w:id="84" w:name="_Toc485108793"/>
      <w:r>
        <w:rPr>
          <w:rFonts w:hint="eastAsia" w:ascii="方正仿宋_GBK" w:hAnsi="宋体" w:eastAsia="方正仿宋_GBK" w:cs="Times New Roman"/>
          <w:color w:val="000000" w:themeColor="text1"/>
          <w:sz w:val="24"/>
          <w:szCs w:val="24"/>
          <w14:textFill>
            <w14:solidFill>
              <w14:schemeClr w14:val="tx1"/>
            </w14:solidFill>
          </w14:textFill>
        </w:rPr>
        <w:t>合同签订后，供货方向采购方转账支付合同金额的5%作为质保金。安装验收合格后，供货方提供验收单、正规发票，经审核无误后 60日内以转账方式向供货方支付合同价款，质保金在质保期满1年后无息支付。</w:t>
      </w:r>
    </w:p>
    <w:p>
      <w:pPr>
        <w:pStyle w:val="3"/>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施工安装及售后服务</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（一）施工安装：</w:t>
      </w:r>
      <w:r>
        <w:rPr>
          <w:rFonts w:hint="eastAsia" w:ascii="方正仿宋_GBK" w:hAnsi="宋体" w:eastAsia="方正仿宋_GBK" w:cs="Times New Roman"/>
          <w:color w:val="000000" w:themeColor="text1"/>
          <w:sz w:val="24"/>
          <w:szCs w:val="24"/>
          <w14:textFill>
            <w14:solidFill>
              <w14:schemeClr w14:val="tx1"/>
            </w14:solidFill>
          </w14:textFill>
        </w:rPr>
        <w:t>服务方在施工前需由医院相关部门提交院内施工安全许可审批，取得施工许可后方可施工。</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质保期限：至少1年，质保期内免费维修、更换。</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三）售后服务要求：服务方接到采购方通知后应立即响应，电话咨询不能解决的应在24小时内安排技术人员到达现场处理，直至解除设备故障，质保期外提供售后维修服务的，维修只收取配件费。服务方提供有效的维修联系人和电话，如有变更，应及时通知采购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5"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5"/>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、其他</w:t>
      </w:r>
      <w:bookmarkEnd w:id="82"/>
      <w:bookmarkEnd w:id="83"/>
      <w:bookmarkEnd w:id="84"/>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2"/>
      <w:bookmarkEnd w:id="73"/>
      <w:bookmarkStart w:id="86" w:name="_Toc14840"/>
      <w:bookmarkStart w:id="87" w:name="_Toc485108794"/>
      <w:bookmarkStart w:id="88" w:name="_Toc403569796"/>
      <w:bookmarkStart w:id="89" w:name="_Toc303945820"/>
      <w:bookmarkStart w:id="90"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6"/>
      <w:bookmarkEnd w:id="87"/>
      <w:bookmarkEnd w:id="8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1" w:name="_Toc30815"/>
      <w:bookmarkStart w:id="92"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91"/>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4"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8" w:name="_Toc54718203"/>
      <w:bookmarkStart w:id="99"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8"/>
      <w:bookmarkEnd w:id="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0"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100"/>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1" w:name="_Toc54718204"/>
      <w:bookmarkStart w:id="102"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101"/>
      <w:bookmarkEnd w:id="1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25177"/>
      <w:bookmarkStart w:id="104"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6"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4"/>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9"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0" w:name="_Toc54718206"/>
      <w:bookmarkStart w:id="111"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10"/>
      <w:bookmarkEnd w:id="11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12" w:name="_Toc12985"/>
      <w:bookmarkStart w:id="113"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1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1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4" w:name="_Toc9053"/>
      <w:bookmarkStart w:id="115"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4"/>
      <w:bookmarkEnd w:id="11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6"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9" w:name="_Toc54718211"/>
      <w:bookmarkStart w:id="120"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9"/>
      <w:bookmarkEnd w:id="12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1"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22"/>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23" w:name="_Toc54718210"/>
      <w:bookmarkStart w:id="124" w:name="_Toc31719"/>
      <w:bookmarkStart w:id="125" w:name="_Toc54718212"/>
      <w:bookmarkStart w:id="126"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23"/>
      <w:bookmarkEnd w:id="124"/>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7"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8"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5"/>
      <w:bookmarkEnd w:id="12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9"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9"/>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3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5"/>
    </w:p>
    <w:bookmarkEnd w:id="89"/>
    <w:bookmarkEnd w:id="90"/>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6" w:name="_Hlt41879464"/>
      <w:bookmarkEnd w:id="136"/>
      <w:bookmarkStart w:id="137" w:name="_Toc12789072"/>
      <w:bookmarkStart w:id="138" w:name="_Toc485108795"/>
      <w:bookmarkStart w:id="139"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7"/>
      <w:bookmarkEnd w:id="138"/>
      <w:bookmarkEnd w:id="13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0"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40"/>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1"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4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4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3" w:name="_Toc38358147"/>
      <w:bookmarkStart w:id="144" w:name="OLE_LINK10"/>
      <w:bookmarkStart w:id="145"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4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6"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7"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7"/>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4"/>
    <w:bookmarkEnd w:id="145"/>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48" w:name="_Toc480979018"/>
      <w:bookmarkStart w:id="149" w:name="_Toc342913419"/>
      <w:bookmarkStart w:id="150" w:name="_Toc485108796"/>
      <w:bookmarkStart w:id="151" w:name="_Toc313888360"/>
      <w:bookmarkStart w:id="152" w:name="_Toc313008356"/>
      <w:bookmarkStart w:id="153" w:name="_Toc283382454"/>
      <w:bookmarkStart w:id="154" w:name="_Toc12789073"/>
      <w:r>
        <w:rPr>
          <w:rFonts w:hint="eastAsia"/>
          <w:b/>
          <w:color w:val="000000" w:themeColor="text1"/>
          <w14:textFill>
            <w14:solidFill>
              <w14:schemeClr w14:val="tx1"/>
            </w14:solidFill>
          </w14:textFill>
        </w:rPr>
        <w:t>经济部分</w:t>
      </w:r>
      <w:bookmarkEnd w:id="148"/>
      <w:bookmarkEnd w:id="149"/>
      <w:bookmarkEnd w:id="150"/>
      <w:bookmarkEnd w:id="151"/>
      <w:bookmarkEnd w:id="152"/>
    </w:p>
    <w:p>
      <w:pPr>
        <w:pStyle w:val="180"/>
        <w:ind w:left="450" w:firstLine="0" w:firstLineChars="0"/>
        <w:rPr>
          <w:b/>
          <w:color w:val="000000" w:themeColor="text1"/>
          <w14:textFill>
            <w14:solidFill>
              <w14:schemeClr w14:val="tx1"/>
            </w14:solidFill>
          </w14:textFill>
        </w:rPr>
      </w:pPr>
    </w:p>
    <w:bookmarkEnd w:id="153"/>
    <w:bookmarkEnd w:id="154"/>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u w:val="single"/>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项目名称：蒸汽锅炉燃气调压器供货安装</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269"/>
        <w:gridCol w:w="1216"/>
        <w:gridCol w:w="964"/>
        <w:gridCol w:w="964"/>
        <w:gridCol w:w="111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类别</w:t>
            </w:r>
          </w:p>
        </w:tc>
        <w:tc>
          <w:tcPr>
            <w:tcW w:w="3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成分</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品牌</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单位</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数量</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单价（元）</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调压器</w:t>
            </w:r>
          </w:p>
        </w:tc>
        <w:tc>
          <w:tcPr>
            <w:tcW w:w="3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公称压力：</w:t>
            </w:r>
            <w:r>
              <w:rPr>
                <w:rFonts w:ascii="仿宋" w:hAnsi="仿宋" w:eastAsia="仿宋" w:cstheme="minorBidi"/>
                <w:color w:val="000000" w:themeColor="text1"/>
                <w:kern w:val="2"/>
                <w:sz w:val="24"/>
                <w:szCs w:val="22"/>
                <w14:textFill>
                  <w14:solidFill>
                    <w14:schemeClr w14:val="tx1"/>
                  </w14:solidFill>
                </w14:textFill>
              </w:rPr>
              <w:t>PN16</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切断方式：自带切断</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稳压精度：≤±</w:t>
            </w:r>
            <w:r>
              <w:rPr>
                <w:rFonts w:ascii="仿宋" w:hAnsi="仿宋" w:eastAsia="仿宋" w:cstheme="minorBidi"/>
                <w:color w:val="000000" w:themeColor="text1"/>
                <w:kern w:val="2"/>
                <w:sz w:val="24"/>
                <w:szCs w:val="22"/>
                <w14:textFill>
                  <w14:solidFill>
                    <w14:schemeClr w14:val="tx1"/>
                  </w14:solidFill>
                </w14:textFill>
              </w:rPr>
              <w:t>10%</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关闭压力：≤±</w:t>
            </w:r>
            <w:r>
              <w:rPr>
                <w:rFonts w:ascii="仿宋" w:hAnsi="仿宋" w:eastAsia="仿宋" w:cstheme="minorBidi"/>
                <w:color w:val="000000" w:themeColor="text1"/>
                <w:kern w:val="2"/>
                <w:sz w:val="24"/>
                <w:szCs w:val="22"/>
                <w14:textFill>
                  <w14:solidFill>
                    <w14:schemeClr w14:val="tx1"/>
                  </w14:solidFill>
                </w14:textFill>
              </w:rPr>
              <w:t>20%</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阀体：碳钢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阀芯：304不锈钢</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个</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1</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短管</w:t>
            </w:r>
          </w:p>
        </w:tc>
        <w:tc>
          <w:tcPr>
            <w:tcW w:w="3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8163 流体无缝钢管</w:t>
            </w:r>
            <w:r>
              <w:rPr>
                <w:rFonts w:ascii="仿宋" w:hAnsi="仿宋" w:eastAsia="仿宋" w:cstheme="minorBidi"/>
                <w:color w:val="000000" w:themeColor="text1"/>
                <w:kern w:val="2"/>
                <w:sz w:val="24"/>
                <w:szCs w:val="22"/>
                <w14:textFill>
                  <w14:solidFill>
                    <w14:schemeClr w14:val="tx1"/>
                  </w14:solidFill>
                </w14:textFill>
              </w:rPr>
              <w:t>DN50 PN16</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个</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1</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调压器</w:t>
            </w:r>
          </w:p>
        </w:tc>
        <w:tc>
          <w:tcPr>
            <w:tcW w:w="3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公称压力：</w:t>
            </w:r>
            <w:r>
              <w:rPr>
                <w:rFonts w:ascii="仿宋" w:hAnsi="仿宋" w:eastAsia="仿宋" w:cstheme="minorBidi"/>
                <w:color w:val="000000" w:themeColor="text1"/>
                <w:kern w:val="2"/>
                <w:sz w:val="24"/>
                <w:szCs w:val="22"/>
                <w14:textFill>
                  <w14:solidFill>
                    <w14:schemeClr w14:val="tx1"/>
                  </w14:solidFill>
                </w14:textFill>
              </w:rPr>
              <w:t>PN16</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切断方式：自带切断</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稳压精度：≤±</w:t>
            </w:r>
            <w:r>
              <w:rPr>
                <w:rFonts w:ascii="仿宋" w:hAnsi="仿宋" w:eastAsia="仿宋" w:cstheme="minorBidi"/>
                <w:color w:val="000000" w:themeColor="text1"/>
                <w:kern w:val="2"/>
                <w:sz w:val="24"/>
                <w:szCs w:val="22"/>
                <w14:textFill>
                  <w14:solidFill>
                    <w14:schemeClr w14:val="tx1"/>
                  </w14:solidFill>
                </w14:textFill>
              </w:rPr>
              <w:t>10%</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关闭压力：≤±</w:t>
            </w:r>
            <w:r>
              <w:rPr>
                <w:rFonts w:ascii="仿宋" w:hAnsi="仿宋" w:eastAsia="仿宋" w:cstheme="minorBidi"/>
                <w:color w:val="000000" w:themeColor="text1"/>
                <w:kern w:val="2"/>
                <w:sz w:val="24"/>
                <w:szCs w:val="22"/>
                <w14:textFill>
                  <w14:solidFill>
                    <w14:schemeClr w14:val="tx1"/>
                  </w14:solidFill>
                </w14:textFill>
              </w:rPr>
              <w:t>20%</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阀体：碳钢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阀芯：304不锈钢</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个</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1</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短管</w:t>
            </w:r>
          </w:p>
        </w:tc>
        <w:tc>
          <w:tcPr>
            <w:tcW w:w="3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r>
              <w:rPr>
                <w:rFonts w:hint="eastAsia" w:ascii="仿宋" w:hAnsi="仿宋" w:eastAsia="仿宋" w:cstheme="minorBidi"/>
                <w:color w:val="000000" w:themeColor="text1"/>
                <w:kern w:val="2"/>
                <w:sz w:val="24"/>
                <w:szCs w:val="22"/>
                <w14:textFill>
                  <w14:solidFill>
                    <w14:schemeClr w14:val="tx1"/>
                  </w14:solidFill>
                </w14:textFill>
              </w:rPr>
              <w:t>8163 流体无缝钢管</w:t>
            </w:r>
            <w:r>
              <w:rPr>
                <w:rFonts w:ascii="仿宋" w:hAnsi="仿宋" w:eastAsia="仿宋" w:cstheme="minorBidi"/>
                <w:color w:val="000000" w:themeColor="text1"/>
                <w:kern w:val="2"/>
                <w:sz w:val="24"/>
                <w:szCs w:val="22"/>
                <w14:textFill>
                  <w14:solidFill>
                    <w14:schemeClr w14:val="tx1"/>
                  </w14:solidFill>
                </w14:textFill>
              </w:rPr>
              <w:t>DN80 PN16</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个</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1</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安装费</w:t>
            </w:r>
          </w:p>
        </w:tc>
        <w:tc>
          <w:tcPr>
            <w:tcW w:w="544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 w:hAnsi="仿宋" w:eastAsia="仿宋" w:cstheme="minorBidi"/>
                <w:color w:val="000000" w:themeColor="text1"/>
                <w:kern w:val="2"/>
                <w:sz w:val="24"/>
                <w:szCs w:val="22"/>
                <w:lang w:val="en-US" w:eastAsia="zh-CN"/>
                <w14:textFill>
                  <w14:solidFill>
                    <w14:schemeClr w14:val="tx1"/>
                  </w14:solidFill>
                </w14:textFill>
              </w:rPr>
            </w:pPr>
            <w:r>
              <w:rPr>
                <w:rFonts w:hint="eastAsia" w:ascii="仿宋" w:hAnsi="仿宋" w:eastAsia="仿宋" w:cstheme="minorBidi"/>
                <w:color w:val="000000" w:themeColor="text1"/>
                <w:kern w:val="2"/>
                <w:sz w:val="24"/>
                <w:szCs w:val="22"/>
                <w:lang w:val="en-US" w:eastAsia="zh-CN"/>
                <w14:textFill>
                  <w14:solidFill>
                    <w14:schemeClr w14:val="tx1"/>
                  </w14:solidFill>
                </w14:textFill>
              </w:rPr>
              <w:t>1</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合计</w:t>
            </w:r>
          </w:p>
        </w:tc>
        <w:tc>
          <w:tcPr>
            <w:tcW w:w="753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质保期</w:t>
            </w:r>
          </w:p>
        </w:tc>
        <w:tc>
          <w:tcPr>
            <w:tcW w:w="864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bookmarkStart w:id="175" w:name="_GoBack"/>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lang w:eastAsia="zh-CN"/>
                <w14:textFill>
                  <w14:solidFill>
                    <w14:schemeClr w14:val="tx1"/>
                  </w14:solidFill>
                </w14:textFill>
              </w:rPr>
            </w:pPr>
            <w:r>
              <w:rPr>
                <w:rFonts w:hint="eastAsia" w:ascii="仿宋" w:hAnsi="仿宋" w:eastAsia="仿宋" w:cstheme="minorBidi"/>
                <w:color w:val="000000" w:themeColor="text1"/>
                <w:kern w:val="2"/>
                <w:sz w:val="24"/>
                <w:szCs w:val="22"/>
                <w:lang w:eastAsia="zh-CN"/>
                <w14:textFill>
                  <w14:solidFill>
                    <w14:schemeClr w14:val="tx1"/>
                  </w14:solidFill>
                </w14:textFill>
              </w:rPr>
              <w:t>工期</w:t>
            </w:r>
          </w:p>
        </w:tc>
        <w:tc>
          <w:tcPr>
            <w:tcW w:w="864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 w:hAnsi="仿宋" w:eastAsia="仿宋" w:cstheme="minorBidi"/>
                <w:color w:val="000000" w:themeColor="text1"/>
                <w:kern w:val="2"/>
                <w:sz w:val="24"/>
                <w:szCs w:val="22"/>
                <w14:textFill>
                  <w14:solidFill>
                    <w14:schemeClr w14:val="tx1"/>
                  </w14:solidFill>
                </w14:textFill>
              </w:rPr>
            </w:pPr>
          </w:p>
        </w:tc>
      </w:tr>
    </w:tbl>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1、投标报价均为包干价，包含但不限于拆旧费、货款、税费、运输费、保险费、安装费、调试费等各项费用。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8"/>
          <w14:textFill>
            <w14:solidFill>
              <w14:schemeClr w14:val="tx1"/>
            </w14:solidFill>
          </w14:textFill>
        </w:rPr>
        <w:t>请供应商</w:t>
      </w:r>
      <w:r>
        <w:rPr>
          <w:rFonts w:hint="eastAsia" w:ascii="方正仿宋_GBK" w:hAnsi="宋体" w:eastAsia="方正仿宋_GBK" w:cs="Times New Roman"/>
          <w:b/>
          <w:bCs/>
          <w:color w:val="000000" w:themeColor="text1"/>
          <w:sz w:val="24"/>
          <w:szCs w:val="28"/>
          <w14:textFill>
            <w14:solidFill>
              <w14:schemeClr w14:val="tx1"/>
            </w14:solidFill>
          </w14:textFill>
        </w:rPr>
        <w:t>完整填写</w:t>
      </w:r>
      <w:r>
        <w:rPr>
          <w:rFonts w:hint="eastAsia" w:ascii="方正仿宋_GBK" w:hAnsi="宋体" w:eastAsia="方正仿宋_GBK" w:cs="Times New Roman"/>
          <w:color w:val="000000" w:themeColor="text1"/>
          <w:sz w:val="24"/>
          <w:szCs w:val="28"/>
          <w14:textFill>
            <w14:solidFill>
              <w14:schemeClr w14:val="tx1"/>
            </w14:solidFill>
          </w14:textFill>
        </w:rPr>
        <w:t>本表。</w:t>
      </w:r>
    </w:p>
    <w:p>
      <w:pPr>
        <w:numPr>
          <w:ilvl w:val="0"/>
          <w:numId w:val="0"/>
        </w:numPr>
        <w:snapToGrid w:val="0"/>
        <w:spacing w:line="50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5" w:name="OLE_LINK1"/>
      <w:bookmarkStart w:id="156"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5"/>
      <w:bookmarkEnd w:id="156"/>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b/>
          <w:color w:val="000000" w:themeColor="text1"/>
          <w14:textFill>
            <w14:solidFill>
              <w14:schemeClr w14:val="tx1"/>
            </w14:solidFill>
          </w14:textFill>
        </w:rPr>
      </w:pPr>
      <w:bookmarkStart w:id="157" w:name="_Toc485108797"/>
      <w:bookmarkStart w:id="158" w:name="_Toc313888361"/>
      <w:bookmarkStart w:id="159" w:name="_Toc342913420"/>
      <w:bookmarkStart w:id="160" w:name="_Toc313008357"/>
      <w:bookmarkStart w:id="161" w:name="_Toc480979019"/>
      <w:r>
        <w:rPr>
          <w:rFonts w:hint="eastAsia"/>
          <w:b/>
          <w:color w:val="000000" w:themeColor="text1"/>
          <w14:textFill>
            <w14:solidFill>
              <w14:schemeClr w14:val="tx1"/>
            </w14:solidFill>
          </w14:textFill>
        </w:rPr>
        <w:t>二、服务部分</w:t>
      </w:r>
      <w:bookmarkEnd w:id="157"/>
      <w:bookmarkEnd w:id="158"/>
      <w:bookmarkEnd w:id="159"/>
      <w:bookmarkEnd w:id="160"/>
      <w:bookmarkEnd w:id="161"/>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62" w:name="_Toc342913421"/>
      <w:bookmarkStart w:id="163" w:name="_Toc480979020"/>
      <w:bookmarkStart w:id="164" w:name="_Toc313008358"/>
      <w:bookmarkStart w:id="165" w:name="_Toc313888362"/>
      <w:bookmarkStart w:id="166" w:name="_Toc485108798"/>
      <w:r>
        <w:rPr>
          <w:rFonts w:hint="eastAsia"/>
          <w:b/>
          <w:color w:val="000000" w:themeColor="text1"/>
          <w14:textFill>
            <w14:solidFill>
              <w14:schemeClr w14:val="tx1"/>
            </w14:solidFill>
          </w14:textFill>
        </w:rPr>
        <w:t>三、商务部分</w:t>
      </w:r>
      <w:bookmarkEnd w:id="162"/>
      <w:bookmarkEnd w:id="163"/>
      <w:bookmarkEnd w:id="164"/>
      <w:bookmarkEnd w:id="165"/>
      <w:bookmarkEnd w:id="166"/>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7"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7"/>
      <w:bookmarkStart w:id="168" w:name="_Toc313888363"/>
      <w:bookmarkStart w:id="169" w:name="_Toc342913422"/>
      <w:bookmarkStart w:id="170" w:name="_Toc313008359"/>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8"/>
      <w:bookmarkEnd w:id="169"/>
      <w:bookmarkEnd w:id="170"/>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71" w:name="OLE_LINK4"/>
      <w:bookmarkStart w:id="172"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71"/>
    <w:bookmarkEnd w:id="172"/>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73" w:name="_Toc31463"/>
      <w:bookmarkStart w:id="174"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73"/>
    <w:bookmarkEnd w:id="174"/>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BBD2276"/>
    <w:rsid w:val="2F1F1F02"/>
    <w:rsid w:val="2F2348BD"/>
    <w:rsid w:val="2F6F1AD9"/>
    <w:rsid w:val="2FD06C0B"/>
    <w:rsid w:val="30A44277"/>
    <w:rsid w:val="32050A97"/>
    <w:rsid w:val="32DA1DD4"/>
    <w:rsid w:val="3361798A"/>
    <w:rsid w:val="34477E1A"/>
    <w:rsid w:val="35D501BC"/>
    <w:rsid w:val="35E87A5C"/>
    <w:rsid w:val="369E4A52"/>
    <w:rsid w:val="375A306E"/>
    <w:rsid w:val="38442273"/>
    <w:rsid w:val="38C010B0"/>
    <w:rsid w:val="391C67AE"/>
    <w:rsid w:val="39486CC3"/>
    <w:rsid w:val="39A3534F"/>
    <w:rsid w:val="3B30241A"/>
    <w:rsid w:val="3C4F6F1A"/>
    <w:rsid w:val="3DD60FEB"/>
    <w:rsid w:val="3E263CAA"/>
    <w:rsid w:val="3E491747"/>
    <w:rsid w:val="3E6B192F"/>
    <w:rsid w:val="3EA55BAC"/>
    <w:rsid w:val="3F591E5E"/>
    <w:rsid w:val="403F2E01"/>
    <w:rsid w:val="41007A8F"/>
    <w:rsid w:val="415869FC"/>
    <w:rsid w:val="41AB14E8"/>
    <w:rsid w:val="42030507"/>
    <w:rsid w:val="461B60BF"/>
    <w:rsid w:val="475461C4"/>
    <w:rsid w:val="477A0BC3"/>
    <w:rsid w:val="47F3755A"/>
    <w:rsid w:val="48FA020D"/>
    <w:rsid w:val="492C6FBB"/>
    <w:rsid w:val="499D1F70"/>
    <w:rsid w:val="4A1025A8"/>
    <w:rsid w:val="4AC26B09"/>
    <w:rsid w:val="4AD41B9B"/>
    <w:rsid w:val="4AED1C9D"/>
    <w:rsid w:val="4BE8259F"/>
    <w:rsid w:val="4C4E289A"/>
    <w:rsid w:val="4EF70D4B"/>
    <w:rsid w:val="4F2E0C11"/>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70E64A50"/>
    <w:rsid w:val="71231A63"/>
    <w:rsid w:val="73B34AD5"/>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16833</Words>
  <Characters>17548</Characters>
  <Lines>182</Lines>
  <Paragraphs>51</Paragraphs>
  <TotalTime>20</TotalTime>
  <ScaleCrop>false</ScaleCrop>
  <LinksUpToDate>false</LinksUpToDate>
  <CharactersWithSpaces>18834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2023-04-18T00:23:46Z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D90EFDEDCD294DEAB041A069E42458C9</vt:lpwstr>
  </property>
</Properties>
</file>