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both"/>
        <w:outlineLvl w:val="0"/>
        <w:rPr>
          <w:rFonts w:hint="eastAsia" w:ascii="方正黑体_GBK" w:hAnsi="宋体" w:eastAsia="方正黑体_GBK" w:cs="Times New Roman"/>
          <w:color w:val="auto"/>
          <w:spacing w:val="80"/>
          <w:sz w:val="44"/>
          <w:szCs w:val="44"/>
          <w:lang w:val="en-US" w:eastAsia="zh-CN"/>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2023FW023</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eastAsia" w:ascii="方正小标宋_GBK" w:hAnsi="宋体" w:eastAsia="方正小标宋_GBK" w:cs="Times New Roman"/>
          <w:color w:val="auto"/>
          <w:sz w:val="28"/>
          <w:szCs w:val="28"/>
          <w:lang w:eastAsia="zh-CN"/>
        </w:rPr>
        <w:t>消防设施设备年度检测服务项目</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rPr>
        <w:t>二〇二</w:t>
      </w:r>
      <w:r>
        <w:rPr>
          <w:rFonts w:hint="eastAsia" w:ascii="方正小标宋_GBK" w:hAnsi="宋体" w:eastAsia="方正小标宋_GBK" w:cs="Times New Roman"/>
          <w:color w:val="auto"/>
          <w:sz w:val="28"/>
          <w:szCs w:val="28"/>
          <w:lang w:val="en-US" w:eastAsia="zh-CN"/>
        </w:rPr>
        <w:t>三</w:t>
      </w:r>
      <w:r>
        <w:rPr>
          <w:rFonts w:hint="eastAsia" w:ascii="方正小标宋_GBK" w:hAnsi="宋体" w:eastAsia="方正小标宋_GBK" w:cs="Times New Roman"/>
          <w:color w:val="auto"/>
          <w:sz w:val="28"/>
          <w:szCs w:val="28"/>
        </w:rPr>
        <w:t>年</w:t>
      </w:r>
      <w:r>
        <w:rPr>
          <w:rFonts w:hint="eastAsia" w:ascii="方正小标宋_GBK" w:hAnsi="宋体" w:eastAsia="方正小标宋_GBK" w:cs="Times New Roman"/>
          <w:color w:val="auto"/>
          <w:sz w:val="28"/>
          <w:szCs w:val="28"/>
          <w:lang w:eastAsia="zh-CN"/>
        </w:rPr>
        <w:t>七</w:t>
      </w:r>
      <w:r>
        <w:rPr>
          <w:rFonts w:hint="eastAsia" w:ascii="方正小标宋_GBK" w:hAnsi="宋体" w:eastAsia="方正小标宋_GBK" w:cs="Times New Roman"/>
          <w:color w:val="auto"/>
          <w:sz w:val="28"/>
          <w:szCs w:val="28"/>
        </w:rPr>
        <w:t>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szCs w:val="21"/>
        </w:rPr>
        <w:instrText xml:space="preserve"> HYPERLINK \l _Toc15893 </w:instrText>
      </w:r>
      <w:r>
        <w:rPr>
          <w:rFonts w:hint="eastAsia" w:ascii="方正小标宋_GBK" w:hAnsi="宋体" w:eastAsia="方正小标宋_GBK"/>
          <w:szCs w:val="21"/>
        </w:rPr>
        <w:fldChar w:fldCharType="separate"/>
      </w:r>
      <w:r>
        <w:rPr>
          <w:rFonts w:hint="eastAsia" w:ascii="微软雅黑" w:hAnsi="微软雅黑" w:eastAsia="微软雅黑" w:cs="微软雅黑"/>
          <w:bCs/>
          <w:szCs w:val="36"/>
        </w:rPr>
        <w:t>第一篇  比选邀请书</w:t>
      </w:r>
      <w:r>
        <w:tab/>
      </w:r>
      <w:r>
        <w:fldChar w:fldCharType="begin"/>
      </w:r>
      <w:r>
        <w:instrText xml:space="preserve"> PAGEREF _Toc15893 \h </w:instrText>
      </w:r>
      <w:r>
        <w:fldChar w:fldCharType="separate"/>
      </w:r>
      <w:r>
        <w:t>3</w:t>
      </w:r>
      <w:r>
        <w:fldChar w:fldCharType="end"/>
      </w:r>
      <w:r>
        <w:rPr>
          <w:rFonts w:hint="eastAsia" w:ascii="方正小标宋_GBK" w:hAnsi="宋体" w:eastAsia="方正小标宋_GBK"/>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_Toc20223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24"/>
        </w:rPr>
        <w:t>一、比选内容</w:t>
      </w:r>
      <w:r>
        <w:tab/>
      </w:r>
      <w:r>
        <w:fldChar w:fldCharType="begin"/>
      </w:r>
      <w:r>
        <w:instrText xml:space="preserve"> PAGEREF _Toc20223 \h </w:instrText>
      </w:r>
      <w:r>
        <w:fldChar w:fldCharType="separate"/>
      </w:r>
      <w:r>
        <w:t>3</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_Toc14930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24"/>
          <w:lang w:val="en-US" w:eastAsia="zh-CN"/>
        </w:rPr>
        <w:t>二、资金来源</w:t>
      </w:r>
      <w:r>
        <w:tab/>
      </w:r>
      <w:r>
        <w:fldChar w:fldCharType="begin"/>
      </w:r>
      <w:r>
        <w:instrText xml:space="preserve"> PAGEREF _Toc14930 \h </w:instrText>
      </w:r>
      <w:r>
        <w:fldChar w:fldCharType="separate"/>
      </w:r>
      <w:r>
        <w:t>3</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_Toc30806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24"/>
        </w:rPr>
        <w:t>三、供应商资格要求</w:t>
      </w:r>
      <w:r>
        <w:tab/>
      </w:r>
      <w:r>
        <w:fldChar w:fldCharType="begin"/>
      </w:r>
      <w:r>
        <w:instrText xml:space="preserve"> PAGEREF _Toc30806 \h </w:instrText>
      </w:r>
      <w:r>
        <w:fldChar w:fldCharType="separate"/>
      </w:r>
      <w:r>
        <w:t>3</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_Toc28610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24"/>
        </w:rPr>
        <w:t>四、比选有关说明</w:t>
      </w:r>
      <w:r>
        <w:tab/>
      </w:r>
      <w:r>
        <w:fldChar w:fldCharType="begin"/>
      </w:r>
      <w:r>
        <w:instrText xml:space="preserve"> PAGEREF _Toc28610 \h </w:instrText>
      </w:r>
      <w:r>
        <w:fldChar w:fldCharType="separate"/>
      </w:r>
      <w:r>
        <w:t>3</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_Toc8392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24"/>
        </w:rPr>
        <w:t>五、本项目无需购买比选文件</w:t>
      </w:r>
      <w:r>
        <w:tab/>
      </w:r>
      <w:r>
        <w:fldChar w:fldCharType="begin"/>
      </w:r>
      <w:r>
        <w:instrText xml:space="preserve"> PAGEREF _Toc8392 \h </w:instrText>
      </w:r>
      <w:r>
        <w:fldChar w:fldCharType="separate"/>
      </w:r>
      <w:r>
        <w:t>4</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_Toc1221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24"/>
        </w:rPr>
        <w:t>六、其它有关规定</w:t>
      </w:r>
      <w:r>
        <w:tab/>
      </w:r>
      <w:r>
        <w:fldChar w:fldCharType="begin"/>
      </w:r>
      <w:r>
        <w:instrText xml:space="preserve"> PAGEREF _Toc1221 \h </w:instrText>
      </w:r>
      <w:r>
        <w:fldChar w:fldCharType="separate"/>
      </w:r>
      <w:r>
        <w:t>4</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_Toc31949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24"/>
          <w:lang w:eastAsia="zh-CN"/>
        </w:rPr>
        <w:t>七</w:t>
      </w:r>
      <w:r>
        <w:rPr>
          <w:rFonts w:hint="eastAsia" w:ascii="微软雅黑" w:hAnsi="微软雅黑" w:eastAsia="微软雅黑" w:cs="微软雅黑"/>
          <w:szCs w:val="24"/>
        </w:rPr>
        <w:t>、联系方式</w:t>
      </w:r>
      <w:r>
        <w:tab/>
      </w:r>
      <w:r>
        <w:fldChar w:fldCharType="begin"/>
      </w:r>
      <w:r>
        <w:instrText xml:space="preserve"> PAGEREF _Toc31949 \h </w:instrText>
      </w:r>
      <w:r>
        <w:fldChar w:fldCharType="separate"/>
      </w:r>
      <w:r>
        <w:t>5</w:t>
      </w:r>
      <w: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_Toc19754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bCs/>
          <w:szCs w:val="36"/>
        </w:rPr>
        <w:t>第二篇 供应商须知</w:t>
      </w:r>
      <w:r>
        <w:tab/>
      </w:r>
      <w:r>
        <w:fldChar w:fldCharType="begin"/>
      </w:r>
      <w:r>
        <w:instrText xml:space="preserve"> PAGEREF _Toc19754 \h </w:instrText>
      </w:r>
      <w:r>
        <w:fldChar w:fldCharType="separate"/>
      </w:r>
      <w:r>
        <w:t>6</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_Toc1380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24"/>
        </w:rPr>
        <w:t>一、比选费用</w:t>
      </w:r>
      <w:r>
        <w:tab/>
      </w:r>
      <w:r>
        <w:fldChar w:fldCharType="begin"/>
      </w:r>
      <w:r>
        <w:instrText xml:space="preserve"> PAGEREF _Toc1380 \h </w:instrText>
      </w:r>
      <w:r>
        <w:fldChar w:fldCharType="separate"/>
      </w:r>
      <w:r>
        <w:t>6</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_Toc10420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24"/>
        </w:rPr>
        <w:t>二、比选文件</w:t>
      </w:r>
      <w:r>
        <w:tab/>
      </w:r>
      <w:r>
        <w:fldChar w:fldCharType="begin"/>
      </w:r>
      <w:r>
        <w:instrText xml:space="preserve"> PAGEREF _Toc10420 \h </w:instrText>
      </w:r>
      <w:r>
        <w:fldChar w:fldCharType="separate"/>
      </w:r>
      <w:r>
        <w:t>6</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_Toc17150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24"/>
        </w:rPr>
        <w:t>三、比选要求</w:t>
      </w:r>
      <w:r>
        <w:tab/>
      </w:r>
      <w:r>
        <w:fldChar w:fldCharType="begin"/>
      </w:r>
      <w:r>
        <w:instrText xml:space="preserve"> PAGEREF _Toc17150 \h </w:instrText>
      </w:r>
      <w:r>
        <w:fldChar w:fldCharType="separate"/>
      </w:r>
      <w:r>
        <w:t>6</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_Toc28382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24"/>
        </w:rPr>
        <w:t>四、比选程序</w:t>
      </w:r>
      <w:r>
        <w:tab/>
      </w:r>
      <w:r>
        <w:fldChar w:fldCharType="begin"/>
      </w:r>
      <w:r>
        <w:instrText xml:space="preserve"> PAGEREF _Toc28382 \h </w:instrText>
      </w:r>
      <w:r>
        <w:fldChar w:fldCharType="separate"/>
      </w:r>
      <w:r>
        <w:t>8</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_Toc9395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24"/>
        </w:rPr>
        <w:t>五、评审依据</w:t>
      </w:r>
      <w:r>
        <w:tab/>
      </w:r>
      <w:r>
        <w:fldChar w:fldCharType="begin"/>
      </w:r>
      <w:r>
        <w:instrText xml:space="preserve"> PAGEREF _Toc9395 \h </w:instrText>
      </w:r>
      <w:r>
        <w:fldChar w:fldCharType="separate"/>
      </w:r>
      <w:r>
        <w:t>10</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_Toc6599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24"/>
        </w:rPr>
        <w:t>六、成交原则</w:t>
      </w:r>
      <w:r>
        <w:tab/>
      </w:r>
      <w:r>
        <w:fldChar w:fldCharType="begin"/>
      </w:r>
      <w:r>
        <w:instrText xml:space="preserve"> PAGEREF _Toc6599 \h </w:instrText>
      </w:r>
      <w:r>
        <w:fldChar w:fldCharType="separate"/>
      </w:r>
      <w:r>
        <w:t>10</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_Toc28161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24"/>
        </w:rPr>
        <w:t>七、成交通知</w:t>
      </w:r>
      <w:r>
        <w:tab/>
      </w:r>
      <w:r>
        <w:fldChar w:fldCharType="begin"/>
      </w:r>
      <w:r>
        <w:instrText xml:space="preserve"> PAGEREF _Toc28161 \h </w:instrText>
      </w:r>
      <w:r>
        <w:fldChar w:fldCharType="separate"/>
      </w:r>
      <w:r>
        <w:t>11</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_Toc12647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24"/>
        </w:rPr>
        <w:t>八、关于质疑和投诉</w:t>
      </w:r>
      <w:r>
        <w:tab/>
      </w:r>
      <w:r>
        <w:fldChar w:fldCharType="begin"/>
      </w:r>
      <w:r>
        <w:instrText xml:space="preserve"> PAGEREF _Toc12647 \h </w:instrText>
      </w:r>
      <w:r>
        <w:fldChar w:fldCharType="separate"/>
      </w:r>
      <w:r>
        <w:t>12</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_Toc22440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24"/>
        </w:rPr>
        <w:t>九、签订合同</w:t>
      </w:r>
      <w:r>
        <w:tab/>
      </w:r>
      <w:r>
        <w:fldChar w:fldCharType="begin"/>
      </w:r>
      <w:r>
        <w:instrText xml:space="preserve"> PAGEREF _Toc22440 \h </w:instrText>
      </w:r>
      <w:r>
        <w:fldChar w:fldCharType="separate"/>
      </w:r>
      <w:r>
        <w:t>13</w:t>
      </w:r>
      <w: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_Toc16763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36"/>
        </w:rPr>
        <w:t>第三篇  项目服务需求</w:t>
      </w:r>
      <w:r>
        <w:tab/>
      </w:r>
      <w:r>
        <w:fldChar w:fldCharType="begin"/>
      </w:r>
      <w:r>
        <w:instrText xml:space="preserve"> PAGEREF _Toc16763 \h </w:instrText>
      </w:r>
      <w:r>
        <w:fldChar w:fldCharType="separate"/>
      </w:r>
      <w:r>
        <w:t>14</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_Toc9324 </w:instrText>
      </w:r>
      <w:r>
        <w:rPr>
          <w:rFonts w:hint="eastAsia" w:ascii="方正小标宋_GBK" w:hAnsi="宋体" w:eastAsia="方正小标宋_GBK" w:cs="Times New Roman"/>
          <w:szCs w:val="21"/>
        </w:rPr>
        <w:fldChar w:fldCharType="separate"/>
      </w:r>
      <w:r>
        <w:rPr>
          <w:rFonts w:hint="eastAsia"/>
          <w:lang w:val="en-US" w:eastAsia="zh-CN"/>
        </w:rPr>
        <w:t>一、</w:t>
      </w:r>
      <w:r>
        <w:rPr>
          <w:rFonts w:hint="eastAsia" w:ascii="微软雅黑" w:hAnsi="微软雅黑" w:eastAsia="微软雅黑" w:cs="微软雅黑"/>
          <w:szCs w:val="24"/>
          <w:lang w:val="en-US" w:eastAsia="zh-CN"/>
        </w:rPr>
        <w:t xml:space="preserve"> 项目概况与服务需求</w:t>
      </w:r>
      <w:r>
        <w:tab/>
      </w:r>
      <w:r>
        <w:fldChar w:fldCharType="begin"/>
      </w:r>
      <w:r>
        <w:instrText xml:space="preserve"> PAGEREF _Toc9324 \h </w:instrText>
      </w:r>
      <w:r>
        <w:fldChar w:fldCharType="separate"/>
      </w:r>
      <w:r>
        <w:t>14</w:t>
      </w:r>
      <w: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_Toc14286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36"/>
        </w:rPr>
        <w:t>第四篇  项目商务需求</w:t>
      </w:r>
      <w:r>
        <w:tab/>
      </w:r>
      <w:r>
        <w:fldChar w:fldCharType="begin"/>
      </w:r>
      <w:r>
        <w:instrText xml:space="preserve"> PAGEREF _Toc14286 \h </w:instrText>
      </w:r>
      <w:r>
        <w:fldChar w:fldCharType="separate"/>
      </w:r>
      <w:r>
        <w:t>17</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_Toc12469 </w:instrText>
      </w:r>
      <w:r>
        <w:rPr>
          <w:rFonts w:hint="eastAsia" w:ascii="方正小标宋_GBK" w:hAnsi="宋体" w:eastAsia="方正小标宋_GBK" w:cs="Times New Roman"/>
          <w:szCs w:val="21"/>
        </w:rPr>
        <w:fldChar w:fldCharType="separate"/>
      </w:r>
      <w:r>
        <w:rPr>
          <w:rFonts w:hint="eastAsia" w:ascii="方正仿宋_GBK" w:hAnsi="宋体" w:eastAsia="方正仿宋_GBK" w:cs="Times New Roman"/>
          <w:bCs/>
          <w:kern w:val="2"/>
          <w:szCs w:val="24"/>
          <w:lang w:val="en-US" w:eastAsia="zh-CN" w:bidi="ar-SA"/>
        </w:rPr>
        <w:t>一、服务时间、地点</w:t>
      </w:r>
      <w:r>
        <w:tab/>
      </w:r>
      <w:r>
        <w:fldChar w:fldCharType="begin"/>
      </w:r>
      <w:r>
        <w:instrText xml:space="preserve"> PAGEREF _Toc12469 \h </w:instrText>
      </w:r>
      <w:r>
        <w:fldChar w:fldCharType="separate"/>
      </w:r>
      <w:r>
        <w:t>17</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_Toc13767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24"/>
          <w:lang w:eastAsia="zh-CN"/>
        </w:rPr>
        <w:t>二</w:t>
      </w:r>
      <w:r>
        <w:rPr>
          <w:rFonts w:hint="eastAsia" w:ascii="微软雅黑" w:hAnsi="微软雅黑" w:eastAsia="微软雅黑" w:cs="微软雅黑"/>
          <w:szCs w:val="24"/>
        </w:rPr>
        <w:t>、</w:t>
      </w:r>
      <w:r>
        <w:rPr>
          <w:rFonts w:hint="eastAsia" w:ascii="微软雅黑" w:hAnsi="微软雅黑" w:eastAsia="微软雅黑" w:cs="微软雅黑"/>
          <w:szCs w:val="24"/>
          <w:lang w:eastAsia="zh-CN"/>
        </w:rPr>
        <w:t>报价要求及</w:t>
      </w:r>
      <w:r>
        <w:rPr>
          <w:rFonts w:hint="eastAsia" w:ascii="微软雅黑" w:hAnsi="微软雅黑" w:eastAsia="微软雅黑" w:cs="微软雅黑"/>
          <w:szCs w:val="24"/>
        </w:rPr>
        <w:t>付款方式</w:t>
      </w:r>
      <w:r>
        <w:tab/>
      </w:r>
      <w:r>
        <w:fldChar w:fldCharType="begin"/>
      </w:r>
      <w:r>
        <w:instrText xml:space="preserve"> PAGEREF _Toc13767 \h </w:instrText>
      </w:r>
      <w:r>
        <w:fldChar w:fldCharType="separate"/>
      </w:r>
      <w:r>
        <w:t>17</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_Toc31852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24"/>
          <w:lang w:eastAsia="zh-CN"/>
        </w:rPr>
        <w:t>三</w:t>
      </w:r>
      <w:r>
        <w:rPr>
          <w:rFonts w:hint="eastAsia" w:ascii="微软雅黑" w:hAnsi="微软雅黑" w:eastAsia="微软雅黑" w:cs="微软雅黑"/>
          <w:szCs w:val="24"/>
        </w:rPr>
        <w:t>、知识产权</w:t>
      </w:r>
      <w:r>
        <w:tab/>
      </w:r>
      <w:r>
        <w:fldChar w:fldCharType="begin"/>
      </w:r>
      <w:r>
        <w:instrText xml:space="preserve"> PAGEREF _Toc31852 \h </w:instrText>
      </w:r>
      <w:r>
        <w:fldChar w:fldCharType="separate"/>
      </w:r>
      <w:r>
        <w:t>17</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_Toc30562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24"/>
          <w:lang w:eastAsia="zh-CN"/>
        </w:rPr>
        <w:t>四</w:t>
      </w:r>
      <w:r>
        <w:rPr>
          <w:rFonts w:hint="eastAsia" w:ascii="微软雅黑" w:hAnsi="微软雅黑" w:eastAsia="微软雅黑" w:cs="微软雅黑"/>
          <w:szCs w:val="24"/>
        </w:rPr>
        <w:t>、其他</w:t>
      </w:r>
      <w:r>
        <w:tab/>
      </w:r>
      <w:r>
        <w:fldChar w:fldCharType="begin"/>
      </w:r>
      <w:r>
        <w:instrText xml:space="preserve"> PAGEREF _Toc30562 \h </w:instrText>
      </w:r>
      <w:r>
        <w:fldChar w:fldCharType="separate"/>
      </w:r>
      <w:r>
        <w:t>17</w:t>
      </w:r>
      <w: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_Toc26756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36"/>
        </w:rPr>
        <w:t>第五篇  合同草案条款</w:t>
      </w:r>
      <w:r>
        <w:tab/>
      </w:r>
      <w:r>
        <w:fldChar w:fldCharType="begin"/>
      </w:r>
      <w:r>
        <w:instrText xml:space="preserve"> PAGEREF _Toc26756 \h </w:instrText>
      </w:r>
      <w:r>
        <w:fldChar w:fldCharType="separate"/>
      </w:r>
      <w:r>
        <w:t>19</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_Toc17152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24"/>
        </w:rPr>
        <w:t>一、定义</w:t>
      </w:r>
      <w:r>
        <w:tab/>
      </w:r>
      <w:r>
        <w:fldChar w:fldCharType="begin"/>
      </w:r>
      <w:r>
        <w:instrText xml:space="preserve"> PAGEREF _Toc17152 \h </w:instrText>
      </w:r>
      <w:r>
        <w:fldChar w:fldCharType="separate"/>
      </w:r>
      <w:r>
        <w:t>19</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_Toc28180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24"/>
        </w:rPr>
        <w:t>二、</w:t>
      </w:r>
      <w:r>
        <w:rPr>
          <w:rFonts w:hint="eastAsia" w:ascii="微软雅黑" w:hAnsi="微软雅黑" w:eastAsia="微软雅黑" w:cs="微软雅黑"/>
          <w:szCs w:val="24"/>
          <w:lang w:eastAsia="zh-CN"/>
        </w:rPr>
        <w:t>服务</w:t>
      </w:r>
      <w:r>
        <w:rPr>
          <w:rFonts w:hint="eastAsia" w:ascii="微软雅黑" w:hAnsi="微软雅黑" w:eastAsia="微软雅黑" w:cs="微软雅黑"/>
          <w:szCs w:val="24"/>
        </w:rPr>
        <w:t>内容</w:t>
      </w:r>
      <w:r>
        <w:tab/>
      </w:r>
      <w:r>
        <w:fldChar w:fldCharType="begin"/>
      </w:r>
      <w:r>
        <w:instrText xml:space="preserve"> PAGEREF _Toc28180 \h </w:instrText>
      </w:r>
      <w:r>
        <w:fldChar w:fldCharType="separate"/>
      </w:r>
      <w:r>
        <w:t>19</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_Toc744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24"/>
        </w:rPr>
        <w:t>三、合同价格</w:t>
      </w:r>
      <w:r>
        <w:tab/>
      </w:r>
      <w:r>
        <w:fldChar w:fldCharType="begin"/>
      </w:r>
      <w:r>
        <w:instrText xml:space="preserve"> PAGEREF _Toc744 \h </w:instrText>
      </w:r>
      <w:r>
        <w:fldChar w:fldCharType="separate"/>
      </w:r>
      <w:r>
        <w:t>19</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_Toc19706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24"/>
        </w:rPr>
        <w:t>五、质量保证及售后服务</w:t>
      </w:r>
      <w:r>
        <w:tab/>
      </w:r>
      <w:r>
        <w:fldChar w:fldCharType="begin"/>
      </w:r>
      <w:r>
        <w:instrText xml:space="preserve"> PAGEREF _Toc19706 \h </w:instrText>
      </w:r>
      <w:r>
        <w:fldChar w:fldCharType="separate"/>
      </w:r>
      <w:r>
        <w:t>19</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_Toc16372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24"/>
        </w:rPr>
        <w:t>六、付款</w:t>
      </w:r>
      <w:r>
        <w:tab/>
      </w:r>
      <w:r>
        <w:fldChar w:fldCharType="begin"/>
      </w:r>
      <w:r>
        <w:instrText xml:space="preserve"> PAGEREF _Toc16372 \h </w:instrText>
      </w:r>
      <w:r>
        <w:fldChar w:fldCharType="separate"/>
      </w:r>
      <w:r>
        <w:t>20</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_Toc31208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24"/>
          <w:lang w:eastAsia="zh-CN"/>
        </w:rPr>
        <w:t>七</w:t>
      </w:r>
      <w:r>
        <w:rPr>
          <w:rFonts w:hint="eastAsia" w:ascii="微软雅黑" w:hAnsi="微软雅黑" w:eastAsia="微软雅黑" w:cs="微软雅黑"/>
          <w:szCs w:val="24"/>
        </w:rPr>
        <w:t>、合同争议的解决</w:t>
      </w:r>
      <w:r>
        <w:tab/>
      </w:r>
      <w:r>
        <w:fldChar w:fldCharType="begin"/>
      </w:r>
      <w:r>
        <w:instrText xml:space="preserve"> PAGEREF _Toc31208 \h </w:instrText>
      </w:r>
      <w:r>
        <w:fldChar w:fldCharType="separate"/>
      </w:r>
      <w:r>
        <w:t>20</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_Toc16403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24"/>
          <w:lang w:eastAsia="zh-CN"/>
        </w:rPr>
        <w:t>九</w:t>
      </w:r>
      <w:r>
        <w:rPr>
          <w:rFonts w:hint="eastAsia" w:ascii="微软雅黑" w:hAnsi="微软雅黑" w:eastAsia="微软雅黑" w:cs="微软雅黑"/>
          <w:szCs w:val="24"/>
        </w:rPr>
        <w:t>、违约责任</w:t>
      </w:r>
      <w:r>
        <w:tab/>
      </w:r>
      <w:r>
        <w:fldChar w:fldCharType="begin"/>
      </w:r>
      <w:r>
        <w:instrText xml:space="preserve"> PAGEREF _Toc16403 \h </w:instrText>
      </w:r>
      <w:r>
        <w:fldChar w:fldCharType="separate"/>
      </w:r>
      <w:r>
        <w:t>20</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_Toc19312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24"/>
          <w:lang w:eastAsia="zh-CN"/>
        </w:rPr>
        <w:t>十</w:t>
      </w:r>
      <w:r>
        <w:rPr>
          <w:rFonts w:hint="eastAsia" w:ascii="微软雅黑" w:hAnsi="微软雅黑" w:eastAsia="微软雅黑" w:cs="微软雅黑"/>
          <w:szCs w:val="24"/>
        </w:rPr>
        <w:t>、合同生效及其它</w:t>
      </w:r>
      <w:r>
        <w:tab/>
      </w:r>
      <w:r>
        <w:fldChar w:fldCharType="begin"/>
      </w:r>
      <w:r>
        <w:instrText xml:space="preserve"> PAGEREF _Toc19312 \h </w:instrText>
      </w:r>
      <w:r>
        <w:fldChar w:fldCharType="separate"/>
      </w:r>
      <w:r>
        <w:t>20</w:t>
      </w:r>
      <w: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_Toc8686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36"/>
        </w:rPr>
        <w:t>第六篇  响应文件格式要求</w:t>
      </w:r>
      <w:r>
        <w:tab/>
      </w:r>
      <w:r>
        <w:fldChar w:fldCharType="begin"/>
      </w:r>
      <w:r>
        <w:instrText xml:space="preserve"> PAGEREF _Toc8686 \h </w:instrText>
      </w:r>
      <w:r>
        <w:fldChar w:fldCharType="separate"/>
      </w:r>
      <w:r>
        <w:t>22</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_Toc15912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24"/>
        </w:rPr>
        <w:t>一、经济部分</w:t>
      </w:r>
      <w:r>
        <w:tab/>
      </w:r>
      <w:r>
        <w:fldChar w:fldCharType="begin"/>
      </w:r>
      <w:r>
        <w:instrText xml:space="preserve"> PAGEREF _Toc15912 \h </w:instrText>
      </w:r>
      <w:r>
        <w:fldChar w:fldCharType="separate"/>
      </w:r>
      <w:r>
        <w:t>22</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_Toc11785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24"/>
        </w:rPr>
        <w:t>二、服务部分</w:t>
      </w:r>
      <w:r>
        <w:tab/>
      </w:r>
      <w:r>
        <w:fldChar w:fldCharType="begin"/>
      </w:r>
      <w:r>
        <w:instrText xml:space="preserve"> PAGEREF _Toc11785 \h </w:instrText>
      </w:r>
      <w:r>
        <w:fldChar w:fldCharType="separate"/>
      </w:r>
      <w:r>
        <w:t>22</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_Toc26021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24"/>
        </w:rPr>
        <w:t>三、商务部分</w:t>
      </w:r>
      <w:r>
        <w:tab/>
      </w:r>
      <w:r>
        <w:fldChar w:fldCharType="begin"/>
      </w:r>
      <w:r>
        <w:instrText xml:space="preserve"> PAGEREF _Toc26021 \h </w:instrText>
      </w:r>
      <w:r>
        <w:fldChar w:fldCharType="separate"/>
      </w:r>
      <w:r>
        <w:t>22</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_Toc27205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24"/>
        </w:rPr>
        <w:t>四、资格条件及其他</w:t>
      </w:r>
      <w:r>
        <w:tab/>
      </w:r>
      <w:r>
        <w:fldChar w:fldCharType="begin"/>
      </w:r>
      <w:r>
        <w:instrText xml:space="preserve"> PAGEREF _Toc27205 \h </w:instrText>
      </w:r>
      <w:r>
        <w:fldChar w:fldCharType="separate"/>
      </w:r>
      <w:r>
        <w:t>22</w:t>
      </w:r>
      <w: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szCs w:val="21"/>
        </w:rPr>
        <w:instrText xml:space="preserve"> HYPERLINK \l _Toc22137 </w:instrText>
      </w:r>
      <w:r>
        <w:rPr>
          <w:rFonts w:hint="eastAsia" w:ascii="方正小标宋_GBK" w:hAnsi="宋体" w:eastAsia="方正小标宋_GBK" w:cs="Times New Roman"/>
          <w:szCs w:val="21"/>
        </w:rPr>
        <w:fldChar w:fldCharType="separate"/>
      </w:r>
      <w:r>
        <w:rPr>
          <w:rFonts w:hint="eastAsia" w:ascii="微软雅黑" w:hAnsi="微软雅黑" w:eastAsia="微软雅黑" w:cs="微软雅黑"/>
          <w:szCs w:val="24"/>
        </w:rPr>
        <w:t>五、其他应提供的资料</w:t>
      </w:r>
      <w:r>
        <w:tab/>
      </w:r>
      <w:r>
        <w:fldChar w:fldCharType="begin"/>
      </w:r>
      <w:r>
        <w:instrText xml:space="preserve"> PAGEREF _Toc22137 \h </w:instrText>
      </w:r>
      <w:r>
        <w:fldChar w:fldCharType="separate"/>
      </w:r>
      <w:r>
        <w:t>23</w:t>
      </w:r>
      <w: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headerReference r:id="rId3" w:type="default"/>
          <w:footerReference r:id="rId6" w:type="default"/>
          <w:headerReference r:id="rId4" w:type="even"/>
          <w:pgSz w:w="11907" w:h="16840"/>
          <w:pgMar w:top="1134" w:right="1191" w:bottom="1134" w:left="1304" w:header="851" w:footer="992" w:gutter="0"/>
          <w:pgNumType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2"/>
        <w:bidi w:val="0"/>
        <w:jc w:val="center"/>
        <w:rPr>
          <w:rFonts w:hint="eastAsia" w:ascii="微软雅黑" w:hAnsi="微软雅黑" w:eastAsia="微软雅黑" w:cs="微软雅黑"/>
          <w:b/>
          <w:color w:val="auto"/>
        </w:rPr>
      </w:pPr>
      <w:bookmarkStart w:id="0" w:name="_Toc12789052"/>
      <w:bookmarkStart w:id="1" w:name="_Toc15893"/>
      <w:bookmarkStart w:id="2" w:name="_Toc11641050"/>
      <w:bookmarkStart w:id="3" w:name="_Toc485108766"/>
      <w:r>
        <w:rPr>
          <w:rFonts w:hint="eastAsia" w:ascii="微软雅黑" w:hAnsi="微软雅黑" w:eastAsia="微软雅黑" w:cs="微软雅黑"/>
          <w:b/>
          <w:bCs/>
          <w:color w:val="auto"/>
          <w:sz w:val="36"/>
          <w:szCs w:val="36"/>
        </w:rPr>
        <w:t>第一篇  比选邀请书</w:t>
      </w:r>
      <w:bookmarkEnd w:id="0"/>
      <w:bookmarkEnd w:id="1"/>
      <w:bookmarkEnd w:id="2"/>
      <w:bookmarkEnd w:id="3"/>
    </w:p>
    <w:p>
      <w:pPr>
        <w:ind w:firstLine="480" w:firstLineChars="200"/>
        <w:jc w:val="left"/>
        <w:rPr>
          <w:rFonts w:ascii="Times New Roman" w:hAnsi="Times New Roman" w:eastAsia="宋体" w:cs="Times New Roman"/>
          <w:color w:val="auto"/>
          <w:sz w:val="28"/>
          <w:szCs w:val="20"/>
        </w:rPr>
      </w:pPr>
      <w:bookmarkStart w:id="4" w:name="_Toc317775178"/>
      <w:bookmarkStart w:id="5" w:name="_Toc373860293"/>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eastAsia="zh-CN"/>
        </w:rPr>
        <w:t>消防设施设备年度检测服务项目</w:t>
      </w:r>
      <w:r>
        <w:rPr>
          <w:rFonts w:hint="eastAsia" w:ascii="方正仿宋_GBK" w:hAnsi="宋体" w:eastAsia="方正仿宋_GBK" w:cs="Times New Roman"/>
          <w:color w:val="auto"/>
          <w:sz w:val="24"/>
          <w:szCs w:val="24"/>
        </w:rPr>
        <w:t>进行院内比选采购。欢迎有资格、有实力的潜在供应商参加。</w:t>
      </w:r>
    </w:p>
    <w:p>
      <w:pPr>
        <w:pStyle w:val="3"/>
        <w:spacing w:line="240" w:lineRule="auto"/>
        <w:rPr>
          <w:rFonts w:hint="eastAsia" w:ascii="微软雅黑" w:hAnsi="微软雅黑" w:eastAsia="微软雅黑" w:cs="微软雅黑"/>
          <w:color w:val="auto"/>
          <w:sz w:val="24"/>
          <w:szCs w:val="24"/>
        </w:rPr>
      </w:pPr>
      <w:bookmarkStart w:id="6" w:name="_Toc317775175"/>
      <w:bookmarkStart w:id="7" w:name="_Toc313893526"/>
      <w:bookmarkStart w:id="8" w:name="_Toc20223"/>
      <w:bookmarkStart w:id="9" w:name="_Toc485108767"/>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4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661"/>
        <w:gridCol w:w="2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661" w:type="dxa"/>
          </w:tcPr>
          <w:p>
            <w:pPr>
              <w:spacing w:line="400" w:lineRule="exact"/>
              <w:ind w:left="720" w:hanging="720" w:hangingChars="300"/>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338"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jc w:val="center"/>
              <w:rPr>
                <w:rFonts w:hint="default" w:ascii="方正仿宋_GBK" w:hAnsi="宋体" w:eastAsia="方正仿宋_GBK"/>
                <w:color w:val="auto"/>
                <w:sz w:val="24"/>
                <w:szCs w:val="24"/>
                <w:lang w:val="en-US"/>
              </w:rPr>
            </w:pPr>
            <w:r>
              <w:rPr>
                <w:rFonts w:hint="eastAsia" w:ascii="方正小标宋_GBK" w:hAnsi="宋体" w:eastAsia="方正小标宋_GBK" w:cs="Times New Roman"/>
                <w:color w:val="auto"/>
                <w:sz w:val="24"/>
                <w:szCs w:val="24"/>
                <w:lang w:val="en-US" w:eastAsia="zh-CN"/>
              </w:rPr>
              <w:t>消防设施设备年度检测服务项目</w:t>
            </w:r>
          </w:p>
        </w:tc>
        <w:tc>
          <w:tcPr>
            <w:tcW w:w="2661" w:type="dxa"/>
            <w:vAlign w:val="center"/>
          </w:tcPr>
          <w:p>
            <w:pPr>
              <w:spacing w:line="400" w:lineRule="exact"/>
              <w:ind w:firstLine="480" w:firstLineChars="200"/>
              <w:jc w:val="center"/>
              <w:rPr>
                <w:rFonts w:hint="eastAsia" w:ascii="方正仿宋_GBK" w:hAnsi="宋体" w:eastAsia="方正仿宋_GBK"/>
                <w:color w:val="auto"/>
                <w:sz w:val="24"/>
                <w:szCs w:val="24"/>
                <w:lang w:eastAsia="zh-CN"/>
              </w:rPr>
            </w:pPr>
            <w:r>
              <w:rPr>
                <w:rFonts w:hint="eastAsia" w:ascii="方正仿宋_GBK" w:hAnsi="宋体" w:eastAsia="方正仿宋_GBK"/>
                <w:color w:val="auto"/>
                <w:sz w:val="24"/>
                <w:szCs w:val="24"/>
                <w:lang w:val="en-US" w:eastAsia="zh-CN"/>
              </w:rPr>
              <w:t>1</w:t>
            </w:r>
          </w:p>
        </w:tc>
        <w:tc>
          <w:tcPr>
            <w:tcW w:w="2338" w:type="dxa"/>
            <w:vAlign w:val="center"/>
          </w:tcPr>
          <w:p>
            <w:pPr>
              <w:spacing w:line="400" w:lineRule="exact"/>
              <w:rPr>
                <w:rFonts w:hint="eastAsia" w:ascii="方正仿宋_GBK" w:hAnsi="宋体" w:eastAsia="方正仿宋_GBK"/>
                <w:color w:val="auto"/>
                <w:sz w:val="24"/>
                <w:szCs w:val="24"/>
                <w:lang w:val="en-US" w:eastAsia="zh-CN"/>
              </w:rPr>
            </w:pPr>
          </w:p>
        </w:tc>
      </w:tr>
    </w:tbl>
    <w:p>
      <w:pPr>
        <w:keepNext/>
        <w:keepLines/>
        <w:outlineLvl w:val="2"/>
        <w:rPr>
          <w:rFonts w:ascii="方正仿宋_GBK" w:hAnsi="Times New Roman" w:eastAsia="方正仿宋_GBK" w:cs="Times New Roman"/>
          <w:b/>
          <w:color w:val="auto"/>
          <w:sz w:val="24"/>
          <w:szCs w:val="24"/>
        </w:rPr>
      </w:pPr>
      <w:bookmarkStart w:id="10" w:name="_Toc14930"/>
      <w:bookmarkStart w:id="11" w:name="_Toc485108768"/>
      <w:r>
        <w:rPr>
          <w:rStyle w:val="69"/>
          <w:rFonts w:hint="eastAsia" w:ascii="微软雅黑" w:hAnsi="微软雅黑" w:eastAsia="微软雅黑" w:cs="微软雅黑"/>
          <w:color w:val="auto"/>
          <w:sz w:val="24"/>
          <w:szCs w:val="24"/>
          <w:lang w:val="en-US" w:eastAsia="zh-CN"/>
        </w:rPr>
        <w:t>二、资金来源</w:t>
      </w:r>
      <w:bookmarkEnd w:id="10"/>
      <w:bookmarkEnd w:id="11"/>
      <w:r>
        <w:rPr>
          <w:rFonts w:hint="eastAsia"/>
          <w:color w:val="auto"/>
        </w:rPr>
        <w:t>：</w:t>
      </w:r>
      <w:bookmarkStart w:id="12" w:name="_Toc31105"/>
      <w:bookmarkStart w:id="13" w:name="_Toc3816"/>
      <w:r>
        <w:rPr>
          <w:rFonts w:hint="eastAsia" w:ascii="方正仿宋_GBK" w:hAnsi="宋体" w:eastAsia="方正仿宋_GBK" w:cs="Times New Roman"/>
          <w:color w:val="auto"/>
          <w:sz w:val="24"/>
          <w:szCs w:val="24"/>
        </w:rPr>
        <w:t>医院自筹</w:t>
      </w:r>
      <w:bookmarkEnd w:id="12"/>
      <w:bookmarkEnd w:id="13"/>
    </w:p>
    <w:p>
      <w:pPr>
        <w:pStyle w:val="3"/>
        <w:spacing w:line="240" w:lineRule="auto"/>
        <w:rPr>
          <w:rStyle w:val="69"/>
          <w:rFonts w:hint="eastAsia" w:ascii="微软雅黑" w:hAnsi="微软雅黑" w:eastAsia="微软雅黑" w:cs="微软雅黑"/>
          <w:b/>
          <w:color w:val="auto"/>
          <w:sz w:val="24"/>
          <w:szCs w:val="24"/>
        </w:rPr>
      </w:pPr>
      <w:bookmarkStart w:id="14" w:name="_Toc485108769"/>
      <w:bookmarkStart w:id="15" w:name="_Toc30806"/>
      <w:r>
        <w:rPr>
          <w:rFonts w:hint="eastAsia" w:ascii="微软雅黑" w:hAnsi="微软雅黑" w:eastAsia="微软雅黑" w:cs="微软雅黑"/>
          <w:color w:val="auto"/>
          <w:sz w:val="24"/>
          <w:szCs w:val="24"/>
        </w:rPr>
        <w:t>三、</w:t>
      </w:r>
      <w:bookmarkEnd w:id="14"/>
      <w:r>
        <w:rPr>
          <w:rFonts w:hint="eastAsia" w:ascii="微软雅黑" w:hAnsi="微软雅黑" w:eastAsia="微软雅黑" w:cs="微软雅黑"/>
          <w:color w:val="auto"/>
          <w:sz w:val="24"/>
          <w:szCs w:val="24"/>
        </w:rPr>
        <w:t>供应商资格要求</w:t>
      </w:r>
      <w:bookmarkEnd w:id="1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p>
    <w:bookmarkEnd w:id="4"/>
    <w:bookmarkEnd w:id="5"/>
    <w:p>
      <w:pPr>
        <w:spacing w:line="480" w:lineRule="exact"/>
        <w:ind w:firstLine="480" w:firstLineChars="200"/>
        <w:rPr>
          <w:rFonts w:hint="eastAsia" w:ascii="方正仿宋_GBK" w:hAnsi="宋体" w:eastAsia="方正仿宋_GBK" w:cs="Times New Roman"/>
          <w:color w:val="auto"/>
          <w:sz w:val="24"/>
          <w:szCs w:val="24"/>
        </w:rPr>
      </w:pPr>
      <w:bookmarkStart w:id="16" w:name="_Toc6"/>
      <w:bookmarkStart w:id="17" w:name="_Toc102227313"/>
      <w:bookmarkStart w:id="18" w:name="_Toc485108774"/>
      <w:r>
        <w:rPr>
          <w:rFonts w:hint="eastAsia" w:ascii="方正仿宋_GBK" w:hAnsi="宋体" w:eastAsia="方正仿宋_GBK" w:cs="Times New Roman"/>
          <w:color w:val="auto"/>
          <w:sz w:val="24"/>
          <w:szCs w:val="24"/>
        </w:rPr>
        <w:t>（1）有效的三证合一营业执照。社会消防技术服务信息系统”中“信息公开”栏目的本单位基本信息截图证明。</w:t>
      </w:r>
    </w:p>
    <w:p>
      <w:pPr>
        <w:pStyle w:val="3"/>
        <w:spacing w:line="240" w:lineRule="auto"/>
        <w:rPr>
          <w:color w:val="auto"/>
          <w:sz w:val="24"/>
          <w:szCs w:val="24"/>
        </w:rPr>
      </w:pPr>
      <w:bookmarkStart w:id="19" w:name="_Toc28610"/>
      <w:r>
        <w:rPr>
          <w:rFonts w:hint="eastAsia" w:ascii="微软雅黑" w:hAnsi="微软雅黑" w:eastAsia="微软雅黑" w:cs="微软雅黑"/>
          <w:color w:val="auto"/>
          <w:sz w:val="24"/>
          <w:szCs w:val="24"/>
        </w:rPr>
        <w:t>四、比选有关说明</w:t>
      </w:r>
      <w:bookmarkEnd w:id="16"/>
      <w:bookmarkEnd w:id="19"/>
      <w:r>
        <w:rPr>
          <w:color w:val="auto"/>
          <w:sz w:val="24"/>
          <w:szCs w:val="24"/>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w:t>
      </w:r>
      <w:r>
        <w:rPr>
          <w:rFonts w:hint="eastAsia" w:ascii="方正仿宋_GBK" w:hAnsi="宋体" w:eastAsia="方正仿宋_GBK" w:cs="Times New Roman"/>
          <w:color w:val="auto"/>
          <w:sz w:val="24"/>
          <w:szCs w:val="24"/>
          <w:lang w:eastAsia="zh-CN"/>
        </w:rPr>
        <w:t>2023</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日）起三个工作日。</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如响应供应商不满足三家，将进行第二次挂网。</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）凡有意参加的供应商，请于2023年</w:t>
      </w:r>
      <w:r>
        <w:rPr>
          <w:rFonts w:hint="eastAsia" w:ascii="方正仿宋_GBK" w:hAnsi="宋体" w:eastAsia="方正仿宋_GBK"/>
          <w:color w:val="auto"/>
          <w:sz w:val="24"/>
          <w:szCs w:val="24"/>
          <w:lang w:val="en-US" w:eastAsia="zh-CN"/>
        </w:rPr>
        <w:t>7</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11</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11:00</w:t>
      </w:r>
      <w:r>
        <w:rPr>
          <w:rFonts w:hint="eastAsia" w:ascii="方正仿宋_GBK" w:hAnsi="宋体" w:eastAsia="方正仿宋_GBK"/>
          <w:color w:val="auto"/>
          <w:sz w:val="24"/>
          <w:szCs w:val="24"/>
        </w:rPr>
        <w:t>时至</w:t>
      </w:r>
      <w:r>
        <w:rPr>
          <w:rFonts w:hint="eastAsia" w:ascii="方正仿宋_GBK" w:hAnsi="宋体" w:eastAsia="方正仿宋_GBK"/>
          <w:color w:val="auto"/>
          <w:sz w:val="24"/>
          <w:szCs w:val="24"/>
          <w:lang w:val="en-US" w:eastAsia="zh-CN"/>
        </w:rPr>
        <w:t>2023</w:t>
      </w:r>
      <w:r>
        <w:rPr>
          <w:rFonts w:hint="eastAsia" w:ascii="方正仿宋_GBK" w:hAnsi="宋体" w:eastAsia="方正仿宋_GBK"/>
          <w:color w:val="auto"/>
          <w:sz w:val="24"/>
          <w:szCs w:val="24"/>
        </w:rPr>
        <w:t>年</w:t>
      </w:r>
      <w:r>
        <w:rPr>
          <w:rFonts w:hint="eastAsia" w:ascii="方正仿宋_GBK" w:hAnsi="宋体" w:eastAsia="方正仿宋_GBK"/>
          <w:color w:val="auto"/>
          <w:sz w:val="24"/>
          <w:szCs w:val="24"/>
          <w:lang w:val="en-US" w:eastAsia="zh-CN"/>
        </w:rPr>
        <w:t>7</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14</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11:00</w:t>
      </w:r>
      <w:r>
        <w:rPr>
          <w:rFonts w:hint="eastAsia" w:ascii="方正仿宋_GBK" w:hAnsi="宋体" w:eastAsia="方正仿宋_GBK"/>
          <w:color w:val="auto"/>
          <w:sz w:val="24"/>
          <w:szCs w:val="24"/>
        </w:rPr>
        <w:t>时（法定公休日、法定节假日除外）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潘</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潘</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、按时</w:t>
      </w:r>
      <w:r>
        <w:rPr>
          <w:rFonts w:hint="eastAsia" w:ascii="方正仿宋_GBK" w:hAnsi="宋体" w:eastAsia="方正仿宋_GBK"/>
          <w:color w:val="auto"/>
          <w:sz w:val="24"/>
          <w:szCs w:val="24"/>
          <w:lang w:eastAsia="zh-CN"/>
        </w:rPr>
        <w:t>递交纸质版报名资料</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采购办公室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综合楼四楼会议室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ind w:firstLine="480" w:firstLineChars="200"/>
        <w:rPr>
          <w:rFonts w:hint="default"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rPr>
        <w:t>（六）响应文件递交开始时间：待定，见后续官网公告</w:t>
      </w:r>
    </w:p>
    <w:p>
      <w:pPr>
        <w:ind w:firstLine="480" w:firstLineChars="200"/>
        <w:rPr>
          <w:rFonts w:hint="eastAsia" w:ascii="方正仿宋_GBK" w:hAnsi="宋体" w:eastAsia="方正仿宋_GBK" w:cs="Times New Roman"/>
          <w:color w:val="auto"/>
          <w:sz w:val="24"/>
          <w:szCs w:val="24"/>
          <w:lang w:eastAsia="zh-CN"/>
        </w:rPr>
      </w:pPr>
      <w:bookmarkStart w:id="20" w:name="_Toc26538"/>
      <w:r>
        <w:rPr>
          <w:rFonts w:hint="eastAsia" w:ascii="方正仿宋_GBK" w:hAnsi="宋体" w:eastAsia="方正仿宋_GBK" w:cs="Times New Roman"/>
          <w:color w:val="auto"/>
          <w:sz w:val="24"/>
          <w:szCs w:val="24"/>
        </w:rPr>
        <w:t>（七）</w:t>
      </w:r>
      <w:bookmarkEnd w:id="20"/>
      <w:r>
        <w:rPr>
          <w:rFonts w:hint="eastAsia" w:ascii="方正仿宋_GBK" w:hAnsi="宋体" w:eastAsia="方正仿宋_GBK" w:cs="Times New Roman"/>
          <w:color w:val="auto"/>
          <w:sz w:val="24"/>
          <w:szCs w:val="24"/>
        </w:rPr>
        <w:t>响应文件递交</w:t>
      </w:r>
      <w:r>
        <w:rPr>
          <w:rFonts w:hint="eastAsia" w:ascii="方正仿宋_GBK" w:hAnsi="宋体" w:eastAsia="方正仿宋_GBK" w:cs="Times New Roman"/>
          <w:color w:val="auto"/>
          <w:sz w:val="24"/>
          <w:szCs w:val="24"/>
          <w:lang w:eastAsia="zh-CN"/>
        </w:rPr>
        <w:t>截止</w:t>
      </w:r>
      <w:r>
        <w:rPr>
          <w:rFonts w:hint="eastAsia" w:ascii="方正仿宋_GBK" w:hAnsi="宋体" w:eastAsia="方正仿宋_GBK" w:cs="Times New Roman"/>
          <w:color w:val="auto"/>
          <w:sz w:val="24"/>
          <w:szCs w:val="24"/>
        </w:rPr>
        <w:t>时间：待定，见后续官网公告</w:t>
      </w:r>
    </w:p>
    <w:p>
      <w:pPr>
        <w:ind w:firstLine="480" w:firstLineChars="200"/>
        <w:rPr>
          <w:rFonts w:hint="eastAsia" w:ascii="方正仿宋_GBK" w:hAnsi="宋体" w:eastAsia="方正仿宋_GBK" w:cs="Times New Roman"/>
          <w:color w:val="auto"/>
          <w:sz w:val="24"/>
          <w:szCs w:val="24"/>
          <w:lang w:eastAsia="zh-CN"/>
        </w:rPr>
      </w:pPr>
      <w:bookmarkStart w:id="21" w:name="_Toc7033"/>
      <w:r>
        <w:rPr>
          <w:rFonts w:hint="eastAsia" w:ascii="方正仿宋_GBK" w:hAnsi="宋体" w:eastAsia="方正仿宋_GBK" w:cs="Times New Roman"/>
          <w:color w:val="auto"/>
          <w:sz w:val="24"/>
          <w:szCs w:val="24"/>
        </w:rPr>
        <w:t>（八）比选开始时间：</w:t>
      </w:r>
      <w:bookmarkEnd w:id="21"/>
      <w:r>
        <w:rPr>
          <w:rFonts w:hint="eastAsia" w:ascii="方正仿宋_GBK" w:hAnsi="宋体" w:eastAsia="方正仿宋_GBK" w:cs="Times New Roman"/>
          <w:color w:val="auto"/>
          <w:sz w:val="24"/>
          <w:szCs w:val="24"/>
          <w:lang w:val="en-US" w:eastAsia="zh-CN"/>
        </w:rPr>
        <w:t>待定</w:t>
      </w:r>
    </w:p>
    <w:p>
      <w:pPr>
        <w:pStyle w:val="3"/>
        <w:bidi w:val="0"/>
        <w:rPr>
          <w:rFonts w:hint="eastAsia" w:ascii="微软雅黑" w:hAnsi="微软雅黑" w:eastAsia="微软雅黑" w:cs="微软雅黑"/>
          <w:color w:val="auto"/>
          <w:sz w:val="24"/>
          <w:szCs w:val="24"/>
          <w:lang w:val="en-US" w:eastAsia="zh-CN"/>
        </w:rPr>
      </w:pPr>
      <w:bookmarkStart w:id="22" w:name="_Toc8392"/>
      <w:r>
        <w:rPr>
          <w:rFonts w:hint="eastAsia" w:ascii="微软雅黑" w:hAnsi="微软雅黑" w:eastAsia="微软雅黑" w:cs="微软雅黑"/>
          <w:color w:val="auto"/>
          <w:sz w:val="24"/>
          <w:szCs w:val="24"/>
        </w:rPr>
        <w:t>五、本项目无需购买比选文件</w:t>
      </w:r>
      <w:bookmarkEnd w:id="22"/>
      <w:bookmarkStart w:id="168" w:name="_GoBack"/>
      <w:bookmarkEnd w:id="168"/>
      <w:bookmarkStart w:id="23" w:name="_Toc54718176"/>
      <w:bookmarkStart w:id="24" w:name="_Toc373860294"/>
      <w:bookmarkStart w:id="25" w:name="_Toc54171062"/>
    </w:p>
    <w:bookmarkEnd w:id="23"/>
    <w:bookmarkEnd w:id="24"/>
    <w:bookmarkEnd w:id="25"/>
    <w:p>
      <w:pPr>
        <w:pStyle w:val="3"/>
        <w:bidi w:val="0"/>
        <w:rPr>
          <w:rFonts w:hint="eastAsia" w:ascii="微软雅黑" w:hAnsi="微软雅黑" w:eastAsia="微软雅黑" w:cs="微软雅黑"/>
          <w:color w:val="auto"/>
          <w:sz w:val="24"/>
          <w:szCs w:val="24"/>
        </w:rPr>
      </w:pPr>
      <w:bookmarkStart w:id="26" w:name="_Toc1625"/>
      <w:bookmarkStart w:id="27" w:name="_Toc1221"/>
      <w:r>
        <w:rPr>
          <w:rFonts w:hint="eastAsia" w:ascii="微软雅黑" w:hAnsi="微软雅黑" w:eastAsia="微软雅黑" w:cs="微软雅黑"/>
          <w:color w:val="auto"/>
          <w:sz w:val="24"/>
          <w:szCs w:val="24"/>
        </w:rPr>
        <w:t>六、其它有关规定</w:t>
      </w:r>
      <w:bookmarkEnd w:id="26"/>
      <w:bookmarkEnd w:id="27"/>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w:t>
      </w:r>
      <w:r>
        <w:rPr>
          <w:rFonts w:hint="eastAsia" w:ascii="方正仿宋_GBK" w:hAnsi="宋体" w:eastAsia="方正仿宋_GBK"/>
          <w:color w:val="auto"/>
          <w:sz w:val="24"/>
          <w:szCs w:val="24"/>
          <w:lang w:val="en-US" w:eastAsia="zh-CN"/>
        </w:rPr>
        <w:t>按时</w:t>
      </w:r>
      <w:r>
        <w:rPr>
          <w:rFonts w:hint="eastAsia" w:ascii="方正仿宋_GBK" w:hAnsi="宋体" w:eastAsia="方正仿宋_GBK"/>
          <w:color w:val="auto"/>
          <w:sz w:val="24"/>
          <w:szCs w:val="24"/>
        </w:rPr>
        <w:t>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auto"/>
          <w:sz w:val="24"/>
          <w:szCs w:val="24"/>
        </w:rPr>
      </w:pPr>
      <w:bookmarkStart w:id="28" w:name="_Toc31390"/>
      <w:bookmarkStart w:id="29" w:name="_Toc31949"/>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、联系方式</w:t>
      </w:r>
      <w:bookmarkEnd w:id="28"/>
      <w:bookmarkEnd w:id="29"/>
    </w:p>
    <w:bookmarkEnd w:id="17"/>
    <w:bookmarkEnd w:id="18"/>
    <w:p>
      <w:pPr>
        <w:ind w:firstLine="480" w:firstLineChars="200"/>
        <w:jc w:val="left"/>
        <w:rPr>
          <w:rFonts w:ascii="方正仿宋_GBK" w:hAnsi="宋体" w:eastAsia="方正仿宋_GBK" w:cs="Times New Roman"/>
          <w:color w:val="auto"/>
          <w:sz w:val="24"/>
          <w:szCs w:val="24"/>
        </w:rPr>
      </w:pPr>
      <w:bookmarkStart w:id="30"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default"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、李老师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30"/>
    <w:p>
      <w:pPr>
        <w:rPr>
          <w:rFonts w:hint="eastAsia"/>
          <w:color w:val="auto"/>
        </w:rPr>
      </w:pPr>
    </w:p>
    <w:p>
      <w:pPr>
        <w:rPr>
          <w:rFonts w:hint="eastAsia"/>
          <w:color w:val="auto"/>
        </w:rPr>
      </w:pPr>
    </w:p>
    <w:p>
      <w:pPr>
        <w:pStyle w:val="2"/>
        <w:bidi w:val="0"/>
        <w:jc w:val="center"/>
        <w:rPr>
          <w:rFonts w:hint="eastAsia" w:ascii="微软雅黑" w:hAnsi="微软雅黑" w:eastAsia="微软雅黑" w:cs="微软雅黑"/>
          <w:b/>
          <w:bCs/>
          <w:color w:val="auto"/>
          <w:sz w:val="36"/>
          <w:szCs w:val="36"/>
        </w:rPr>
        <w:sectPr>
          <w:pgSz w:w="11907" w:h="16840"/>
          <w:pgMar w:top="1134" w:right="1191" w:bottom="1134" w:left="1304" w:header="964" w:footer="992" w:gutter="0"/>
          <w:cols w:space="720" w:num="1"/>
          <w:docGrid w:linePitch="312" w:charSpace="0"/>
        </w:sectPr>
      </w:pPr>
    </w:p>
    <w:p>
      <w:pPr>
        <w:pStyle w:val="2"/>
        <w:bidi w:val="0"/>
        <w:jc w:val="center"/>
        <w:rPr>
          <w:rFonts w:hint="eastAsia"/>
          <w:b/>
          <w:color w:val="auto"/>
        </w:rPr>
      </w:pPr>
      <w:bookmarkStart w:id="31" w:name="_Toc19754"/>
      <w:r>
        <w:rPr>
          <w:rFonts w:hint="eastAsia" w:ascii="微软雅黑" w:hAnsi="微软雅黑" w:eastAsia="微软雅黑" w:cs="微软雅黑"/>
          <w:b/>
          <w:bCs/>
          <w:color w:val="auto"/>
          <w:sz w:val="36"/>
          <w:szCs w:val="36"/>
        </w:rPr>
        <w:t>第二篇 供应商须知</w:t>
      </w:r>
      <w:bookmarkEnd w:id="31"/>
    </w:p>
    <w:p>
      <w:pPr>
        <w:pStyle w:val="3"/>
        <w:bidi w:val="0"/>
        <w:rPr>
          <w:rFonts w:hint="eastAsia" w:ascii="微软雅黑" w:hAnsi="微软雅黑" w:eastAsia="微软雅黑" w:cs="微软雅黑"/>
          <w:color w:val="auto"/>
          <w:sz w:val="24"/>
          <w:szCs w:val="24"/>
        </w:rPr>
      </w:pPr>
      <w:bookmarkStart w:id="32" w:name="_Toc1380"/>
      <w:r>
        <w:rPr>
          <w:rFonts w:hint="eastAsia" w:ascii="微软雅黑" w:hAnsi="微软雅黑" w:eastAsia="微软雅黑" w:cs="微软雅黑"/>
          <w:color w:val="auto"/>
          <w:sz w:val="24"/>
          <w:szCs w:val="24"/>
        </w:rPr>
        <w:t>一、比选费用</w:t>
      </w:r>
      <w:bookmarkEnd w:id="32"/>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rPr>
          <w:color w:val="auto"/>
        </w:rPr>
      </w:pPr>
      <w:bookmarkStart w:id="33" w:name="_Toc10420"/>
      <w:r>
        <w:rPr>
          <w:rFonts w:hint="eastAsia" w:ascii="微软雅黑" w:hAnsi="微软雅黑" w:eastAsia="微软雅黑" w:cs="微软雅黑"/>
          <w:color w:val="auto"/>
          <w:sz w:val="24"/>
          <w:szCs w:val="24"/>
        </w:rPr>
        <w:t>二、比选文件</w:t>
      </w:r>
      <w:bookmarkEnd w:id="33"/>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auto"/>
          <w:sz w:val="24"/>
          <w:szCs w:val="24"/>
        </w:rPr>
      </w:pPr>
      <w:bookmarkStart w:id="34" w:name="_Toc17150"/>
      <w:r>
        <w:rPr>
          <w:rFonts w:hint="eastAsia" w:ascii="微软雅黑" w:hAnsi="微软雅黑" w:eastAsia="微软雅黑" w:cs="微软雅黑"/>
          <w:color w:val="auto"/>
          <w:sz w:val="24"/>
          <w:szCs w:val="24"/>
        </w:rPr>
        <w:t>三、比选要求</w:t>
      </w:r>
      <w:bookmarkEnd w:id="34"/>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（二）报价要求</w:t>
      </w:r>
    </w:p>
    <w:p>
      <w:pPr>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rPr>
        <w:t>投标报价为包干价，服务方根据对本项目每年检测一次的费用进行报价</w:t>
      </w:r>
      <w:r>
        <w:rPr>
          <w:rFonts w:hint="eastAsia" w:ascii="方正仿宋_GBK" w:hAnsi="宋体" w:eastAsia="方正仿宋_GBK" w:cs="Times New Roman"/>
          <w:color w:val="auto"/>
          <w:sz w:val="24"/>
          <w:szCs w:val="24"/>
          <w:lang w:val="en-US" w:eastAsia="zh-CN"/>
        </w:rPr>
        <w:t>,报价</w:t>
      </w:r>
      <w:r>
        <w:rPr>
          <w:rFonts w:hint="eastAsia" w:ascii="方正仿宋_GBK" w:hAnsi="宋体" w:eastAsia="方正仿宋_GBK" w:cs="Times New Roman"/>
          <w:color w:val="auto"/>
          <w:sz w:val="24"/>
          <w:szCs w:val="24"/>
        </w:rPr>
        <w:t>包含检测费、保险费、税费等各项费用</w:t>
      </w:r>
      <w:r>
        <w:rPr>
          <w:rFonts w:hint="eastAsia" w:ascii="方正仿宋_GBK" w:hAnsi="宋体" w:eastAsia="方正仿宋_GBK" w:cs="Times New Roman"/>
          <w:color w:val="auto"/>
          <w:sz w:val="24"/>
          <w:szCs w:val="24"/>
          <w:lang w:val="en-US" w:eastAsia="zh-CN"/>
        </w:rPr>
        <w:t>.</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5" w:name="OLE_LINK3"/>
      <w:bookmarkStart w:id="36" w:name="OLE_LINK9"/>
      <w:bookmarkStart w:id="37" w:name="OLE_LINK8"/>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各个供应商可派1-2名代表参与比选，至少1人应为法定代表人或具有法定代表人授权委托书的授权代表。</w:t>
      </w:r>
      <w:r>
        <w:rPr>
          <w:rFonts w:hint="eastAsia" w:ascii="仿宋" w:hAnsi="仿宋" w:eastAsia="仿宋" w:cs="仿宋"/>
          <w:b/>
          <w:bCs/>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bookmarkEnd w:id="35"/>
    <w:bookmarkEnd w:id="36"/>
    <w:bookmarkEnd w:id="37"/>
    <w:p>
      <w:pPr>
        <w:snapToGrid w:val="0"/>
        <w:spacing w:line="400" w:lineRule="exact"/>
        <w:ind w:firstLine="480" w:firstLineChars="200"/>
        <w:rPr>
          <w:rFonts w:hint="eastAsia" w:ascii="方正仿宋_GBK" w:hAnsi="宋体" w:eastAsia="方正仿宋_GBK" w:cs="Times New Roman"/>
          <w:color w:val="auto"/>
          <w:sz w:val="24"/>
          <w:szCs w:val="24"/>
        </w:rPr>
      </w:pPr>
      <w:bookmarkStart w:id="38" w:name="_Toc18122"/>
      <w:bookmarkStart w:id="39" w:name="_Toc179714298"/>
      <w:bookmarkStart w:id="40" w:name="_Toc342913393"/>
      <w:bookmarkStart w:id="41" w:name="_Toc403569780"/>
      <w:bookmarkStart w:id="42" w:name="_Toc102227319"/>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供应商发生以下条款情况之一者，失去成交供应商资格，但属于“符合要求的供应商”</w:t>
      </w:r>
      <w:r>
        <w:rPr>
          <w:rFonts w:hint="eastAsia" w:ascii="方正仿宋_GBK" w:hAnsi="宋体" w:eastAsia="方正仿宋_GBK" w:cs="Times New Roman"/>
          <w:color w:val="auto"/>
          <w:sz w:val="24"/>
          <w:szCs w:val="24"/>
          <w:lang w:eastAsia="zh-CN"/>
        </w:rPr>
        <w:t>。</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①</w:t>
      </w:r>
      <w:r>
        <w:rPr>
          <w:rFonts w:hint="eastAsia" w:ascii="方正仿宋_GBK" w:hAnsi="宋体" w:eastAsia="方正仿宋_GBK" w:cs="Times New Roman"/>
          <w:color w:val="auto"/>
          <w:sz w:val="24"/>
          <w:szCs w:val="24"/>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②</w:t>
      </w:r>
      <w:r>
        <w:rPr>
          <w:rFonts w:hint="eastAsia" w:ascii="方正仿宋_GBK" w:hAnsi="宋体" w:eastAsia="方正仿宋_GBK" w:cs="Times New Roman"/>
          <w:color w:val="auto"/>
          <w:sz w:val="24"/>
          <w:szCs w:val="24"/>
        </w:rPr>
        <w:t>供应商提供的产品，其“技术参数”不满足“本文件第</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篇比选内容</w:t>
      </w:r>
      <w:r>
        <w:rPr>
          <w:rFonts w:hint="eastAsia" w:ascii="方正仿宋_GBK" w:hAnsi="宋体" w:eastAsia="方正仿宋_GBK" w:cs="Times New Roman"/>
          <w:color w:val="auto"/>
          <w:sz w:val="24"/>
          <w:szCs w:val="24"/>
          <w:lang w:eastAsia="zh-CN"/>
        </w:rPr>
        <w:t>项目服务要求</w:t>
      </w:r>
      <w:r>
        <w:rPr>
          <w:rFonts w:hint="eastAsia" w:ascii="方正仿宋_GBK" w:hAnsi="宋体" w:eastAsia="方正仿宋_GBK" w:cs="Times New Roman"/>
          <w:color w:val="auto"/>
          <w:sz w:val="24"/>
          <w:szCs w:val="24"/>
        </w:rPr>
        <w:t>”的。</w:t>
      </w:r>
    </w:p>
    <w:p>
      <w:pPr>
        <w:pStyle w:val="3"/>
        <w:spacing w:line="240" w:lineRule="auto"/>
        <w:rPr>
          <w:rFonts w:hint="eastAsia" w:ascii="微软雅黑" w:hAnsi="微软雅黑" w:eastAsia="微软雅黑" w:cs="微软雅黑"/>
          <w:color w:val="auto"/>
          <w:sz w:val="24"/>
          <w:szCs w:val="24"/>
        </w:rPr>
      </w:pPr>
      <w:bookmarkStart w:id="43" w:name="_Toc28382"/>
      <w:r>
        <w:rPr>
          <w:rFonts w:hint="eastAsia" w:ascii="微软雅黑" w:hAnsi="微软雅黑" w:eastAsia="微软雅黑" w:cs="微软雅黑"/>
          <w:color w:val="auto"/>
          <w:sz w:val="24"/>
          <w:szCs w:val="24"/>
        </w:rPr>
        <w:t>四、比选程序</w:t>
      </w:r>
      <w:bookmarkEnd w:id="38"/>
      <w:bookmarkEnd w:id="39"/>
      <w:bookmarkEnd w:id="40"/>
      <w:bookmarkEnd w:id="41"/>
      <w:bookmarkEnd w:id="42"/>
      <w:bookmarkEnd w:id="43"/>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w:t>
            </w:r>
            <w:r>
              <w:rPr>
                <w:rFonts w:hint="eastAsia" w:ascii="方正仿宋_GBK" w:hAnsi="仿宋" w:eastAsia="方正仿宋_GBK" w:cs="Times New Roman"/>
                <w:color w:val="auto"/>
                <w:szCs w:val="21"/>
                <w:lang w:val="en-US" w:eastAsia="zh-CN"/>
              </w:rPr>
              <w:t>1</w:t>
            </w:r>
            <w:r>
              <w:rPr>
                <w:rFonts w:hint="eastAsia" w:ascii="方正仿宋_GBK" w:hAnsi="仿宋" w:eastAsia="方正仿宋_GBK" w:cs="Times New Roman"/>
                <w:color w:val="auto"/>
                <w:szCs w:val="21"/>
              </w:rPr>
              <w:t>或202</w:t>
            </w:r>
            <w:r>
              <w:rPr>
                <w:rFonts w:hint="eastAsia" w:ascii="方正仿宋_GBK" w:hAnsi="仿宋" w:eastAsia="方正仿宋_GBK" w:cs="Times New Roman"/>
                <w:color w:val="auto"/>
                <w:szCs w:val="21"/>
                <w:lang w:val="en-US" w:eastAsia="zh-CN"/>
              </w:rPr>
              <w:t>2</w:t>
            </w:r>
            <w:r>
              <w:rPr>
                <w:rFonts w:hint="eastAsia" w:ascii="方正仿宋_GBK" w:hAnsi="仿宋" w:eastAsia="方正仿宋_GBK" w:cs="Times New Roman"/>
                <w:color w:val="auto"/>
                <w:szCs w:val="21"/>
              </w:rPr>
              <w:t>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rPr>
          <w:rFonts w:hint="eastAsia" w:ascii="微软雅黑" w:hAnsi="微软雅黑" w:eastAsia="微软雅黑" w:cs="微软雅黑"/>
          <w:color w:val="auto"/>
          <w:sz w:val="24"/>
          <w:szCs w:val="24"/>
        </w:rPr>
      </w:pPr>
      <w:bookmarkStart w:id="44" w:name="_Toc403569781"/>
      <w:bookmarkStart w:id="45" w:name="_Toc28776"/>
      <w:bookmarkStart w:id="46" w:name="_Toc9395"/>
      <w:bookmarkStart w:id="47" w:name="_Toc102227320"/>
      <w:bookmarkStart w:id="48" w:name="_Toc342913394"/>
      <w:r>
        <w:rPr>
          <w:rFonts w:hint="eastAsia" w:ascii="微软雅黑" w:hAnsi="微软雅黑" w:eastAsia="微软雅黑" w:cs="微软雅黑"/>
          <w:color w:val="auto"/>
          <w:sz w:val="24"/>
          <w:szCs w:val="24"/>
        </w:rPr>
        <w:t>五、评审依据</w:t>
      </w:r>
      <w:bookmarkEnd w:id="44"/>
      <w:bookmarkEnd w:id="45"/>
      <w:bookmarkEnd w:id="46"/>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auto"/>
          <w:sz w:val="24"/>
          <w:szCs w:val="24"/>
        </w:rPr>
      </w:pPr>
      <w:bookmarkStart w:id="49" w:name="_Toc403569782"/>
      <w:bookmarkStart w:id="50" w:name="_Toc29340"/>
      <w:bookmarkStart w:id="51" w:name="_Toc6599"/>
      <w:r>
        <w:rPr>
          <w:rFonts w:hint="eastAsia" w:ascii="微软雅黑" w:hAnsi="微软雅黑" w:eastAsia="微软雅黑" w:cs="微软雅黑"/>
          <w:color w:val="auto"/>
          <w:sz w:val="24"/>
          <w:szCs w:val="24"/>
        </w:rPr>
        <w:t>六、成交</w:t>
      </w:r>
      <w:bookmarkEnd w:id="47"/>
      <w:r>
        <w:rPr>
          <w:rFonts w:hint="eastAsia" w:ascii="微软雅黑" w:hAnsi="微软雅黑" w:eastAsia="微软雅黑" w:cs="微软雅黑"/>
          <w:color w:val="auto"/>
          <w:sz w:val="24"/>
          <w:szCs w:val="24"/>
        </w:rPr>
        <w:t>原则</w:t>
      </w:r>
      <w:bookmarkEnd w:id="48"/>
      <w:bookmarkEnd w:id="49"/>
      <w:bookmarkEnd w:id="50"/>
      <w:bookmarkEnd w:id="51"/>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在采购过程中符合竞争要求的供应商不足3家的，</w:t>
      </w:r>
      <w:r>
        <w:rPr>
          <w:rFonts w:hint="eastAsia" w:ascii="方正仿宋_GBK" w:hAnsi="宋体" w:eastAsia="方正仿宋_GBK"/>
          <w:color w:val="auto"/>
          <w:sz w:val="24"/>
          <w:szCs w:val="24"/>
        </w:rPr>
        <w:t>但《医院采购管理办法（试行）》第二十三条第一款（五）规定的情形除外。</w:t>
      </w:r>
    </w:p>
    <w:p>
      <w:pPr>
        <w:pStyle w:val="3"/>
        <w:spacing w:line="240" w:lineRule="auto"/>
        <w:rPr>
          <w:rFonts w:hint="eastAsia" w:ascii="微软雅黑" w:hAnsi="微软雅黑" w:eastAsia="微软雅黑" w:cs="微软雅黑"/>
          <w:color w:val="auto"/>
          <w:sz w:val="24"/>
          <w:szCs w:val="24"/>
        </w:rPr>
      </w:pPr>
      <w:bookmarkStart w:id="52" w:name="_Toc342913395"/>
      <w:bookmarkStart w:id="53" w:name="_Toc3212"/>
      <w:bookmarkStart w:id="54" w:name="_Toc102227321"/>
      <w:bookmarkStart w:id="55" w:name="_Toc403569783"/>
      <w:bookmarkStart w:id="56" w:name="_Toc28161"/>
      <w:r>
        <w:rPr>
          <w:rFonts w:hint="eastAsia" w:ascii="微软雅黑" w:hAnsi="微软雅黑" w:eastAsia="微软雅黑" w:cs="微软雅黑"/>
          <w:color w:val="auto"/>
          <w:sz w:val="24"/>
          <w:szCs w:val="24"/>
        </w:rPr>
        <w:t>七、成交通知</w:t>
      </w:r>
      <w:bookmarkEnd w:id="52"/>
      <w:bookmarkEnd w:id="53"/>
      <w:bookmarkEnd w:id="54"/>
      <w:bookmarkEnd w:id="55"/>
      <w:bookmarkEnd w:id="56"/>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auto"/>
          <w:sz w:val="24"/>
          <w:szCs w:val="24"/>
        </w:rPr>
      </w:pPr>
      <w:bookmarkStart w:id="57" w:name="_Toc17413"/>
      <w:bookmarkStart w:id="58" w:name="_Toc403569784"/>
      <w:bookmarkStart w:id="59" w:name="_Toc12647"/>
      <w:r>
        <w:rPr>
          <w:rFonts w:hint="eastAsia" w:ascii="微软雅黑" w:hAnsi="微软雅黑" w:eastAsia="微软雅黑" w:cs="微软雅黑"/>
          <w:color w:val="auto"/>
          <w:sz w:val="24"/>
          <w:szCs w:val="24"/>
        </w:rPr>
        <w:t>八、关于质疑和投诉</w:t>
      </w:r>
      <w:bookmarkEnd w:id="57"/>
      <w:bookmarkEnd w:id="58"/>
      <w:bookmarkEnd w:id="59"/>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60" w:name="_Toc102227322"/>
      <w:bookmarkStart w:id="61" w:name="_Toc6381"/>
      <w:bookmarkStart w:id="62" w:name="_Toc342913396"/>
      <w:bookmarkStart w:id="63" w:name="_Toc403569785"/>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auto"/>
          <w:sz w:val="24"/>
          <w:szCs w:val="24"/>
        </w:rPr>
      </w:pPr>
      <w:bookmarkStart w:id="64" w:name="_Toc22440"/>
      <w:r>
        <w:rPr>
          <w:rFonts w:hint="eastAsia" w:ascii="微软雅黑" w:hAnsi="微软雅黑" w:eastAsia="微软雅黑" w:cs="微软雅黑"/>
          <w:color w:val="auto"/>
          <w:sz w:val="24"/>
          <w:szCs w:val="24"/>
        </w:rPr>
        <w:t>九、签订</w:t>
      </w:r>
      <w:bookmarkEnd w:id="60"/>
      <w:r>
        <w:rPr>
          <w:rFonts w:hint="eastAsia" w:ascii="微软雅黑" w:hAnsi="微软雅黑" w:eastAsia="微软雅黑" w:cs="微软雅黑"/>
          <w:color w:val="auto"/>
          <w:sz w:val="24"/>
          <w:szCs w:val="24"/>
        </w:rPr>
        <w:t>合同</w:t>
      </w:r>
      <w:bookmarkEnd w:id="61"/>
      <w:bookmarkEnd w:id="62"/>
      <w:bookmarkEnd w:id="63"/>
      <w:bookmarkEnd w:id="64"/>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cols w:space="720" w:num="1"/>
          <w:docGrid w:linePitch="312" w:charSpace="0"/>
        </w:sectPr>
      </w:pPr>
      <w:bookmarkStart w:id="65" w:name="_Toc485108784"/>
    </w:p>
    <w:p>
      <w:pPr>
        <w:pStyle w:val="2"/>
        <w:jc w:val="center"/>
        <w:rPr>
          <w:b/>
          <w:color w:val="auto"/>
          <w:sz w:val="44"/>
          <w:szCs w:val="44"/>
        </w:rPr>
      </w:pPr>
      <w:bookmarkStart w:id="66" w:name="_Toc16763"/>
      <w:r>
        <w:rPr>
          <w:rFonts w:hint="eastAsia" w:ascii="微软雅黑" w:hAnsi="微软雅黑" w:eastAsia="微软雅黑" w:cs="微软雅黑"/>
          <w:b/>
          <w:color w:val="auto"/>
          <w:sz w:val="36"/>
          <w:szCs w:val="36"/>
        </w:rPr>
        <w:t>第三篇  项目服务需求</w:t>
      </w:r>
      <w:bookmarkEnd w:id="65"/>
      <w:bookmarkEnd w:id="66"/>
    </w:p>
    <w:p>
      <w:pPr>
        <w:rPr>
          <w:rFonts w:ascii="Times New Roman" w:hAnsi="Times New Roman" w:eastAsia="宋体" w:cs="Times New Roman"/>
          <w:color w:val="auto"/>
          <w:sz w:val="28"/>
          <w:szCs w:val="20"/>
        </w:rPr>
      </w:pPr>
    </w:p>
    <w:p>
      <w:pPr>
        <w:numPr>
          <w:ilvl w:val="0"/>
          <w:numId w:val="0"/>
        </w:numPr>
      </w:pPr>
      <w:bookmarkStart w:id="67" w:name="_Toc12789058"/>
    </w:p>
    <w:p>
      <w:pPr>
        <w:pStyle w:val="3"/>
        <w:numPr>
          <w:ilvl w:val="0"/>
          <w:numId w:val="13"/>
        </w:numPr>
        <w:bidi w:val="0"/>
        <w:rPr>
          <w:rFonts w:hint="eastAsia"/>
          <w:lang w:val="en-US" w:eastAsia="zh-CN"/>
        </w:rPr>
      </w:pPr>
      <w:bookmarkStart w:id="68" w:name="_Toc9324"/>
      <w:r>
        <w:rPr>
          <w:rFonts w:hint="eastAsia"/>
          <w:sz w:val="24"/>
          <w:szCs w:val="16"/>
          <w:lang w:val="en-US" w:eastAsia="zh-CN"/>
        </w:rPr>
        <w:t>项目概况与服务需求</w:t>
      </w:r>
      <w:bookmarkEnd w:id="68"/>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1.项目概况：</w:t>
      </w:r>
      <w:r>
        <w:rPr>
          <w:rFonts w:hint="eastAsia" w:ascii="方正仿宋_GBK" w:hAnsi="宋体" w:eastAsia="方正仿宋_GBK" w:cs="Times New Roman"/>
          <w:color w:val="auto"/>
          <w:sz w:val="24"/>
          <w:szCs w:val="24"/>
        </w:rPr>
        <w:t>总建筑面积约174300㎡。其中院本部检测面积约110000㎡。重医护理学院永川分院检测面积约12000㎡。渝西区域应急医院检测面积约52300 m²。</w:t>
      </w:r>
    </w:p>
    <w:p>
      <w:pPr>
        <w:rPr>
          <w:rFonts w:hint="default"/>
          <w:lang w:val="en-US" w:eastAsia="zh-CN"/>
        </w:rPr>
      </w:pP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、服务要求：服务单位应有为三级甲等医院提供消防设施设备年度检测服务业绩（提供合同)，且评价良好。每年度检测完成后须出具正式的年度检测报告。检测内容见附件1。</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、在服务过程中，服务方应采取有效的安全措施，保证施工人员和其他人员的人身安全，并承担因安全事故导致的一切经济和法律责任。如有损坏财产须照价赔偿。</w:t>
      </w: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附</w:t>
      </w:r>
      <w:r>
        <w:rPr>
          <w:rFonts w:hint="eastAsia" w:ascii="方正仿宋_GBK" w:hAnsi="宋体" w:eastAsia="方正仿宋_GBK" w:cs="Times New Roman"/>
          <w:color w:val="auto"/>
          <w:sz w:val="24"/>
          <w:szCs w:val="24"/>
          <w:lang w:val="en-US" w:eastAsia="zh-CN"/>
        </w:rPr>
        <w:t>件1</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消防设施设备年度检测内容</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一、消防供配电设施</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1、用电负荷等级 </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2、消防应急电源</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二、火灾自动报警系统：</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1、火灾探测器报警功能  </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2、手动火灾报警按钮功能  </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3、火灾声光警报装置的设置</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4、火灾声光警报装置功能</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5、报警设备电源</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6、火灾报警控制器及联动控制设备基本功能</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三、水灭火系统</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1、气压供水设施</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2、消防水泵</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3、室内消火栓系统功能</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4、自动喷水灭火系统</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（1）报警阀组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（2）喷头</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（3）自动喷水系统功能</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四、气体灭火系统</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1、气体灭火控制器</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2、气体灭火系统功能</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五、送排烟系统</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1、送风机</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2、加压送风系统功能</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3、机械排烟风机</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4、排烟管道</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5、排烟系统功能</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六、防火卷帘及防火门</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1、防火卷帘设置</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2、防火卷帘功能</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3、防火门设置</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七、消防电梯</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1、消防电梯的设置</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2、消防电梯内装修</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3、消防电梯功能</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八、灭火器</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注：如有未列出且属于我院的消防设施设备项目，自行添加，一同检测。</w:t>
      </w:r>
    </w:p>
    <w:p>
      <w:pPr>
        <w:snapToGrid w:val="0"/>
        <w:spacing w:line="400" w:lineRule="exact"/>
        <w:ind w:firstLine="480" w:firstLineChars="200"/>
        <w:rPr>
          <w:rFonts w:hint="eastAsia" w:ascii="方正仿宋_GBK" w:hAnsi="宋体" w:eastAsia="方正仿宋_GBK" w:cs="Times New Roman"/>
          <w:color w:val="auto"/>
          <w:sz w:val="24"/>
          <w:szCs w:val="24"/>
        </w:rPr>
      </w:pPr>
    </w:p>
    <w:p>
      <w:pPr>
        <w:spacing w:line="560" w:lineRule="exact"/>
        <w:ind w:firstLine="560" w:firstLineChars="200"/>
        <w:rPr>
          <w:rFonts w:hint="eastAsia" w:ascii="宋体" w:hAnsi="宋体"/>
          <w:sz w:val="28"/>
          <w:szCs w:val="28"/>
        </w:rPr>
      </w:pPr>
    </w:p>
    <w:p>
      <w:pPr>
        <w:spacing w:line="560" w:lineRule="exact"/>
        <w:ind w:firstLine="560" w:firstLineChars="200"/>
        <w:rPr>
          <w:rFonts w:hint="eastAsia" w:ascii="宋体" w:hAnsi="宋体"/>
          <w:sz w:val="28"/>
          <w:szCs w:val="28"/>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cols w:space="720" w:num="1"/>
          <w:docGrid w:linePitch="312" w:charSpace="0"/>
        </w:sectPr>
      </w:pPr>
      <w:bookmarkStart w:id="69" w:name="_Toc485108787"/>
    </w:p>
    <w:p>
      <w:pPr>
        <w:pStyle w:val="2"/>
        <w:jc w:val="center"/>
        <w:rPr>
          <w:b/>
          <w:color w:val="auto"/>
          <w:sz w:val="44"/>
          <w:szCs w:val="44"/>
        </w:rPr>
      </w:pPr>
      <w:bookmarkStart w:id="70" w:name="_Toc14286"/>
      <w:r>
        <w:rPr>
          <w:rFonts w:hint="eastAsia" w:ascii="微软雅黑" w:hAnsi="微软雅黑" w:eastAsia="微软雅黑" w:cs="微软雅黑"/>
          <w:b/>
          <w:color w:val="auto"/>
          <w:sz w:val="36"/>
          <w:szCs w:val="36"/>
        </w:rPr>
        <w:t>第四篇  项目商务需求</w:t>
      </w:r>
      <w:bookmarkEnd w:id="67"/>
      <w:bookmarkEnd w:id="69"/>
      <w:bookmarkEnd w:id="70"/>
      <w:bookmarkStart w:id="71" w:name="_Toc11641055"/>
      <w:bookmarkStart w:id="72" w:name="_Toc12789059"/>
    </w:p>
    <w:p>
      <w:pPr>
        <w:pStyle w:val="3"/>
        <w:spacing w:line="240" w:lineRule="auto"/>
        <w:rPr>
          <w:rFonts w:hint="eastAsia" w:ascii="方正仿宋_GBK" w:hAnsi="宋体" w:eastAsia="方正仿宋_GBK" w:cs="Times New Roman"/>
          <w:b/>
          <w:bCs/>
          <w:color w:val="auto"/>
          <w:kern w:val="2"/>
          <w:sz w:val="24"/>
          <w:szCs w:val="24"/>
          <w:lang w:val="en-US" w:eastAsia="zh-CN" w:bidi="ar-SA"/>
        </w:rPr>
      </w:pPr>
      <w:bookmarkStart w:id="73" w:name="_Toc485108788"/>
      <w:bookmarkStart w:id="74" w:name="_Toc12469"/>
      <w:bookmarkStart w:id="75" w:name="_Toc344475121"/>
      <w:bookmarkStart w:id="76" w:name="_Toc485108790"/>
      <w:bookmarkStart w:id="77" w:name="_Toc344475122"/>
      <w:r>
        <w:rPr>
          <w:rFonts w:hint="eastAsia" w:ascii="方正仿宋_GBK" w:hAnsi="宋体" w:eastAsia="方正仿宋_GBK" w:cs="Times New Roman"/>
          <w:b/>
          <w:bCs/>
          <w:color w:val="auto"/>
          <w:kern w:val="2"/>
          <w:sz w:val="24"/>
          <w:szCs w:val="24"/>
          <w:lang w:val="en-US" w:eastAsia="zh-CN" w:bidi="ar-SA"/>
        </w:rPr>
        <w:t>一、服务时间、地点</w:t>
      </w:r>
      <w:bookmarkEnd w:id="73"/>
      <w:bookmarkEnd w:id="74"/>
      <w:r>
        <w:rPr>
          <w:rFonts w:hint="eastAsia" w:ascii="方正仿宋_GBK" w:hAnsi="宋体" w:eastAsia="方正仿宋_GBK" w:cs="Times New Roman"/>
          <w:b/>
          <w:bCs/>
          <w:color w:val="auto"/>
          <w:kern w:val="2"/>
          <w:sz w:val="24"/>
          <w:szCs w:val="24"/>
          <w:lang w:val="en-US" w:eastAsia="zh-CN" w:bidi="ar-SA"/>
        </w:rPr>
        <w:t>、现场勘察、合同期限</w:t>
      </w:r>
    </w:p>
    <w:p>
      <w:pPr>
        <w:spacing w:line="400" w:lineRule="exact"/>
        <w:ind w:firstLine="480" w:firstLineChars="200"/>
        <w:rPr>
          <w:rFonts w:hint="default" w:ascii="方正仿宋_GBK" w:hAnsi="宋体" w:eastAsia="方正仿宋_GBK" w:cs="Times New Roman"/>
          <w:b w:val="0"/>
          <w:color w:val="auto"/>
          <w:kern w:val="2"/>
          <w:sz w:val="24"/>
          <w:szCs w:val="24"/>
          <w:lang w:val="en-US" w:eastAsia="zh-CN" w:bidi="ar-SA"/>
        </w:rPr>
      </w:pPr>
      <w:r>
        <w:rPr>
          <w:rFonts w:hint="eastAsia" w:ascii="方正仿宋_GBK" w:hAnsi="宋体" w:eastAsia="方正仿宋_GBK" w:cs="Times New Roman"/>
          <w:b w:val="0"/>
          <w:color w:val="auto"/>
          <w:kern w:val="2"/>
          <w:sz w:val="24"/>
          <w:szCs w:val="24"/>
          <w:lang w:val="en-US" w:eastAsia="zh-CN" w:bidi="ar-SA"/>
        </w:rPr>
        <w:t>（一）服务时间：</w:t>
      </w:r>
      <w:r>
        <w:rPr>
          <w:rFonts w:hint="eastAsia" w:ascii="方正仿宋_GBK" w:hAnsi="宋体" w:eastAsia="方正仿宋_GBK" w:cs="Times New Roman"/>
          <w:b w:val="0"/>
          <w:color w:val="000000" w:themeColor="text1"/>
          <w:kern w:val="2"/>
          <w:sz w:val="24"/>
          <w:szCs w:val="24"/>
          <w:lang w:val="en-US" w:eastAsia="zh-CN" w:bidi="ar-SA"/>
          <w14:textFill>
            <w14:solidFill>
              <w14:schemeClr w14:val="tx1"/>
            </w14:solidFill>
          </w14:textFill>
        </w:rPr>
        <w:t>服务方根据项目内容及实施方案自主承诺工期。</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（二）</w:t>
      </w:r>
      <w:r>
        <w:rPr>
          <w:rFonts w:hint="eastAsia" w:ascii="方正仿宋_GBK" w:hAnsi="宋体" w:eastAsia="方正仿宋_GBK" w:cs="Times New Roman"/>
          <w:color w:val="auto"/>
          <w:sz w:val="24"/>
          <w:szCs w:val="24"/>
        </w:rPr>
        <w:t>服务地点：</w:t>
      </w:r>
      <w:r>
        <w:rPr>
          <w:rFonts w:hint="default"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总建筑面积约174300㎡。其中院本部检测面积约110000㎡。重医护理学院永川分院检测面积约12000㎡。渝西区域应急医院检测面积约52300 m²。</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现场勘察：服务方统一进行现场勘察现场，相关情况咨询请联系李老师（联系电话：19923605644）。</w:t>
      </w:r>
    </w:p>
    <w:p>
      <w:pPr>
        <w:snapToGrid w:val="0"/>
        <w:spacing w:line="400" w:lineRule="exact"/>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合同期限：3年</w:t>
      </w:r>
      <w:r>
        <w:rPr>
          <w:rFonts w:hint="eastAsia" w:ascii="方正仿宋_GBK" w:hAnsi="宋体" w:eastAsia="方正仿宋_GBK" w:cs="Times New Roman"/>
          <w:color w:val="auto"/>
          <w:sz w:val="24"/>
          <w:szCs w:val="24"/>
          <w:lang w:eastAsia="zh-CN"/>
        </w:rPr>
        <w:t>。</w:t>
      </w:r>
    </w:p>
    <w:bookmarkEnd w:id="75"/>
    <w:p>
      <w:pPr>
        <w:pStyle w:val="3"/>
        <w:spacing w:line="240" w:lineRule="auto"/>
        <w:rPr>
          <w:rFonts w:hint="eastAsia" w:ascii="微软雅黑" w:hAnsi="微软雅黑" w:eastAsia="微软雅黑" w:cs="微软雅黑"/>
          <w:color w:val="auto"/>
          <w:sz w:val="24"/>
          <w:szCs w:val="24"/>
        </w:rPr>
      </w:pPr>
      <w:bookmarkStart w:id="78" w:name="_Toc13767"/>
      <w:r>
        <w:rPr>
          <w:rFonts w:hint="eastAsia" w:ascii="微软雅黑" w:hAnsi="微软雅黑" w:eastAsia="微软雅黑" w:cs="微软雅黑"/>
          <w:color w:val="auto"/>
          <w:sz w:val="24"/>
          <w:szCs w:val="24"/>
          <w:lang w:eastAsia="zh-CN"/>
        </w:rPr>
        <w:t>二</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eastAsia="zh-CN"/>
        </w:rPr>
        <w:t>报价要求及</w:t>
      </w:r>
      <w:r>
        <w:rPr>
          <w:rFonts w:hint="eastAsia" w:ascii="微软雅黑" w:hAnsi="微软雅黑" w:eastAsia="微软雅黑" w:cs="微软雅黑"/>
          <w:color w:val="auto"/>
          <w:sz w:val="24"/>
          <w:szCs w:val="24"/>
        </w:rPr>
        <w:t>付款方式</w:t>
      </w:r>
      <w:bookmarkEnd w:id="76"/>
      <w:bookmarkEnd w:id="77"/>
      <w:bookmarkEnd w:id="78"/>
    </w:p>
    <w:p>
      <w:pPr>
        <w:snapToGrid w:val="0"/>
        <w:spacing w:line="400" w:lineRule="exact"/>
        <w:ind w:firstLine="54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一</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eastAsia="zh-CN"/>
        </w:rPr>
        <w:t>报价要求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服务方根据对本项目每年检测一次的费用进行报价，报价表见附件2。投标报价为包干价，包含检测费、保险费、税费等各项费用。</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（二）</w:t>
      </w:r>
      <w:r>
        <w:rPr>
          <w:rFonts w:hint="eastAsia" w:ascii="方正仿宋_GBK" w:hAnsi="宋体" w:eastAsia="方正仿宋_GBK" w:cs="Times New Roman"/>
          <w:color w:val="auto"/>
          <w:sz w:val="24"/>
          <w:szCs w:val="24"/>
        </w:rPr>
        <w:t>付款方式</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合同签订后，服务方每年按时完成全部工作并出具正式的检测报告后，采购方凭服务方提供的正式发票于60日内转账支付服务费用。</w:t>
      </w:r>
    </w:p>
    <w:p>
      <w:pPr>
        <w:snapToGrid w:val="0"/>
        <w:spacing w:line="400" w:lineRule="exact"/>
        <w:ind w:firstLine="540"/>
        <w:rPr>
          <w:rFonts w:hint="eastAsia" w:ascii="方正仿宋_GBK" w:hAnsi="宋体" w:eastAsia="方正仿宋_GBK" w:cs="Times New Roman"/>
          <w:color w:val="auto"/>
          <w:sz w:val="24"/>
          <w:szCs w:val="24"/>
        </w:rPr>
      </w:pPr>
    </w:p>
    <w:p>
      <w:pPr>
        <w:pStyle w:val="3"/>
        <w:spacing w:line="240" w:lineRule="auto"/>
        <w:rPr>
          <w:rFonts w:hint="eastAsia" w:ascii="方正仿宋_GBK" w:hAnsi="宋体" w:eastAsia="方正仿宋_GBK" w:cs="宋体"/>
          <w:b w:val="0"/>
          <w:color w:val="auto"/>
          <w:kern w:val="0"/>
          <w:sz w:val="24"/>
          <w:szCs w:val="24"/>
          <w:lang w:val="en-US" w:eastAsia="zh-CN" w:bidi="ar-SA"/>
        </w:rPr>
      </w:pPr>
      <w:bookmarkStart w:id="79" w:name="_Toc11645"/>
      <w:bookmarkStart w:id="80" w:name="_Toc31852"/>
      <w:bookmarkStart w:id="81" w:name="_Toc485108793"/>
      <w:bookmarkStart w:id="82" w:name="_Toc403569795"/>
      <w:r>
        <w:rPr>
          <w:rFonts w:hint="eastAsia" w:ascii="微软雅黑" w:hAnsi="微软雅黑" w:eastAsia="微软雅黑" w:cs="微软雅黑"/>
          <w:color w:val="auto"/>
          <w:sz w:val="24"/>
          <w:szCs w:val="24"/>
          <w:lang w:eastAsia="zh-CN"/>
        </w:rPr>
        <w:t>三</w:t>
      </w:r>
      <w:r>
        <w:rPr>
          <w:rFonts w:hint="eastAsia" w:ascii="微软雅黑" w:hAnsi="微软雅黑" w:eastAsia="微软雅黑" w:cs="微软雅黑"/>
          <w:color w:val="auto"/>
          <w:sz w:val="24"/>
          <w:szCs w:val="24"/>
        </w:rPr>
        <w:t>、知识产权</w:t>
      </w:r>
      <w:bookmarkEnd w:id="79"/>
      <w:bookmarkEnd w:id="80"/>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auto"/>
          <w:sz w:val="24"/>
          <w:szCs w:val="24"/>
          <w:lang w:val="en-US" w:eastAsia="zh-CN"/>
        </w:rPr>
      </w:pPr>
      <w:r>
        <w:rPr>
          <w:rFonts w:hint="eastAsia" w:ascii="方正仿宋_GBK" w:hAnsi="宋体" w:eastAsia="方正仿宋_GBK" w:cs="Times New Roman"/>
          <w:color w:val="auto"/>
          <w:sz w:val="24"/>
          <w:szCs w:val="24"/>
        </w:rPr>
        <w:t>（注：若涉及软件开发等服务类项目知识产权的，知识产权归采购人所有）。</w:t>
      </w:r>
    </w:p>
    <w:p>
      <w:pPr>
        <w:pStyle w:val="3"/>
        <w:spacing w:line="240" w:lineRule="auto"/>
        <w:rPr>
          <w:rFonts w:hint="eastAsia" w:ascii="微软雅黑" w:hAnsi="微软雅黑" w:eastAsia="微软雅黑" w:cs="微软雅黑"/>
          <w:color w:val="auto"/>
          <w:sz w:val="24"/>
          <w:szCs w:val="24"/>
        </w:rPr>
      </w:pPr>
      <w:bookmarkStart w:id="83" w:name="_Toc30562"/>
      <w:r>
        <w:rPr>
          <w:rFonts w:hint="eastAsia" w:ascii="微软雅黑" w:hAnsi="微软雅黑" w:eastAsia="微软雅黑" w:cs="微软雅黑"/>
          <w:color w:val="auto"/>
          <w:sz w:val="24"/>
          <w:szCs w:val="24"/>
          <w:lang w:eastAsia="zh-CN"/>
        </w:rPr>
        <w:t>四</w:t>
      </w:r>
      <w:r>
        <w:rPr>
          <w:rFonts w:hint="eastAsia" w:ascii="微软雅黑" w:hAnsi="微软雅黑" w:eastAsia="微软雅黑" w:cs="微软雅黑"/>
          <w:color w:val="auto"/>
          <w:sz w:val="24"/>
          <w:szCs w:val="24"/>
        </w:rPr>
        <w:t>、其他</w:t>
      </w:r>
      <w:bookmarkEnd w:id="81"/>
      <w:bookmarkEnd w:id="82"/>
      <w:bookmarkEnd w:id="83"/>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pStyle w:val="2"/>
        <w:jc w:val="center"/>
        <w:rPr>
          <w:rFonts w:eastAsia="黑体"/>
          <w:b/>
          <w:color w:val="auto"/>
        </w:rPr>
      </w:pPr>
    </w:p>
    <w:p>
      <w:pPr>
        <w:pStyle w:val="51"/>
        <w:spacing w:before="0" w:beforeAutospacing="0" w:after="0" w:afterAutospacing="0" w:line="440" w:lineRule="exact"/>
        <w:jc w:val="both"/>
        <w:rPr>
          <w:rFonts w:hint="eastAsia"/>
          <w:sz w:val="28"/>
          <w:szCs w:val="28"/>
        </w:rPr>
      </w:pPr>
    </w:p>
    <w:p>
      <w:pPr>
        <w:pStyle w:val="51"/>
        <w:spacing w:before="0" w:beforeAutospacing="0" w:after="0" w:afterAutospacing="0" w:line="440" w:lineRule="exact"/>
        <w:jc w:val="both"/>
        <w:rPr>
          <w:rFonts w:hint="eastAsia"/>
          <w:sz w:val="28"/>
          <w:szCs w:val="28"/>
        </w:rPr>
      </w:pPr>
    </w:p>
    <w:p>
      <w:pPr>
        <w:pStyle w:val="51"/>
        <w:spacing w:before="0" w:beforeAutospacing="0" w:after="0" w:afterAutospacing="0" w:line="440" w:lineRule="exact"/>
        <w:jc w:val="both"/>
        <w:rPr>
          <w:rFonts w:hint="eastAsia"/>
          <w:sz w:val="28"/>
          <w:szCs w:val="28"/>
        </w:rPr>
      </w:pPr>
    </w:p>
    <w:p>
      <w:pPr>
        <w:pStyle w:val="51"/>
        <w:spacing w:before="0" w:beforeAutospacing="0" w:after="0" w:afterAutospacing="0" w:line="440" w:lineRule="exact"/>
        <w:jc w:val="both"/>
        <w:rPr>
          <w:rFonts w:hint="eastAsia"/>
          <w:sz w:val="28"/>
          <w:szCs w:val="28"/>
        </w:rPr>
      </w:pPr>
    </w:p>
    <w:p>
      <w:pPr>
        <w:pStyle w:val="51"/>
        <w:spacing w:before="0" w:beforeAutospacing="0" w:after="0" w:afterAutospacing="0" w:line="440" w:lineRule="exact"/>
        <w:jc w:val="both"/>
        <w:rPr>
          <w:sz w:val="28"/>
          <w:szCs w:val="28"/>
        </w:rPr>
      </w:pPr>
      <w:r>
        <w:rPr>
          <w:rFonts w:hint="eastAsia"/>
          <w:sz w:val="28"/>
          <w:szCs w:val="28"/>
        </w:rPr>
        <w:t>附件2</w:t>
      </w:r>
    </w:p>
    <w:p>
      <w:pPr>
        <w:pStyle w:val="51"/>
        <w:spacing w:before="0" w:beforeAutospacing="0" w:after="0" w:afterAutospacing="0" w:line="440" w:lineRule="exact"/>
        <w:jc w:val="center"/>
        <w:rPr>
          <w:sz w:val="32"/>
          <w:szCs w:val="36"/>
        </w:rPr>
      </w:pPr>
      <w:r>
        <w:rPr>
          <w:rFonts w:hint="eastAsia"/>
          <w:sz w:val="32"/>
          <w:szCs w:val="36"/>
        </w:rPr>
        <w:t>报 价 表</w:t>
      </w:r>
    </w:p>
    <w:tbl>
      <w:tblPr>
        <w:tblStyle w:val="5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98"/>
        <w:gridCol w:w="3350"/>
        <w:gridCol w:w="1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3498" w:type="dxa"/>
            <w:vAlign w:val="center"/>
          </w:tcPr>
          <w:p>
            <w:pPr>
              <w:spacing w:line="360" w:lineRule="auto"/>
              <w:jc w:val="center"/>
              <w:rPr>
                <w:rFonts w:ascii="宋体" w:hAnsi="宋体"/>
                <w:sz w:val="24"/>
              </w:rPr>
            </w:pPr>
            <w:r>
              <w:rPr>
                <w:rFonts w:hint="eastAsia" w:ascii="宋体" w:hAnsi="宋体"/>
                <w:sz w:val="24"/>
              </w:rPr>
              <w:t>项目名称</w:t>
            </w:r>
          </w:p>
        </w:tc>
        <w:tc>
          <w:tcPr>
            <w:tcW w:w="3350" w:type="dxa"/>
            <w:vAlign w:val="center"/>
          </w:tcPr>
          <w:p>
            <w:pPr>
              <w:spacing w:line="360" w:lineRule="auto"/>
              <w:jc w:val="center"/>
              <w:rPr>
                <w:rFonts w:ascii="宋体" w:hAnsi="宋体"/>
                <w:sz w:val="24"/>
              </w:rPr>
            </w:pPr>
            <w:r>
              <w:rPr>
                <w:rFonts w:hint="eastAsia" w:ascii="宋体" w:hAnsi="宋体"/>
                <w:sz w:val="24"/>
              </w:rPr>
              <w:t>年度检测费用（元/年）</w:t>
            </w:r>
          </w:p>
        </w:tc>
        <w:tc>
          <w:tcPr>
            <w:tcW w:w="1814" w:type="dxa"/>
            <w:vAlign w:val="center"/>
          </w:tcPr>
          <w:p>
            <w:pPr>
              <w:spacing w:line="360" w:lineRule="auto"/>
              <w:jc w:val="center"/>
              <w:rPr>
                <w:rFonts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3498" w:type="dxa"/>
            <w:vAlign w:val="center"/>
          </w:tcPr>
          <w:p>
            <w:pPr>
              <w:spacing w:line="360" w:lineRule="auto"/>
              <w:jc w:val="center"/>
              <w:rPr>
                <w:rFonts w:ascii="宋体" w:hAnsi="宋体"/>
                <w:sz w:val="24"/>
              </w:rPr>
            </w:pPr>
            <w:r>
              <w:rPr>
                <w:rFonts w:hint="eastAsia"/>
                <w:sz w:val="24"/>
              </w:rPr>
              <w:t>消防设施设备年度检测</w:t>
            </w:r>
          </w:p>
        </w:tc>
        <w:tc>
          <w:tcPr>
            <w:tcW w:w="3350" w:type="dxa"/>
            <w:vAlign w:val="center"/>
          </w:tcPr>
          <w:p>
            <w:pPr>
              <w:spacing w:line="360" w:lineRule="auto"/>
              <w:jc w:val="center"/>
              <w:rPr>
                <w:rFonts w:ascii="宋体" w:hAnsi="宋体"/>
                <w:sz w:val="24"/>
              </w:rPr>
            </w:pPr>
          </w:p>
        </w:tc>
        <w:tc>
          <w:tcPr>
            <w:tcW w:w="1814" w:type="dxa"/>
            <w:vAlign w:val="center"/>
          </w:tcPr>
          <w:p>
            <w:pPr>
              <w:spacing w:line="360" w:lineRule="auto"/>
              <w:jc w:val="center"/>
              <w:rPr>
                <w:rFonts w:ascii="宋体" w:hAnsi="宋体"/>
                <w:sz w:val="24"/>
              </w:rPr>
            </w:pPr>
          </w:p>
        </w:tc>
      </w:tr>
    </w:tbl>
    <w:p>
      <w:pPr>
        <w:pStyle w:val="2"/>
        <w:jc w:val="center"/>
        <w:rPr>
          <w:rFonts w:eastAsia="黑体"/>
          <w:b/>
          <w:color w:val="auto"/>
        </w:rPr>
      </w:pPr>
    </w:p>
    <w:p>
      <w:pPr>
        <w:pStyle w:val="2"/>
        <w:jc w:val="center"/>
        <w:rPr>
          <w:rFonts w:eastAsia="黑体"/>
          <w:b/>
          <w:color w:val="auto"/>
        </w:rPr>
      </w:pPr>
    </w:p>
    <w:p>
      <w:pPr>
        <w:pStyle w:val="2"/>
        <w:jc w:val="center"/>
        <w:rPr>
          <w:rFonts w:eastAsia="黑体"/>
          <w:b/>
          <w:color w:val="auto"/>
        </w:rPr>
      </w:pPr>
    </w:p>
    <w:p>
      <w:pPr>
        <w:pStyle w:val="2"/>
        <w:jc w:val="center"/>
        <w:rPr>
          <w:rFonts w:eastAsia="黑体"/>
          <w:b/>
          <w:color w:val="auto"/>
        </w:rPr>
      </w:pPr>
    </w:p>
    <w:p>
      <w:pPr>
        <w:pStyle w:val="2"/>
        <w:jc w:val="center"/>
        <w:rPr>
          <w:rFonts w:eastAsia="黑体"/>
          <w:b/>
          <w:color w:val="auto"/>
        </w:rPr>
      </w:pPr>
    </w:p>
    <w:p>
      <w:pPr>
        <w:pStyle w:val="2"/>
        <w:jc w:val="center"/>
        <w:rPr>
          <w:rFonts w:eastAsia="黑体"/>
          <w:b/>
          <w:color w:val="auto"/>
        </w:rPr>
      </w:pPr>
    </w:p>
    <w:p>
      <w:pPr>
        <w:pStyle w:val="2"/>
        <w:jc w:val="center"/>
        <w:rPr>
          <w:color w:val="auto"/>
          <w:sz w:val="44"/>
          <w:szCs w:val="44"/>
        </w:rPr>
      </w:pPr>
      <w:r>
        <w:rPr>
          <w:rFonts w:eastAsia="黑体"/>
          <w:b/>
          <w:color w:val="auto"/>
        </w:rPr>
        <w:br w:type="page"/>
      </w:r>
      <w:bookmarkEnd w:id="71"/>
      <w:bookmarkEnd w:id="72"/>
      <w:bookmarkStart w:id="84" w:name="_Toc26756"/>
      <w:bookmarkStart w:id="85" w:name="_Toc403569796"/>
      <w:bookmarkStart w:id="86" w:name="_Toc485108794"/>
      <w:bookmarkStart w:id="87" w:name="_Toc303945820"/>
      <w:bookmarkStart w:id="88" w:name="_Toc148265480"/>
      <w:r>
        <w:rPr>
          <w:rFonts w:hint="eastAsia" w:ascii="微软雅黑" w:hAnsi="微软雅黑" w:eastAsia="微软雅黑" w:cs="微软雅黑"/>
          <w:b/>
          <w:color w:val="auto"/>
          <w:sz w:val="36"/>
          <w:szCs w:val="36"/>
        </w:rPr>
        <w:t>第五篇  合同草案条款</w:t>
      </w:r>
      <w:bookmarkEnd w:id="84"/>
      <w:bookmarkEnd w:id="85"/>
      <w:bookmarkEnd w:id="86"/>
    </w:p>
    <w:p>
      <w:pPr>
        <w:pStyle w:val="3"/>
        <w:spacing w:line="240" w:lineRule="auto"/>
        <w:rPr>
          <w:rFonts w:hint="eastAsia" w:ascii="微软雅黑" w:hAnsi="微软雅黑" w:eastAsia="微软雅黑" w:cs="微软雅黑"/>
          <w:color w:val="auto"/>
          <w:sz w:val="24"/>
          <w:szCs w:val="24"/>
        </w:rPr>
      </w:pPr>
      <w:bookmarkStart w:id="89" w:name="_Toc54718202"/>
      <w:bookmarkStart w:id="90" w:name="_Toc17152"/>
      <w:r>
        <w:rPr>
          <w:rFonts w:hint="eastAsia" w:ascii="微软雅黑" w:hAnsi="微软雅黑" w:eastAsia="微软雅黑" w:cs="微软雅黑"/>
          <w:color w:val="auto"/>
          <w:sz w:val="24"/>
          <w:szCs w:val="24"/>
        </w:rPr>
        <w:t>一、定义</w:t>
      </w:r>
      <w:bookmarkEnd w:id="89"/>
      <w:bookmarkEnd w:id="90"/>
    </w:p>
    <w:p>
      <w:pPr>
        <w:snapToGrid w:val="0"/>
        <w:spacing w:line="400" w:lineRule="exact"/>
        <w:ind w:firstLine="480" w:firstLineChars="200"/>
        <w:jc w:val="left"/>
        <w:rPr>
          <w:rFonts w:ascii="方正仿宋_GBK" w:hAnsi="宋体" w:eastAsia="方正仿宋_GBK" w:cs="Times New Roman"/>
          <w:color w:val="auto"/>
          <w:sz w:val="24"/>
          <w:szCs w:val="24"/>
        </w:rPr>
      </w:pPr>
      <w:bookmarkStart w:id="91" w:name="_Toc988"/>
      <w:r>
        <w:rPr>
          <w:rFonts w:hint="eastAsia" w:ascii="方正仿宋_GBK" w:hAnsi="宋体" w:eastAsia="方正仿宋_GBK" w:cs="Times New Roman"/>
          <w:color w:val="auto"/>
          <w:sz w:val="24"/>
          <w:szCs w:val="24"/>
        </w:rPr>
        <w:t>（一）甲方（需方）即重庆医科大学附属永川医院。</w:t>
      </w:r>
      <w:bookmarkEnd w:id="91"/>
    </w:p>
    <w:p>
      <w:pPr>
        <w:snapToGrid w:val="0"/>
        <w:spacing w:line="400" w:lineRule="exact"/>
        <w:ind w:firstLine="480" w:firstLineChars="200"/>
        <w:jc w:val="left"/>
        <w:rPr>
          <w:rFonts w:ascii="方正仿宋_GBK" w:hAnsi="宋体" w:eastAsia="方正仿宋_GBK" w:cs="Times New Roman"/>
          <w:color w:val="auto"/>
          <w:sz w:val="24"/>
          <w:szCs w:val="24"/>
        </w:rPr>
      </w:pPr>
      <w:bookmarkStart w:id="92"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92"/>
    </w:p>
    <w:p>
      <w:pPr>
        <w:snapToGrid w:val="0"/>
        <w:spacing w:line="400" w:lineRule="exact"/>
        <w:ind w:firstLine="480" w:firstLineChars="200"/>
        <w:jc w:val="left"/>
        <w:rPr>
          <w:rFonts w:ascii="方正仿宋_GBK" w:hAnsi="宋体" w:eastAsia="方正仿宋_GBK" w:cs="Times New Roman"/>
          <w:color w:val="auto"/>
          <w:sz w:val="24"/>
          <w:szCs w:val="24"/>
        </w:rPr>
      </w:pPr>
      <w:bookmarkStart w:id="93"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93"/>
    </w:p>
    <w:p>
      <w:pPr>
        <w:snapToGrid w:val="0"/>
        <w:spacing w:line="400" w:lineRule="exact"/>
        <w:ind w:firstLine="480" w:firstLineChars="200"/>
        <w:jc w:val="left"/>
        <w:rPr>
          <w:rFonts w:ascii="方正仿宋_GBK" w:hAnsi="宋体" w:eastAsia="方正仿宋_GBK" w:cs="Times New Roman"/>
          <w:color w:val="auto"/>
          <w:sz w:val="24"/>
          <w:szCs w:val="24"/>
        </w:rPr>
      </w:pPr>
      <w:bookmarkStart w:id="94"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94"/>
    </w:p>
    <w:p>
      <w:pPr>
        <w:snapToGrid w:val="0"/>
        <w:spacing w:line="400" w:lineRule="exact"/>
        <w:ind w:firstLine="480" w:firstLineChars="200"/>
        <w:jc w:val="left"/>
        <w:rPr>
          <w:rFonts w:ascii="方正仿宋_GBK" w:hAnsi="宋体" w:eastAsia="方正仿宋_GBK" w:cs="Times New Roman"/>
          <w:color w:val="auto"/>
          <w:sz w:val="24"/>
          <w:szCs w:val="24"/>
        </w:rPr>
      </w:pPr>
      <w:bookmarkStart w:id="95"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95"/>
    </w:p>
    <w:p>
      <w:pPr>
        <w:pStyle w:val="3"/>
        <w:spacing w:line="240" w:lineRule="auto"/>
        <w:rPr>
          <w:rFonts w:hint="eastAsia" w:ascii="微软雅黑" w:hAnsi="微软雅黑" w:eastAsia="微软雅黑" w:cs="微软雅黑"/>
          <w:color w:val="auto"/>
          <w:sz w:val="24"/>
          <w:szCs w:val="24"/>
        </w:rPr>
      </w:pPr>
      <w:bookmarkStart w:id="96" w:name="_Toc54718203"/>
      <w:bookmarkStart w:id="97" w:name="_Toc28180"/>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服务</w:t>
      </w:r>
      <w:r>
        <w:rPr>
          <w:rFonts w:hint="eastAsia" w:ascii="微软雅黑" w:hAnsi="微软雅黑" w:eastAsia="微软雅黑" w:cs="微软雅黑"/>
          <w:color w:val="auto"/>
          <w:sz w:val="24"/>
          <w:szCs w:val="24"/>
        </w:rPr>
        <w:t>内容</w:t>
      </w:r>
      <w:bookmarkEnd w:id="96"/>
      <w:bookmarkEnd w:id="97"/>
    </w:p>
    <w:p>
      <w:pPr>
        <w:snapToGrid w:val="0"/>
        <w:spacing w:line="400" w:lineRule="exact"/>
        <w:ind w:firstLine="480" w:firstLineChars="200"/>
        <w:jc w:val="left"/>
        <w:rPr>
          <w:rFonts w:ascii="方正仿宋_GBK" w:hAnsi="宋体" w:eastAsia="方正仿宋_GBK" w:cs="Times New Roman"/>
          <w:color w:val="auto"/>
          <w:sz w:val="24"/>
          <w:szCs w:val="24"/>
        </w:rPr>
      </w:pPr>
      <w:bookmarkStart w:id="98" w:name="_Toc28967"/>
      <w:r>
        <w:rPr>
          <w:rFonts w:hint="eastAsia" w:ascii="方正仿宋_GBK" w:hAnsi="宋体" w:eastAsia="方正仿宋_GBK" w:cs="Times New Roman"/>
          <w:color w:val="auto"/>
          <w:sz w:val="24"/>
          <w:szCs w:val="24"/>
        </w:rPr>
        <w:t>合同包括以下内容：</w:t>
      </w:r>
      <w:bookmarkEnd w:id="98"/>
      <w:r>
        <w:rPr>
          <w:rFonts w:hint="eastAsia" w:ascii="微软雅黑" w:hAnsi="微软雅黑" w:eastAsia="微软雅黑" w:cs="微软雅黑"/>
          <w:b w:val="0"/>
          <w:color w:val="auto"/>
          <w:kern w:val="2"/>
          <w:sz w:val="24"/>
          <w:szCs w:val="24"/>
          <w:lang w:val="en-US" w:eastAsia="zh-CN" w:bidi="ar-SA"/>
        </w:rPr>
        <w:t>服务内容、服务要求、双方权利及义务</w:t>
      </w:r>
      <w:r>
        <w:rPr>
          <w:rFonts w:hint="eastAsia" w:ascii="方正仿宋_GBK" w:hAnsi="宋体" w:eastAsia="方正仿宋_GBK" w:cs="Times New Roman"/>
          <w:color w:val="auto"/>
          <w:sz w:val="24"/>
          <w:szCs w:val="24"/>
        </w:rPr>
        <w:t>等内容。</w:t>
      </w:r>
    </w:p>
    <w:p>
      <w:pPr>
        <w:pStyle w:val="3"/>
        <w:spacing w:line="240" w:lineRule="auto"/>
        <w:rPr>
          <w:rFonts w:hint="eastAsia" w:ascii="微软雅黑" w:hAnsi="微软雅黑" w:eastAsia="微软雅黑" w:cs="微软雅黑"/>
          <w:color w:val="auto"/>
          <w:sz w:val="24"/>
          <w:szCs w:val="24"/>
        </w:rPr>
      </w:pPr>
      <w:bookmarkStart w:id="99" w:name="_Toc54718204"/>
      <w:bookmarkStart w:id="100" w:name="_Toc744"/>
      <w:r>
        <w:rPr>
          <w:rFonts w:hint="eastAsia" w:ascii="微软雅黑" w:hAnsi="微软雅黑" w:eastAsia="微软雅黑" w:cs="微软雅黑"/>
          <w:color w:val="auto"/>
          <w:sz w:val="24"/>
          <w:szCs w:val="24"/>
        </w:rPr>
        <w:t>三、合同价格</w:t>
      </w:r>
      <w:bookmarkEnd w:id="99"/>
      <w:bookmarkEnd w:id="100"/>
    </w:p>
    <w:p>
      <w:pPr>
        <w:snapToGrid w:val="0"/>
        <w:spacing w:line="400" w:lineRule="exact"/>
        <w:ind w:firstLine="480" w:firstLineChars="200"/>
        <w:jc w:val="left"/>
        <w:rPr>
          <w:rFonts w:ascii="方正仿宋_GBK" w:hAnsi="宋体" w:eastAsia="方正仿宋_GBK" w:cs="Times New Roman"/>
          <w:color w:val="auto"/>
          <w:sz w:val="24"/>
          <w:szCs w:val="24"/>
        </w:rPr>
      </w:pPr>
      <w:bookmarkStart w:id="101" w:name="_Toc25177"/>
      <w:bookmarkStart w:id="102"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服务</w:t>
      </w:r>
      <w:bookmarkEnd w:id="101"/>
      <w:r>
        <w:rPr>
          <w:rFonts w:hint="eastAsia" w:ascii="方正仿宋_GBK" w:hAnsi="宋体" w:eastAsia="方正仿宋_GBK" w:cs="Times New Roman"/>
          <w:color w:val="auto"/>
          <w:sz w:val="24"/>
          <w:szCs w:val="24"/>
          <w:lang w:eastAsia="zh-CN"/>
        </w:rPr>
        <w:t>项目总价。</w:t>
      </w:r>
    </w:p>
    <w:p>
      <w:pPr>
        <w:spacing w:line="560" w:lineRule="exact"/>
        <w:ind w:firstLine="480" w:firstLineChars="200"/>
        <w:rPr>
          <w:rFonts w:hint="eastAsia" w:ascii="微软雅黑" w:hAnsi="微软雅黑" w:eastAsia="微软雅黑" w:cs="微软雅黑"/>
          <w:b/>
          <w:bCs/>
          <w:color w:val="auto"/>
          <w:sz w:val="24"/>
          <w:szCs w:val="24"/>
          <w:lang w:eastAsia="zh-CN"/>
        </w:rPr>
      </w:pPr>
      <w:bookmarkStart w:id="103" w:name="_Toc3890"/>
      <w:r>
        <w:rPr>
          <w:rFonts w:hint="eastAsia" w:ascii="方正仿宋_GBK" w:hAnsi="宋体" w:eastAsia="方正仿宋_GBK" w:cs="Times New Roman"/>
          <w:color w:val="auto"/>
          <w:sz w:val="24"/>
          <w:szCs w:val="24"/>
        </w:rPr>
        <w:t>（二）合同价格</w:t>
      </w:r>
      <w:bookmarkEnd w:id="103"/>
      <w:r>
        <w:rPr>
          <w:rFonts w:hint="eastAsia" w:ascii="方正仿宋_GBK" w:hAnsi="宋体" w:eastAsia="方正仿宋_GBK" w:cs="Times New Roman"/>
          <w:color w:val="auto"/>
          <w:sz w:val="24"/>
          <w:szCs w:val="24"/>
        </w:rPr>
        <w:t>包含但不限于人工费、材料费、机械费、保险费、税费等各项费用</w:t>
      </w:r>
      <w:r>
        <w:rPr>
          <w:rFonts w:hint="eastAsia" w:ascii="方正仿宋_GBK" w:hAnsi="宋体" w:eastAsia="方正仿宋_GBK" w:cs="Times New Roman"/>
          <w:color w:val="auto"/>
          <w:sz w:val="24"/>
          <w:szCs w:val="24"/>
          <w:lang w:eastAsia="zh-CN"/>
        </w:rPr>
        <w:t>。</w:t>
      </w:r>
      <w:r>
        <w:rPr>
          <w:rFonts w:hint="eastAsia" w:ascii="微软雅黑" w:hAnsi="微软雅黑" w:eastAsia="微软雅黑" w:cs="微软雅黑"/>
          <w:b/>
          <w:bCs/>
          <w:color w:val="auto"/>
          <w:sz w:val="24"/>
          <w:szCs w:val="24"/>
        </w:rPr>
        <w:t>四、转包或分包</w:t>
      </w:r>
      <w:bookmarkEnd w:id="102"/>
      <w:r>
        <w:rPr>
          <w:rFonts w:hint="eastAsia" w:ascii="微软雅黑" w:hAnsi="微软雅黑" w:eastAsia="微软雅黑" w:cs="微软雅黑"/>
          <w:b/>
          <w:bCs/>
          <w:color w:val="auto"/>
          <w:sz w:val="24"/>
          <w:szCs w:val="24"/>
          <w:lang w:eastAsia="zh-CN"/>
        </w:rPr>
        <w:t>。</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104"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，应由乙方直接供应，不得转让他人供应；</w:t>
      </w:r>
      <w:bookmarkEnd w:id="104"/>
    </w:p>
    <w:p>
      <w:pPr>
        <w:snapToGrid w:val="0"/>
        <w:spacing w:line="400" w:lineRule="exact"/>
        <w:ind w:firstLine="480" w:firstLineChars="200"/>
        <w:jc w:val="left"/>
        <w:rPr>
          <w:rFonts w:ascii="方正仿宋_GBK" w:hAnsi="宋体" w:eastAsia="方正仿宋_GBK" w:cs="Times New Roman"/>
          <w:color w:val="auto"/>
          <w:sz w:val="24"/>
          <w:szCs w:val="24"/>
        </w:rPr>
      </w:pPr>
      <w:bookmarkStart w:id="105"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全部或部分分包给他人供应；</w:t>
      </w:r>
      <w:bookmarkEnd w:id="105"/>
    </w:p>
    <w:p>
      <w:pPr>
        <w:snapToGrid w:val="0"/>
        <w:spacing w:line="400" w:lineRule="exact"/>
        <w:ind w:firstLine="480" w:firstLineChars="200"/>
        <w:jc w:val="left"/>
        <w:rPr>
          <w:rFonts w:ascii="方正仿宋_GBK" w:hAnsi="宋体" w:eastAsia="方正仿宋_GBK" w:cs="Times New Roman"/>
          <w:color w:val="auto"/>
          <w:sz w:val="24"/>
          <w:szCs w:val="24"/>
        </w:rPr>
      </w:pPr>
      <w:bookmarkStart w:id="106"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106"/>
    </w:p>
    <w:p>
      <w:pPr>
        <w:pStyle w:val="3"/>
        <w:spacing w:line="240" w:lineRule="auto"/>
        <w:rPr>
          <w:rFonts w:hint="eastAsia" w:ascii="微软雅黑" w:hAnsi="微软雅黑" w:eastAsia="微软雅黑" w:cs="微软雅黑"/>
          <w:color w:val="auto"/>
          <w:sz w:val="24"/>
          <w:szCs w:val="24"/>
        </w:rPr>
      </w:pPr>
      <w:bookmarkStart w:id="107" w:name="_Toc54718206"/>
      <w:bookmarkStart w:id="108" w:name="_Toc19706"/>
      <w:r>
        <w:rPr>
          <w:rFonts w:hint="eastAsia" w:ascii="微软雅黑" w:hAnsi="微软雅黑" w:eastAsia="微软雅黑" w:cs="微软雅黑"/>
          <w:color w:val="auto"/>
          <w:sz w:val="24"/>
          <w:szCs w:val="24"/>
        </w:rPr>
        <w:t>五、质量保证及售后服务</w:t>
      </w:r>
      <w:bookmarkEnd w:id="107"/>
      <w:bookmarkEnd w:id="108"/>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09" w:name="_Toc12985"/>
      <w:bookmarkStart w:id="110"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09"/>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10"/>
    </w:p>
    <w:p>
      <w:pPr>
        <w:pStyle w:val="3"/>
        <w:spacing w:line="240" w:lineRule="auto"/>
        <w:rPr>
          <w:rFonts w:hint="eastAsia" w:ascii="微软雅黑" w:hAnsi="微软雅黑" w:eastAsia="微软雅黑" w:cs="微软雅黑"/>
          <w:color w:val="auto"/>
          <w:sz w:val="24"/>
          <w:szCs w:val="24"/>
        </w:rPr>
      </w:pPr>
      <w:bookmarkStart w:id="111" w:name="_Toc54718207"/>
      <w:bookmarkStart w:id="112" w:name="_Toc16372"/>
      <w:r>
        <w:rPr>
          <w:rFonts w:hint="eastAsia" w:ascii="微软雅黑" w:hAnsi="微软雅黑" w:eastAsia="微软雅黑" w:cs="微软雅黑"/>
          <w:color w:val="auto"/>
          <w:sz w:val="24"/>
          <w:szCs w:val="24"/>
        </w:rPr>
        <w:t>六、付款</w:t>
      </w:r>
      <w:bookmarkEnd w:id="111"/>
      <w:bookmarkEnd w:id="112"/>
    </w:p>
    <w:p>
      <w:pPr>
        <w:snapToGrid w:val="0"/>
        <w:spacing w:line="400" w:lineRule="exact"/>
        <w:ind w:firstLine="480" w:firstLineChars="200"/>
        <w:jc w:val="left"/>
        <w:rPr>
          <w:rFonts w:ascii="方正仿宋_GBK" w:hAnsi="宋体" w:eastAsia="方正仿宋_GBK" w:cs="Times New Roman"/>
          <w:color w:val="auto"/>
          <w:sz w:val="24"/>
          <w:szCs w:val="24"/>
        </w:rPr>
      </w:pPr>
      <w:bookmarkStart w:id="113" w:name="_Toc23183"/>
      <w:r>
        <w:rPr>
          <w:rFonts w:hint="eastAsia" w:ascii="方正仿宋_GBK" w:hAnsi="宋体" w:eastAsia="方正仿宋_GBK" w:cs="Times New Roman"/>
          <w:color w:val="auto"/>
          <w:sz w:val="24"/>
          <w:szCs w:val="24"/>
        </w:rPr>
        <w:t>（一）本合同使用货币币制如未作特别说明均为人民币。</w:t>
      </w:r>
      <w:bookmarkEnd w:id="113"/>
    </w:p>
    <w:p>
      <w:pPr>
        <w:snapToGrid w:val="0"/>
        <w:spacing w:line="400" w:lineRule="exact"/>
        <w:ind w:firstLine="480" w:firstLineChars="200"/>
        <w:jc w:val="left"/>
        <w:rPr>
          <w:rFonts w:ascii="方正仿宋_GBK" w:hAnsi="宋体" w:eastAsia="方正仿宋_GBK" w:cs="Times New Roman"/>
          <w:color w:val="auto"/>
          <w:sz w:val="24"/>
          <w:szCs w:val="24"/>
        </w:rPr>
      </w:pPr>
      <w:bookmarkStart w:id="114" w:name="_Toc8880"/>
      <w:r>
        <w:rPr>
          <w:rFonts w:hint="eastAsia" w:ascii="方正仿宋_GBK" w:hAnsi="宋体" w:eastAsia="方正仿宋_GBK" w:cs="Times New Roman"/>
          <w:color w:val="auto"/>
          <w:sz w:val="24"/>
          <w:szCs w:val="24"/>
        </w:rPr>
        <w:t>（二）付款方式：银行转账。</w:t>
      </w:r>
      <w:bookmarkEnd w:id="114"/>
    </w:p>
    <w:p>
      <w:pPr>
        <w:snapToGrid w:val="0"/>
        <w:spacing w:line="400" w:lineRule="exact"/>
        <w:ind w:firstLine="480" w:firstLineChars="200"/>
        <w:jc w:val="left"/>
        <w:rPr>
          <w:rFonts w:ascii="方正仿宋_GBK" w:hAnsi="宋体" w:eastAsia="方正仿宋_GBK" w:cs="Times New Roman"/>
          <w:color w:val="auto"/>
          <w:sz w:val="24"/>
          <w:szCs w:val="24"/>
        </w:rPr>
      </w:pPr>
      <w:bookmarkStart w:id="115"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15"/>
    </w:p>
    <w:p>
      <w:pPr>
        <w:pStyle w:val="3"/>
        <w:spacing w:line="240" w:lineRule="auto"/>
        <w:rPr>
          <w:rFonts w:hint="eastAsia" w:ascii="微软雅黑" w:hAnsi="微软雅黑" w:eastAsia="微软雅黑" w:cs="微软雅黑"/>
          <w:color w:val="auto"/>
          <w:sz w:val="24"/>
          <w:szCs w:val="24"/>
        </w:rPr>
      </w:pPr>
      <w:bookmarkStart w:id="116" w:name="_Toc54718211"/>
      <w:bookmarkStart w:id="117" w:name="_Toc31208"/>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16"/>
      <w:bookmarkEnd w:id="117"/>
    </w:p>
    <w:p>
      <w:pPr>
        <w:snapToGrid w:val="0"/>
        <w:spacing w:line="400" w:lineRule="exact"/>
        <w:ind w:firstLine="480" w:firstLineChars="200"/>
        <w:jc w:val="left"/>
        <w:rPr>
          <w:rFonts w:ascii="方正仿宋_GBK" w:hAnsi="宋体" w:eastAsia="方正仿宋_GBK" w:cs="Times New Roman"/>
          <w:color w:val="auto"/>
          <w:sz w:val="24"/>
          <w:szCs w:val="24"/>
        </w:rPr>
      </w:pPr>
      <w:bookmarkStart w:id="118" w:name="_Toc5382"/>
      <w:r>
        <w:rPr>
          <w:rFonts w:hint="eastAsia" w:ascii="方正仿宋_GBK" w:hAnsi="宋体" w:eastAsia="方正仿宋_GBK" w:cs="Times New Roman"/>
          <w:color w:val="auto"/>
          <w:sz w:val="24"/>
          <w:szCs w:val="24"/>
        </w:rPr>
        <w:t>（一）当事人友好协商达成一致</w:t>
      </w:r>
      <w:bookmarkEnd w:id="118"/>
    </w:p>
    <w:p>
      <w:pPr>
        <w:snapToGrid w:val="0"/>
        <w:spacing w:line="400" w:lineRule="exact"/>
        <w:ind w:firstLine="480" w:firstLineChars="200"/>
        <w:jc w:val="left"/>
        <w:rPr>
          <w:rFonts w:ascii="方正仿宋_GBK" w:hAnsi="宋体" w:eastAsia="方正仿宋_GBK" w:cs="Times New Roman"/>
          <w:color w:val="auto"/>
          <w:sz w:val="24"/>
          <w:szCs w:val="24"/>
        </w:rPr>
      </w:pPr>
      <w:bookmarkStart w:id="119" w:name="_Toc29926"/>
      <w:r>
        <w:rPr>
          <w:rFonts w:hint="eastAsia" w:ascii="方正仿宋_GBK" w:hAnsi="宋体" w:eastAsia="方正仿宋_GBK" w:cs="Times New Roman"/>
          <w:color w:val="auto"/>
          <w:sz w:val="24"/>
          <w:szCs w:val="24"/>
        </w:rPr>
        <w:t>（二）</w:t>
      </w:r>
      <w:bookmarkEnd w:id="119"/>
      <w:r>
        <w:rPr>
          <w:rFonts w:hint="eastAsia" w:ascii="方正仿宋_GBK" w:hAnsi="宋体" w:eastAsia="方正仿宋_GBK"/>
          <w:color w:val="auto"/>
          <w:sz w:val="24"/>
          <w:szCs w:val="24"/>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auto"/>
          <w:sz w:val="24"/>
          <w:szCs w:val="24"/>
        </w:rPr>
      </w:pPr>
      <w:bookmarkStart w:id="120" w:name="_Toc54718210"/>
      <w:bookmarkStart w:id="121" w:name="_Toc31719"/>
      <w:bookmarkStart w:id="122" w:name="_Toc54718212"/>
      <w:r>
        <w:rPr>
          <w:rFonts w:hint="eastAsia" w:ascii="方正仿宋_GBK" w:hAnsi="宋体" w:eastAsia="方正仿宋_GBK"/>
          <w:b/>
          <w:bCs/>
          <w:color w:val="auto"/>
          <w:sz w:val="24"/>
          <w:szCs w:val="24"/>
          <w:lang w:val="en-US" w:eastAsia="zh-CN"/>
        </w:rPr>
        <w:t>八</w:t>
      </w:r>
      <w:r>
        <w:rPr>
          <w:rFonts w:hint="eastAsia" w:ascii="方正仿宋_GBK" w:hAnsi="宋体" w:eastAsia="方正仿宋_GBK"/>
          <w:b/>
          <w:bCs/>
          <w:color w:val="auto"/>
          <w:sz w:val="24"/>
          <w:szCs w:val="24"/>
        </w:rPr>
        <w:t>、知识产权</w:t>
      </w:r>
      <w:bookmarkEnd w:id="120"/>
      <w:bookmarkEnd w:id="121"/>
    </w:p>
    <w:p>
      <w:pPr>
        <w:snapToGrid w:val="0"/>
        <w:spacing w:line="400" w:lineRule="exact"/>
        <w:ind w:firstLine="480" w:firstLineChars="200"/>
        <w:rPr>
          <w:rFonts w:hint="eastAsia" w:ascii="方正仿宋_GBK" w:hAnsi="宋体" w:eastAsia="方正仿宋_GBK"/>
          <w:color w:val="auto"/>
          <w:sz w:val="24"/>
          <w:szCs w:val="24"/>
        </w:rPr>
      </w:pPr>
      <w:bookmarkStart w:id="123" w:name="_Toc11938"/>
      <w:r>
        <w:rPr>
          <w:rFonts w:hint="eastAsia" w:ascii="方正仿宋_GBK" w:hAnsi="宋体" w:eastAsia="方正仿宋_GBK"/>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23"/>
    </w:p>
    <w:p>
      <w:pPr>
        <w:snapToGrid w:val="0"/>
        <w:spacing w:line="400" w:lineRule="exact"/>
        <w:ind w:firstLine="480" w:firstLineChars="200"/>
        <w:rPr>
          <w:rFonts w:hint="eastAsia" w:ascii="微软雅黑" w:hAnsi="微软雅黑" w:eastAsia="微软雅黑" w:cs="微软雅黑"/>
          <w:color w:val="auto"/>
          <w:sz w:val="24"/>
          <w:szCs w:val="24"/>
          <w:lang w:eastAsia="zh-CN"/>
        </w:rPr>
      </w:pPr>
      <w:bookmarkStart w:id="124" w:name="_Toc17287"/>
      <w:r>
        <w:rPr>
          <w:rFonts w:hint="eastAsia" w:ascii="方正仿宋_GBK" w:hAnsi="宋体" w:eastAsia="方正仿宋_GBK"/>
          <w:color w:val="auto"/>
          <w:sz w:val="24"/>
          <w:szCs w:val="24"/>
        </w:rPr>
        <w:t>（二）若涉及软件开发等服务类项目知识产权的，知识产权归医院所有。</w:t>
      </w:r>
      <w:bookmarkEnd w:id="124"/>
    </w:p>
    <w:p>
      <w:pPr>
        <w:pStyle w:val="3"/>
        <w:spacing w:line="240" w:lineRule="auto"/>
        <w:rPr>
          <w:rFonts w:hint="eastAsia" w:ascii="微软雅黑" w:hAnsi="微软雅黑" w:eastAsia="微软雅黑" w:cs="微软雅黑"/>
          <w:color w:val="auto"/>
          <w:sz w:val="24"/>
          <w:szCs w:val="24"/>
        </w:rPr>
      </w:pPr>
      <w:bookmarkStart w:id="125" w:name="_Toc16403"/>
      <w:r>
        <w:rPr>
          <w:rFonts w:hint="eastAsia" w:ascii="微软雅黑" w:hAnsi="微软雅黑" w:eastAsia="微软雅黑" w:cs="微软雅黑"/>
          <w:color w:val="auto"/>
          <w:sz w:val="24"/>
          <w:szCs w:val="24"/>
          <w:lang w:eastAsia="zh-CN"/>
        </w:rPr>
        <w:t>九</w:t>
      </w:r>
      <w:r>
        <w:rPr>
          <w:rFonts w:hint="eastAsia" w:ascii="微软雅黑" w:hAnsi="微软雅黑" w:eastAsia="微软雅黑" w:cs="微软雅黑"/>
          <w:color w:val="auto"/>
          <w:sz w:val="24"/>
          <w:szCs w:val="24"/>
        </w:rPr>
        <w:t>、违约责任</w:t>
      </w:r>
      <w:bookmarkEnd w:id="122"/>
      <w:bookmarkEnd w:id="125"/>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26"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127" w:name="_Toc19312"/>
      <w:r>
        <w:rPr>
          <w:rFonts w:hint="eastAsia" w:ascii="微软雅黑" w:hAnsi="微软雅黑" w:eastAsia="微软雅黑" w:cs="微软雅黑"/>
          <w:color w:val="auto"/>
          <w:sz w:val="24"/>
          <w:szCs w:val="24"/>
          <w:lang w:eastAsia="zh-CN"/>
        </w:rPr>
        <w:t>十</w:t>
      </w:r>
      <w:r>
        <w:rPr>
          <w:rFonts w:hint="eastAsia" w:ascii="微软雅黑" w:hAnsi="微软雅黑" w:eastAsia="微软雅黑" w:cs="微软雅黑"/>
          <w:color w:val="auto"/>
          <w:sz w:val="24"/>
          <w:szCs w:val="24"/>
        </w:rPr>
        <w:t>、合同生效及其它</w:t>
      </w:r>
      <w:bookmarkEnd w:id="126"/>
      <w:bookmarkEnd w:id="127"/>
    </w:p>
    <w:p>
      <w:pPr>
        <w:snapToGrid w:val="0"/>
        <w:spacing w:line="400" w:lineRule="exact"/>
        <w:ind w:firstLine="480" w:firstLineChars="200"/>
        <w:jc w:val="left"/>
        <w:rPr>
          <w:rFonts w:ascii="方正仿宋_GBK" w:hAnsi="宋体" w:eastAsia="方正仿宋_GBK" w:cs="Times New Roman"/>
          <w:color w:val="auto"/>
          <w:sz w:val="24"/>
          <w:szCs w:val="24"/>
        </w:rPr>
      </w:pPr>
      <w:bookmarkStart w:id="128" w:name="_Toc7071"/>
      <w:r>
        <w:rPr>
          <w:rFonts w:hint="eastAsia" w:ascii="方正仿宋_GBK" w:hAnsi="宋体" w:eastAsia="方正仿宋_GBK" w:cs="Times New Roman"/>
          <w:color w:val="auto"/>
          <w:sz w:val="24"/>
          <w:szCs w:val="24"/>
        </w:rPr>
        <w:t>（一）合同生效及其效力应符合《中华人民共和国民法典》有关规定。</w:t>
      </w:r>
      <w:bookmarkEnd w:id="128"/>
    </w:p>
    <w:p>
      <w:pPr>
        <w:snapToGrid w:val="0"/>
        <w:spacing w:line="400" w:lineRule="exact"/>
        <w:ind w:firstLine="480" w:firstLineChars="200"/>
        <w:jc w:val="left"/>
        <w:rPr>
          <w:rFonts w:ascii="方正仿宋_GBK" w:hAnsi="宋体" w:eastAsia="方正仿宋_GBK" w:cs="Times New Roman"/>
          <w:color w:val="auto"/>
          <w:sz w:val="24"/>
          <w:szCs w:val="24"/>
        </w:rPr>
      </w:pPr>
      <w:bookmarkStart w:id="129"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29"/>
    </w:p>
    <w:p>
      <w:pPr>
        <w:snapToGrid w:val="0"/>
        <w:spacing w:line="400" w:lineRule="exact"/>
        <w:ind w:firstLine="480" w:firstLineChars="200"/>
        <w:jc w:val="left"/>
        <w:rPr>
          <w:rFonts w:ascii="方正仿宋_GBK" w:hAnsi="宋体" w:eastAsia="方正仿宋_GBK" w:cs="Times New Roman"/>
          <w:color w:val="auto"/>
          <w:sz w:val="24"/>
          <w:szCs w:val="24"/>
        </w:rPr>
      </w:pPr>
      <w:bookmarkStart w:id="130"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30"/>
    </w:p>
    <w:p>
      <w:pPr>
        <w:snapToGrid w:val="0"/>
        <w:spacing w:line="400" w:lineRule="exact"/>
        <w:ind w:firstLine="480" w:firstLineChars="200"/>
        <w:jc w:val="left"/>
        <w:rPr>
          <w:rFonts w:ascii="方正仿宋_GBK" w:hAnsi="宋体" w:eastAsia="方正仿宋_GBK" w:cs="Times New Roman"/>
          <w:color w:val="auto"/>
          <w:sz w:val="24"/>
          <w:szCs w:val="24"/>
        </w:rPr>
      </w:pPr>
      <w:bookmarkStart w:id="131" w:name="_Toc28233"/>
      <w:r>
        <w:rPr>
          <w:rFonts w:hint="eastAsia" w:ascii="方正仿宋_GBK" w:hAnsi="宋体" w:eastAsia="方正仿宋_GBK" w:cs="Times New Roman"/>
          <w:color w:val="auto"/>
          <w:sz w:val="24"/>
          <w:szCs w:val="24"/>
        </w:rPr>
        <w:t>（四）合同需提供担保的，按《中华人民共和国担保法》规定执行。</w:t>
      </w:r>
      <w:bookmarkEnd w:id="131"/>
    </w:p>
    <w:p>
      <w:pPr>
        <w:snapToGrid w:val="0"/>
        <w:spacing w:line="400" w:lineRule="exact"/>
        <w:ind w:firstLine="480" w:firstLineChars="200"/>
        <w:jc w:val="left"/>
        <w:rPr>
          <w:rFonts w:ascii="方正仿宋_GBK" w:hAnsi="宋体" w:eastAsia="方正仿宋_GBK" w:cs="Times New Roman"/>
          <w:color w:val="auto"/>
          <w:sz w:val="24"/>
          <w:szCs w:val="24"/>
        </w:rPr>
      </w:pPr>
      <w:bookmarkStart w:id="132"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32"/>
    </w:p>
    <w:bookmarkEnd w:id="87"/>
    <w:bookmarkEnd w:id="88"/>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33" w:name="_Hlt41879464"/>
      <w:bookmarkEnd w:id="133"/>
      <w:bookmarkStart w:id="134" w:name="_Toc485108795"/>
      <w:bookmarkStart w:id="135" w:name="_Toc12789072"/>
      <w:bookmarkStart w:id="136" w:name="_Toc8686"/>
      <w:r>
        <w:rPr>
          <w:rFonts w:hint="eastAsia" w:ascii="微软雅黑" w:hAnsi="微软雅黑" w:eastAsia="微软雅黑" w:cs="微软雅黑"/>
          <w:b/>
          <w:color w:val="auto"/>
          <w:sz w:val="36"/>
          <w:szCs w:val="36"/>
        </w:rPr>
        <w:t>第六篇  响应文件格式要求</w:t>
      </w:r>
      <w:bookmarkEnd w:id="134"/>
      <w:bookmarkEnd w:id="135"/>
      <w:bookmarkEnd w:id="136"/>
    </w:p>
    <w:p>
      <w:pPr>
        <w:pStyle w:val="3"/>
        <w:spacing w:line="240" w:lineRule="auto"/>
        <w:rPr>
          <w:rFonts w:hint="eastAsia" w:ascii="微软雅黑" w:hAnsi="微软雅黑" w:eastAsia="微软雅黑" w:cs="微软雅黑"/>
          <w:color w:val="auto"/>
          <w:sz w:val="24"/>
          <w:szCs w:val="24"/>
        </w:rPr>
      </w:pPr>
      <w:bookmarkStart w:id="137" w:name="_Toc15912"/>
      <w:r>
        <w:rPr>
          <w:rFonts w:hint="eastAsia" w:ascii="微软雅黑" w:hAnsi="微软雅黑" w:eastAsia="微软雅黑" w:cs="微软雅黑"/>
          <w:color w:val="auto"/>
          <w:sz w:val="24"/>
          <w:szCs w:val="24"/>
        </w:rPr>
        <w:t>一、经济部分</w:t>
      </w:r>
      <w:bookmarkEnd w:id="137"/>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rPr>
          <w:rFonts w:hint="eastAsia" w:ascii="微软雅黑" w:hAnsi="微软雅黑" w:eastAsia="微软雅黑" w:cs="微软雅黑"/>
          <w:color w:val="auto"/>
          <w:sz w:val="24"/>
          <w:szCs w:val="24"/>
        </w:rPr>
      </w:pPr>
      <w:bookmarkStart w:id="138" w:name="_Toc11785"/>
      <w:r>
        <w:rPr>
          <w:rFonts w:hint="eastAsia" w:ascii="微软雅黑" w:hAnsi="微软雅黑" w:eastAsia="微软雅黑" w:cs="微软雅黑"/>
          <w:color w:val="auto"/>
          <w:sz w:val="24"/>
          <w:szCs w:val="24"/>
        </w:rPr>
        <w:t>二、服务部分</w:t>
      </w:r>
      <w:bookmarkEnd w:id="138"/>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rPr>
          <w:rFonts w:hint="eastAsia" w:ascii="微软雅黑" w:hAnsi="微软雅黑" w:eastAsia="微软雅黑" w:cs="微软雅黑"/>
          <w:color w:val="auto"/>
          <w:sz w:val="24"/>
          <w:szCs w:val="24"/>
        </w:rPr>
      </w:pPr>
      <w:bookmarkStart w:id="139" w:name="_Toc26021"/>
      <w:r>
        <w:rPr>
          <w:rFonts w:hint="eastAsia" w:ascii="微软雅黑" w:hAnsi="微软雅黑" w:eastAsia="微软雅黑" w:cs="微软雅黑"/>
          <w:color w:val="auto"/>
          <w:sz w:val="24"/>
          <w:szCs w:val="24"/>
        </w:rPr>
        <w:t>三、商务部分</w:t>
      </w:r>
      <w:bookmarkEnd w:id="139"/>
    </w:p>
    <w:p>
      <w:pPr>
        <w:snapToGrid w:val="0"/>
        <w:spacing w:line="360" w:lineRule="auto"/>
        <w:ind w:firstLine="480" w:firstLineChars="200"/>
        <w:rPr>
          <w:rFonts w:hint="eastAsia" w:ascii="微软雅黑" w:hAnsi="微软雅黑" w:eastAsia="微软雅黑" w:cs="微软雅黑"/>
          <w:color w:val="auto"/>
          <w:sz w:val="24"/>
          <w:szCs w:val="24"/>
        </w:rPr>
      </w:pPr>
      <w:bookmarkStart w:id="140" w:name="_Toc38358147"/>
      <w:bookmarkStart w:id="141" w:name="OLE_LINK10"/>
      <w:bookmarkStart w:id="142" w:name="OLE_LINK11"/>
      <w:r>
        <w:rPr>
          <w:rFonts w:hint="eastAsia" w:ascii="微软雅黑" w:hAnsi="微软雅黑" w:eastAsia="微软雅黑" w:cs="微软雅黑"/>
          <w:color w:val="auto"/>
          <w:sz w:val="24"/>
          <w:szCs w:val="24"/>
        </w:rPr>
        <w:t>（一）按照“第四篇  项目商务需求”提供相应资料</w:t>
      </w:r>
      <w:bookmarkEnd w:id="140"/>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rPr>
          <w:rFonts w:hint="eastAsia" w:ascii="微软雅黑" w:hAnsi="微软雅黑" w:eastAsia="微软雅黑" w:cs="微软雅黑"/>
          <w:color w:val="auto"/>
          <w:sz w:val="24"/>
          <w:szCs w:val="24"/>
        </w:rPr>
      </w:pPr>
      <w:bookmarkStart w:id="143" w:name="_Toc27205"/>
      <w:r>
        <w:rPr>
          <w:rFonts w:hint="eastAsia" w:ascii="微软雅黑" w:hAnsi="微软雅黑" w:eastAsia="微软雅黑" w:cs="微软雅黑"/>
          <w:color w:val="auto"/>
          <w:sz w:val="24"/>
          <w:szCs w:val="24"/>
        </w:rPr>
        <w:t>四、资格条件及其他</w:t>
      </w:r>
      <w:bookmarkEnd w:id="143"/>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rPr>
          <w:rFonts w:hint="eastAsia" w:ascii="微软雅黑" w:hAnsi="微软雅黑" w:eastAsia="微软雅黑" w:cs="微软雅黑"/>
          <w:color w:val="auto"/>
          <w:sz w:val="24"/>
          <w:szCs w:val="24"/>
        </w:rPr>
      </w:pPr>
      <w:bookmarkStart w:id="144" w:name="_Toc22137"/>
      <w:r>
        <w:rPr>
          <w:rFonts w:hint="eastAsia" w:ascii="微软雅黑" w:hAnsi="微软雅黑" w:eastAsia="微软雅黑" w:cs="微软雅黑"/>
          <w:color w:val="auto"/>
          <w:sz w:val="24"/>
          <w:szCs w:val="24"/>
        </w:rPr>
        <w:t>五、其他应提供的资料</w:t>
      </w:r>
      <w:bookmarkEnd w:id="144"/>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41"/>
    <w:bookmarkEnd w:id="142"/>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cols w:space="720" w:num="1"/>
          <w:docGrid w:linePitch="380" w:charSpace="-5735"/>
        </w:sectPr>
      </w:pPr>
    </w:p>
    <w:p>
      <w:pPr>
        <w:pStyle w:val="180"/>
        <w:numPr>
          <w:ilvl w:val="0"/>
          <w:numId w:val="14"/>
        </w:numPr>
        <w:ind w:firstLineChars="0"/>
        <w:rPr>
          <w:rFonts w:hint="eastAsia"/>
          <w:b/>
          <w:color w:val="auto"/>
        </w:rPr>
      </w:pPr>
      <w:bookmarkStart w:id="145" w:name="_Toc480979018"/>
      <w:bookmarkStart w:id="146" w:name="_Toc342913419"/>
      <w:bookmarkStart w:id="147" w:name="_Toc485108796"/>
      <w:bookmarkStart w:id="148" w:name="_Toc313888360"/>
      <w:bookmarkStart w:id="149" w:name="_Toc313008356"/>
      <w:bookmarkStart w:id="150" w:name="_Toc12789073"/>
      <w:bookmarkStart w:id="151" w:name="_Toc283382454"/>
      <w:r>
        <w:rPr>
          <w:rFonts w:hint="eastAsia"/>
          <w:b/>
          <w:color w:val="auto"/>
        </w:rPr>
        <w:t>经济部分</w:t>
      </w:r>
      <w:bookmarkEnd w:id="145"/>
      <w:bookmarkEnd w:id="146"/>
      <w:bookmarkEnd w:id="147"/>
      <w:bookmarkEnd w:id="148"/>
      <w:bookmarkEnd w:id="149"/>
    </w:p>
    <w:p>
      <w:pPr>
        <w:pStyle w:val="180"/>
        <w:ind w:left="450" w:firstLine="0" w:firstLineChars="0"/>
        <w:rPr>
          <w:b/>
          <w:color w:val="auto"/>
        </w:rPr>
      </w:pPr>
    </w:p>
    <w:bookmarkEnd w:id="150"/>
    <w:bookmarkEnd w:id="151"/>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snapToGrid w:val="0"/>
        <w:spacing w:line="360" w:lineRule="auto"/>
        <w:jc w:val="center"/>
        <w:rPr>
          <w:rFonts w:ascii="方正仿宋_GBK" w:hAnsi="Times New Roman" w:eastAsia="方正仿宋_GBK" w:cs="Times New Roman"/>
          <w:b/>
          <w:color w:val="auto"/>
          <w:sz w:val="28"/>
          <w:szCs w:val="28"/>
        </w:rPr>
      </w:pPr>
      <w:r>
        <w:rPr>
          <w:rFonts w:hint="eastAsia" w:ascii="方正仿宋_GBK" w:hAnsi="Times New Roman" w:eastAsia="方正仿宋_GBK" w:cs="Times New Roman"/>
          <w:b/>
          <w:color w:val="auto"/>
          <w:sz w:val="28"/>
          <w:szCs w:val="28"/>
        </w:rPr>
        <w:t>明细报价表</w:t>
      </w:r>
    </w:p>
    <w:p>
      <w:pPr>
        <w:spacing w:line="360" w:lineRule="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项目名称：</w:t>
      </w:r>
      <w:r>
        <w:rPr>
          <w:rFonts w:hint="eastAsia" w:ascii="方正仿宋_GBK" w:hAnsi="宋体" w:eastAsia="方正仿宋_GBK" w:cs="Times New Roman"/>
          <w:color w:val="auto"/>
          <w:sz w:val="24"/>
          <w:szCs w:val="24"/>
          <w:lang w:eastAsia="zh-CN"/>
        </w:rPr>
        <w:t>消防设施设备年度检测服务项目</w:t>
      </w:r>
    </w:p>
    <w:p>
      <w:pPr>
        <w:pStyle w:val="51"/>
        <w:spacing w:before="0" w:beforeAutospacing="0" w:after="0" w:afterAutospacing="0" w:line="440" w:lineRule="exact"/>
        <w:jc w:val="center"/>
        <w:rPr>
          <w:sz w:val="32"/>
          <w:szCs w:val="36"/>
        </w:rPr>
      </w:pPr>
      <w:r>
        <w:rPr>
          <w:rFonts w:hint="eastAsia"/>
          <w:sz w:val="32"/>
          <w:szCs w:val="36"/>
        </w:rPr>
        <w:t>报 价 表</w:t>
      </w:r>
    </w:p>
    <w:tbl>
      <w:tblPr>
        <w:tblStyle w:val="5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98"/>
        <w:gridCol w:w="3350"/>
        <w:gridCol w:w="1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3498" w:type="dxa"/>
            <w:vAlign w:val="center"/>
          </w:tcPr>
          <w:p>
            <w:pPr>
              <w:spacing w:line="360" w:lineRule="auto"/>
              <w:jc w:val="center"/>
              <w:rPr>
                <w:rFonts w:ascii="宋体" w:hAnsi="宋体"/>
                <w:sz w:val="24"/>
              </w:rPr>
            </w:pPr>
            <w:r>
              <w:rPr>
                <w:rFonts w:hint="eastAsia" w:ascii="宋体" w:hAnsi="宋体"/>
                <w:sz w:val="24"/>
              </w:rPr>
              <w:t>项目名称</w:t>
            </w:r>
          </w:p>
        </w:tc>
        <w:tc>
          <w:tcPr>
            <w:tcW w:w="3350" w:type="dxa"/>
            <w:vAlign w:val="center"/>
          </w:tcPr>
          <w:p>
            <w:pPr>
              <w:spacing w:line="360" w:lineRule="auto"/>
              <w:jc w:val="center"/>
              <w:rPr>
                <w:rFonts w:ascii="宋体" w:hAnsi="宋体"/>
                <w:sz w:val="24"/>
              </w:rPr>
            </w:pPr>
            <w:r>
              <w:rPr>
                <w:rFonts w:hint="eastAsia" w:ascii="宋体" w:hAnsi="宋体"/>
                <w:sz w:val="24"/>
              </w:rPr>
              <w:t>年度检测费用（元/年）</w:t>
            </w:r>
          </w:p>
        </w:tc>
        <w:tc>
          <w:tcPr>
            <w:tcW w:w="1814" w:type="dxa"/>
            <w:vAlign w:val="center"/>
          </w:tcPr>
          <w:p>
            <w:pPr>
              <w:spacing w:line="360" w:lineRule="auto"/>
              <w:jc w:val="center"/>
              <w:rPr>
                <w:rFonts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3498" w:type="dxa"/>
            <w:vAlign w:val="center"/>
          </w:tcPr>
          <w:p>
            <w:pPr>
              <w:spacing w:line="360" w:lineRule="auto"/>
              <w:jc w:val="center"/>
              <w:rPr>
                <w:rFonts w:ascii="宋体" w:hAnsi="宋体"/>
                <w:sz w:val="24"/>
              </w:rPr>
            </w:pPr>
            <w:r>
              <w:rPr>
                <w:rFonts w:hint="eastAsia"/>
                <w:sz w:val="24"/>
              </w:rPr>
              <w:t>消防设施设备年度检测</w:t>
            </w:r>
          </w:p>
        </w:tc>
        <w:tc>
          <w:tcPr>
            <w:tcW w:w="3350" w:type="dxa"/>
            <w:vAlign w:val="center"/>
          </w:tcPr>
          <w:p>
            <w:pPr>
              <w:spacing w:line="360" w:lineRule="auto"/>
              <w:jc w:val="center"/>
              <w:rPr>
                <w:rFonts w:ascii="宋体" w:hAnsi="宋体"/>
                <w:sz w:val="24"/>
              </w:rPr>
            </w:pPr>
          </w:p>
        </w:tc>
        <w:tc>
          <w:tcPr>
            <w:tcW w:w="1814" w:type="dxa"/>
            <w:vAlign w:val="center"/>
          </w:tcPr>
          <w:p>
            <w:pPr>
              <w:spacing w:line="360" w:lineRule="auto"/>
              <w:jc w:val="center"/>
              <w:rPr>
                <w:rFonts w:ascii="宋体" w:hAnsi="宋体"/>
                <w:sz w:val="24"/>
              </w:rPr>
            </w:pPr>
          </w:p>
        </w:tc>
      </w:tr>
    </w:tbl>
    <w:p>
      <w:pPr>
        <w:spacing w:line="360" w:lineRule="auto"/>
        <w:rPr>
          <w:rFonts w:hint="eastAsia" w:ascii="方正仿宋_GBK" w:hAnsi="宋体" w:eastAsia="方正仿宋_GBK" w:cs="Times New Roman"/>
          <w:color w:val="auto"/>
          <w:sz w:val="24"/>
          <w:szCs w:val="24"/>
          <w:lang w:eastAsia="zh-CN"/>
        </w:rPr>
      </w:pPr>
    </w:p>
    <w:p>
      <w:pPr>
        <w:numPr>
          <w:ilvl w:val="0"/>
          <w:numId w:val="0"/>
        </w:numPr>
        <w:snapToGrid w:val="0"/>
        <w:spacing w:line="500" w:lineRule="exact"/>
        <w:rPr>
          <w:rFonts w:ascii="方正仿宋_GBK" w:hAnsi="宋体" w:eastAsia="方正仿宋_GBK" w:cs="Times New Roman"/>
          <w:color w:val="auto"/>
          <w:sz w:val="24"/>
          <w:szCs w:val="24"/>
        </w:rPr>
      </w:pPr>
    </w:p>
    <w:p>
      <w:pPr>
        <w:numPr>
          <w:ilvl w:val="0"/>
          <w:numId w:val="0"/>
        </w:numPr>
        <w:snapToGrid w:val="0"/>
        <w:spacing w:line="500" w:lineRule="exact"/>
        <w:rPr>
          <w:rFonts w:ascii="方正仿宋_GBK" w:hAnsi="宋体" w:eastAsia="方正仿宋_GBK" w:cs="Times New Roman"/>
          <w:color w:val="auto"/>
          <w:sz w:val="24"/>
          <w:szCs w:val="24"/>
        </w:rPr>
      </w:pPr>
    </w:p>
    <w:p>
      <w:pPr>
        <w:numPr>
          <w:ilvl w:val="0"/>
          <w:numId w:val="0"/>
        </w:numPr>
        <w:snapToGrid w:val="0"/>
        <w:spacing w:line="500" w:lineRule="exact"/>
        <w:rPr>
          <w:rFonts w:ascii="方正仿宋_GBK" w:hAnsi="宋体" w:eastAsia="方正仿宋_GBK" w:cs="Times New Roman"/>
          <w:color w:val="auto"/>
          <w:sz w:val="24"/>
          <w:szCs w:val="24"/>
        </w:rPr>
      </w:pPr>
    </w:p>
    <w:p>
      <w:pPr>
        <w:numPr>
          <w:ilvl w:val="0"/>
          <w:numId w:val="0"/>
        </w:numPr>
        <w:snapToGrid w:val="0"/>
        <w:spacing w:line="500" w:lineRule="exact"/>
        <w:rPr>
          <w:rFonts w:ascii="方正仿宋_GBK" w:hAnsi="宋体" w:eastAsia="方正仿宋_GBK" w:cs="Times New Roman"/>
          <w:color w:val="auto"/>
          <w:sz w:val="24"/>
          <w:szCs w:val="24"/>
        </w:rPr>
      </w:pPr>
    </w:p>
    <w:p>
      <w:pPr>
        <w:numPr>
          <w:ilvl w:val="0"/>
          <w:numId w:val="0"/>
        </w:numPr>
        <w:snapToGrid w:val="0"/>
        <w:spacing w:line="500" w:lineRule="exact"/>
        <w:rPr>
          <w:rFonts w:ascii="方正仿宋_GBK" w:hAnsi="宋体" w:eastAsia="方正仿宋_GBK" w:cs="Times New Roman"/>
          <w:color w:val="auto"/>
          <w:sz w:val="24"/>
          <w:szCs w:val="24"/>
        </w:rPr>
      </w:pPr>
    </w:p>
    <w:p>
      <w:pPr>
        <w:numPr>
          <w:ilvl w:val="0"/>
          <w:numId w:val="0"/>
        </w:numPr>
        <w:snapToGrid w:val="0"/>
        <w:spacing w:line="500" w:lineRule="exact"/>
        <w:rPr>
          <w:rFonts w:ascii="方正仿宋_GBK" w:hAnsi="宋体" w:eastAsia="方正仿宋_GBK" w:cs="Times New Roman"/>
          <w:color w:val="auto"/>
          <w:sz w:val="24"/>
          <w:szCs w:val="24"/>
        </w:rPr>
      </w:pPr>
    </w:p>
    <w:p>
      <w:pPr>
        <w:numPr>
          <w:ilvl w:val="0"/>
          <w:numId w:val="0"/>
        </w:numPr>
        <w:snapToGrid w:val="0"/>
        <w:spacing w:line="500" w:lineRule="exact"/>
        <w:rPr>
          <w:rFonts w:ascii="方正仿宋_GBK" w:hAnsi="宋体" w:eastAsia="方正仿宋_GBK" w:cs="Times New Roman"/>
          <w:color w:val="auto"/>
          <w:sz w:val="24"/>
          <w:szCs w:val="24"/>
        </w:rPr>
      </w:pPr>
    </w:p>
    <w:p>
      <w:pPr>
        <w:numPr>
          <w:ilvl w:val="0"/>
          <w:numId w:val="0"/>
        </w:numPr>
        <w:snapToGrid w:val="0"/>
        <w:spacing w:line="500" w:lineRule="exact"/>
        <w:rPr>
          <w:rFonts w:ascii="方正仿宋_GBK" w:hAnsi="宋体" w:eastAsia="方正仿宋_GBK" w:cs="Times New Roman"/>
          <w:color w:val="auto"/>
          <w:sz w:val="24"/>
          <w:szCs w:val="24"/>
        </w:rPr>
      </w:pPr>
    </w:p>
    <w:p>
      <w:pPr>
        <w:numPr>
          <w:ilvl w:val="0"/>
          <w:numId w:val="0"/>
        </w:numPr>
        <w:snapToGrid w:val="0"/>
        <w:spacing w:line="500" w:lineRule="exact"/>
        <w:rPr>
          <w:rFonts w:ascii="方正仿宋_GBK" w:hAnsi="宋体" w:eastAsia="方正仿宋_GBK" w:cs="Times New Roman"/>
          <w:color w:val="auto"/>
          <w:sz w:val="24"/>
          <w:szCs w:val="24"/>
        </w:rPr>
      </w:pPr>
    </w:p>
    <w:p>
      <w:pPr>
        <w:numPr>
          <w:ilvl w:val="0"/>
          <w:numId w:val="0"/>
        </w:numPr>
        <w:snapToGrid w:val="0"/>
        <w:spacing w:line="500" w:lineRule="exact"/>
        <w:rPr>
          <w:rFonts w:ascii="方正仿宋_GBK" w:hAnsi="宋体" w:eastAsia="方正仿宋_GBK" w:cs="Times New Roman"/>
          <w:color w:val="auto"/>
          <w:sz w:val="24"/>
          <w:szCs w:val="24"/>
        </w:rPr>
      </w:pPr>
    </w:p>
    <w:p>
      <w:pPr>
        <w:numPr>
          <w:ilvl w:val="0"/>
          <w:numId w:val="0"/>
        </w:numPr>
        <w:snapToGrid w:val="0"/>
        <w:spacing w:line="500" w:lineRule="exact"/>
        <w:rPr>
          <w:rFonts w:ascii="方正仿宋_GBK" w:hAnsi="宋体" w:eastAsia="方正仿宋_GBK" w:cs="Times New Roman"/>
          <w:color w:val="auto"/>
          <w:sz w:val="24"/>
          <w:szCs w:val="24"/>
        </w:rPr>
      </w:pPr>
    </w:p>
    <w:p>
      <w:pPr>
        <w:numPr>
          <w:ilvl w:val="0"/>
          <w:numId w:val="0"/>
        </w:numPr>
        <w:snapToGrid w:val="0"/>
        <w:spacing w:line="500" w:lineRule="exact"/>
        <w:rPr>
          <w:rFonts w:ascii="方正仿宋_GBK" w:hAnsi="宋体" w:eastAsia="方正仿宋_GBK" w:cs="Times New Roman"/>
          <w:color w:val="auto"/>
          <w:sz w:val="24"/>
          <w:szCs w:val="24"/>
        </w:rPr>
      </w:pPr>
    </w:p>
    <w:p>
      <w:pPr>
        <w:numPr>
          <w:ilvl w:val="0"/>
          <w:numId w:val="0"/>
        </w:numPr>
        <w:snapToGrid w:val="0"/>
        <w:spacing w:line="500" w:lineRule="exact"/>
        <w:rPr>
          <w:rFonts w:ascii="方正仿宋_GBK" w:hAnsi="宋体" w:eastAsia="方正仿宋_GBK" w:cs="Times New Roman"/>
          <w:color w:val="auto"/>
          <w:sz w:val="24"/>
          <w:szCs w:val="24"/>
        </w:rPr>
      </w:pPr>
    </w:p>
    <w:p>
      <w:pPr>
        <w:numPr>
          <w:ilvl w:val="0"/>
          <w:numId w:val="0"/>
        </w:numPr>
        <w:snapToGrid w:val="0"/>
        <w:spacing w:line="500" w:lineRule="exact"/>
        <w:rPr>
          <w:rFonts w:ascii="方正仿宋_GBK" w:hAnsi="宋体" w:eastAsia="方正仿宋_GBK" w:cs="Times New Roman"/>
          <w:color w:val="auto"/>
          <w:sz w:val="24"/>
          <w:szCs w:val="24"/>
        </w:rPr>
      </w:pPr>
    </w:p>
    <w:p>
      <w:pPr>
        <w:numPr>
          <w:ilvl w:val="0"/>
          <w:numId w:val="0"/>
        </w:numPr>
        <w:snapToGrid w:val="0"/>
        <w:spacing w:line="500" w:lineRule="exact"/>
        <w:rPr>
          <w:rFonts w:ascii="方正仿宋_GBK" w:hAnsi="宋体" w:eastAsia="方正仿宋_GBK" w:cs="Times New Roman"/>
          <w:color w:val="auto"/>
          <w:sz w:val="24"/>
          <w:szCs w:val="24"/>
        </w:rPr>
      </w:pPr>
    </w:p>
    <w:p>
      <w:pPr>
        <w:spacing w:line="360" w:lineRule="auto"/>
        <w:rPr>
          <w:rFonts w:ascii="Times New Roman" w:hAnsi="Times New Roman" w:eastAsia="宋体" w:cs="Times New Roman"/>
          <w:color w:val="auto"/>
          <w:sz w:val="28"/>
          <w:szCs w:val="20"/>
        </w:rPr>
      </w:pPr>
      <w:r>
        <w:rPr>
          <w:rFonts w:hint="eastAsia" w:ascii="方正仿宋_GBK" w:hAnsi="宋体" w:eastAsia="方正仿宋_GBK" w:cs="Times New Roman"/>
          <w:color w:val="auto"/>
          <w:sz w:val="24"/>
          <w:szCs w:val="24"/>
        </w:rPr>
        <w:t xml:space="preserve">                                              供应商名称（公章）：</w:t>
      </w:r>
    </w:p>
    <w:p>
      <w:pPr>
        <w:spacing w:line="360" w:lineRule="auto"/>
        <w:ind w:right="480" w:firstLine="6480" w:firstLineChars="27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年     月    日</w:t>
      </w:r>
    </w:p>
    <w:p>
      <w:pPr>
        <w:snapToGrid w:val="0"/>
        <w:spacing w:line="360" w:lineRule="auto"/>
        <w:ind w:firstLine="480" w:firstLineChars="200"/>
        <w:rPr>
          <w:rFonts w:ascii="方正仿宋_GBK" w:hAnsi="宋体" w:eastAsia="方正仿宋_GBK" w:cs="Times New Roman"/>
          <w:color w:val="auto"/>
          <w:sz w:val="24"/>
          <w:szCs w:val="24"/>
          <w:bdr w:val="single" w:color="auto" w:sz="4" w:space="0"/>
        </w:rPr>
        <w:sectPr>
          <w:headerReference r:id="rId7" w:type="default"/>
          <w:pgSz w:w="11907" w:h="16840"/>
          <w:pgMar w:top="1134" w:right="1191" w:bottom="1134" w:left="1304" w:header="851" w:footer="992" w:gutter="0"/>
          <w:cols w:space="720" w:num="1"/>
          <w:docGrid w:linePitch="380" w:charSpace="-5735"/>
        </w:sectPr>
      </w:pPr>
    </w:p>
    <w:p>
      <w:pPr>
        <w:rPr>
          <w:b/>
          <w:color w:val="auto"/>
        </w:rPr>
      </w:pPr>
      <w:bookmarkStart w:id="152" w:name="_Toc313008357"/>
      <w:bookmarkStart w:id="153" w:name="_Toc485108797"/>
      <w:bookmarkStart w:id="154" w:name="_Toc480979019"/>
      <w:bookmarkStart w:id="155" w:name="_Toc313888361"/>
      <w:bookmarkStart w:id="156" w:name="_Toc342913420"/>
      <w:r>
        <w:rPr>
          <w:rFonts w:hint="eastAsia"/>
          <w:b/>
          <w:color w:val="auto"/>
        </w:rPr>
        <w:t>二、服务部分</w:t>
      </w:r>
      <w:bookmarkEnd w:id="152"/>
      <w:bookmarkEnd w:id="153"/>
      <w:bookmarkEnd w:id="154"/>
      <w:bookmarkEnd w:id="155"/>
      <w:bookmarkEnd w:id="156"/>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w:t>
      </w:r>
      <w:r>
        <w:rPr>
          <w:rFonts w:hint="eastAsia" w:ascii="方正仿宋_GBK" w:hAnsi="宋体" w:eastAsia="方正仿宋_GBK" w:cs="Times New Roman"/>
          <w:b/>
          <w:bCs/>
          <w:color w:val="auto"/>
          <w:sz w:val="24"/>
          <w:szCs w:val="20"/>
        </w:rPr>
        <w:t>若“响应情况”栏中仅填写“无偏离”或“有偏离”等内容而未作实质性参数描述，该供应商将</w:t>
      </w:r>
      <w:r>
        <w:rPr>
          <w:rFonts w:hint="eastAsia" w:ascii="方正仿宋_GBK" w:hAnsi="宋体" w:eastAsia="方正仿宋_GBK" w:cs="Times New Roman"/>
          <w:b/>
          <w:bCs/>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57" w:name="_Toc313888362"/>
      <w:bookmarkStart w:id="158" w:name="_Toc485108798"/>
      <w:bookmarkStart w:id="159" w:name="_Toc342913421"/>
      <w:bookmarkStart w:id="160" w:name="_Toc480979020"/>
      <w:bookmarkStart w:id="161" w:name="_Toc313008358"/>
      <w:r>
        <w:rPr>
          <w:rFonts w:hint="eastAsia"/>
          <w:b/>
          <w:color w:val="auto"/>
        </w:rPr>
        <w:t>三、商务部分</w:t>
      </w:r>
      <w:bookmarkEnd w:id="157"/>
      <w:bookmarkEnd w:id="158"/>
      <w:bookmarkEnd w:id="159"/>
      <w:bookmarkEnd w:id="160"/>
      <w:bookmarkEnd w:id="161"/>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auto"/>
          <w:sz w:val="28"/>
          <w:szCs w:val="20"/>
        </w:rPr>
        <w:sectPr>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62"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1"/>
              </w:rPr>
              <w:t>采购需求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auto"/>
          <w:sz w:val="24"/>
          <w:szCs w:val="28"/>
        </w:rPr>
      </w:pPr>
      <w:r>
        <w:rPr>
          <w:rFonts w:hint="eastAsia" w:ascii="微软雅黑" w:hAnsi="微软雅黑" w:eastAsia="微软雅黑" w:cs="微软雅黑"/>
          <w:b/>
          <w:bCs/>
          <w:color w:val="auto"/>
          <w:sz w:val="24"/>
          <w:szCs w:val="24"/>
        </w:rPr>
        <w:t>4.</w:t>
      </w:r>
      <w:r>
        <w:rPr>
          <w:rFonts w:hint="eastAsia" w:ascii="微软雅黑" w:hAnsi="微软雅黑" w:eastAsia="微软雅黑" w:cs="微软雅黑"/>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auto"/>
          <w:sz w:val="24"/>
          <w:szCs w:val="24"/>
        </w:rPr>
        <w:sectPr>
          <w:headerReference r:id="rId8" w:type="default"/>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62"/>
      <w:bookmarkStart w:id="163" w:name="_Toc313008359"/>
      <w:bookmarkStart w:id="164" w:name="_Toc313888363"/>
      <w:bookmarkStart w:id="165" w:name="_Toc342913422"/>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63"/>
      <w:bookmarkEnd w:id="164"/>
      <w:bookmarkEnd w:id="165"/>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66" w:name="OLE_LINK7"/>
      <w:bookmarkStart w:id="167" w:name="OLE_LINK4"/>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66"/>
    <w:bookmarkEnd w:id="167"/>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default" w:ascii="方正仿宋_GBK" w:hAnsi="宋体" w:eastAsia="方正仿宋_GBK" w:cs="Times New Roman"/>
          <w:color w:val="auto"/>
          <w:sz w:val="28"/>
          <w:szCs w:val="28"/>
          <w:lang w:val="en-US" w:eastAsia="zh-CN"/>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ageBreakBefore/>
        <w:tabs>
          <w:tab w:val="left" w:pos="6300"/>
        </w:tabs>
        <w:snapToGrid w:val="0"/>
        <w:spacing w:line="480" w:lineRule="exact"/>
        <w:outlineLvl w:val="0"/>
        <w:rPr>
          <w:rFonts w:hint="eastAsia" w:ascii="方正仿宋_GBK" w:hAnsi="Arial" w:eastAsia="方正仿宋_GBK"/>
          <w:b/>
        </w:rPr>
      </w:pPr>
      <w:r>
        <w:rPr>
          <w:rFonts w:hint="eastAsia" w:ascii="方正仿宋_GBK" w:hAnsi="Arial" w:eastAsia="方正仿宋_GBK"/>
          <w:b/>
        </w:rPr>
        <w:t>其他资料</w:t>
      </w:r>
    </w:p>
    <w:p>
      <w:pPr>
        <w:rPr>
          <w:rFonts w:hint="eastAsia" w:ascii="方正仿宋_GBK" w:eastAsia="方正仿宋_GBK"/>
        </w:rPr>
      </w:pPr>
      <w:r>
        <w:rPr>
          <w:rFonts w:hint="eastAsia" w:ascii="方正仿宋_GBK" w:hAnsi="宋体" w:eastAsia="方正仿宋_GBK"/>
          <w:szCs w:val="28"/>
        </w:rPr>
        <w:t>（一）中小微企业声明函、监狱企业证明文件、残疾人福利性单位声明函</w:t>
      </w:r>
    </w:p>
    <w:p>
      <w:pPr>
        <w:jc w:val="center"/>
        <w:rPr>
          <w:rFonts w:hint="eastAsia" w:ascii="方正仿宋_GBK" w:hAnsi="宋体" w:eastAsia="方正仿宋_GBK"/>
          <w:sz w:val="32"/>
          <w:szCs w:val="32"/>
        </w:rPr>
      </w:pPr>
      <w:r>
        <w:rPr>
          <w:rFonts w:hint="eastAsia" w:ascii="方正仿宋_GBK" w:hAnsi="宋体" w:eastAsia="方正仿宋_GBK"/>
          <w:sz w:val="32"/>
          <w:szCs w:val="32"/>
        </w:rPr>
        <w:t>中小微企业声明函</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本公司郑重声明，根据《政府采购促进中小企业发展管理办法》（财库〔2020〕46号）的规定，本公司参加</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（单位名称）</w:t>
      </w:r>
      <w:r>
        <w:rPr>
          <w:rFonts w:hint="eastAsia" w:ascii="楷体" w:hAnsi="楷体" w:eastAsia="楷体" w:cs="宋体"/>
          <w:sz w:val="24"/>
          <w:szCs w:val="24"/>
        </w:rPr>
        <w:t>的</w:t>
      </w:r>
      <w:r>
        <w:rPr>
          <w:rFonts w:hint="eastAsia" w:ascii="楷体" w:hAnsi="楷体" w:eastAsia="楷体" w:cs="宋体"/>
          <w:i/>
          <w:sz w:val="24"/>
          <w:szCs w:val="24"/>
          <w:u w:val="single"/>
        </w:rPr>
        <w:t>（项目名称）</w:t>
      </w:r>
      <w:r>
        <w:rPr>
          <w:rFonts w:hint="eastAsia" w:ascii="楷体" w:hAnsi="楷体" w:eastAsia="楷体" w:cs="宋体"/>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1.</w:t>
      </w:r>
      <w:r>
        <w:rPr>
          <w:rFonts w:hint="eastAsia" w:ascii="楷体" w:hAnsi="楷体" w:eastAsia="楷体" w:cs="宋体"/>
          <w:i/>
          <w:sz w:val="24"/>
          <w:szCs w:val="24"/>
          <w:u w:val="single"/>
        </w:rPr>
        <w:t>（</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w:t>
      </w:r>
      <w:r>
        <w:rPr>
          <w:rFonts w:hint="eastAsia" w:ascii="楷体" w:hAnsi="楷体" w:eastAsia="楷体" w:cs="宋体"/>
          <w:sz w:val="24"/>
          <w:szCs w:val="24"/>
          <w:u w:val="single"/>
        </w:rPr>
        <w:t>项目</w:t>
      </w:r>
      <w:r>
        <w:rPr>
          <w:rFonts w:hint="eastAsia" w:ascii="楷体" w:hAnsi="楷体" w:eastAsia="楷体" w:cs="宋体"/>
          <w:i/>
          <w:sz w:val="24"/>
          <w:szCs w:val="24"/>
          <w:u w:val="single"/>
        </w:rPr>
        <w:t>）</w:t>
      </w:r>
      <w:r>
        <w:rPr>
          <w:rFonts w:hint="eastAsia" w:ascii="楷体" w:hAnsi="楷体" w:eastAsia="楷体" w:cs="宋体"/>
          <w:sz w:val="24"/>
          <w:szCs w:val="24"/>
        </w:rPr>
        <w:t xml:space="preserve">，属于（工业 ） </w:t>
      </w:r>
      <w:r>
        <w:rPr>
          <w:rFonts w:hint="eastAsia" w:ascii="楷体" w:hAnsi="楷体" w:eastAsia="楷体" w:cs="宋体"/>
          <w:i/>
          <w:sz w:val="24"/>
          <w:szCs w:val="24"/>
          <w:u w:val="single"/>
        </w:rPr>
        <w:t>（采购文件中明确的所属行业）</w:t>
      </w:r>
      <w:r>
        <w:rPr>
          <w:rFonts w:hint="eastAsia" w:ascii="楷体" w:hAnsi="楷体" w:eastAsia="楷体" w:cs="宋体"/>
          <w:sz w:val="24"/>
          <w:szCs w:val="24"/>
        </w:rPr>
        <w:t xml:space="preserve">；承接企业为  </w:t>
      </w:r>
      <w:r>
        <w:rPr>
          <w:rFonts w:hint="eastAsia" w:ascii="楷体" w:hAnsi="楷体" w:eastAsia="楷体" w:cs="宋体"/>
          <w:sz w:val="24"/>
          <w:szCs w:val="24"/>
          <w:u w:val="single"/>
        </w:rPr>
        <w:t xml:space="preserve">                       </w:t>
      </w:r>
      <w:r>
        <w:rPr>
          <w:rFonts w:hint="eastAsia" w:ascii="楷体" w:hAnsi="楷体" w:eastAsia="楷体" w:cs="宋体"/>
          <w:i/>
          <w:sz w:val="24"/>
          <w:szCs w:val="24"/>
          <w:u w:val="single"/>
        </w:rPr>
        <w:t>（企业名称）</w:t>
      </w:r>
      <w:r>
        <w:rPr>
          <w:rFonts w:hint="eastAsia" w:ascii="楷体" w:hAnsi="楷体" w:eastAsia="楷体" w:cs="宋体"/>
          <w:sz w:val="24"/>
          <w:szCs w:val="24"/>
        </w:rPr>
        <w:t>，    从业人员</w:t>
      </w:r>
      <w:r>
        <w:rPr>
          <w:rFonts w:hint="eastAsia" w:ascii="楷体" w:hAnsi="楷体" w:eastAsia="楷体" w:cs="宋体"/>
          <w:sz w:val="24"/>
          <w:szCs w:val="24"/>
          <w:u w:val="single"/>
        </w:rPr>
        <w:t xml:space="preserve">      </w:t>
      </w:r>
      <w:r>
        <w:rPr>
          <w:rFonts w:hint="eastAsia" w:ascii="楷体" w:hAnsi="楷体" w:eastAsia="楷体" w:cs="宋体"/>
          <w:sz w:val="24"/>
          <w:szCs w:val="24"/>
        </w:rPr>
        <w:t>人，营业收入为</w:t>
      </w:r>
      <w:r>
        <w:rPr>
          <w:rFonts w:hint="eastAsia" w:ascii="楷体" w:hAnsi="楷体" w:eastAsia="楷体" w:cs="宋体"/>
          <w:sz w:val="24"/>
          <w:szCs w:val="24"/>
          <w:u w:val="single"/>
        </w:rPr>
        <w:t xml:space="preserve">    </w:t>
      </w:r>
      <w:r>
        <w:rPr>
          <w:rFonts w:hint="eastAsia" w:ascii="楷体" w:hAnsi="楷体" w:eastAsia="楷体" w:cs="宋体"/>
          <w:sz w:val="24"/>
          <w:szCs w:val="24"/>
        </w:rPr>
        <w:t>万元，资产总额为</w:t>
      </w:r>
      <w:r>
        <w:rPr>
          <w:rFonts w:hint="eastAsia" w:ascii="楷体" w:hAnsi="楷体" w:eastAsia="楷体" w:cs="宋体"/>
          <w:sz w:val="24"/>
          <w:szCs w:val="24"/>
          <w:u w:val="single"/>
        </w:rPr>
        <w:t xml:space="preserve">    </w:t>
      </w:r>
      <w:r>
        <w:rPr>
          <w:rFonts w:hint="eastAsia" w:ascii="楷体" w:hAnsi="楷体" w:eastAsia="楷体" w:cs="宋体"/>
          <w:sz w:val="24"/>
          <w:szCs w:val="24"/>
        </w:rPr>
        <w:t>万元，属于</w:t>
      </w:r>
      <w:r>
        <w:rPr>
          <w:rFonts w:hint="eastAsia" w:ascii="楷体" w:hAnsi="楷体" w:eastAsia="楷体" w:cs="宋体"/>
          <w:sz w:val="24"/>
          <w:szCs w:val="24"/>
          <w:u w:val="single"/>
        </w:rPr>
        <w:t xml:space="preserve">    </w:t>
      </w:r>
      <w:r>
        <w:rPr>
          <w:rFonts w:hint="eastAsia" w:ascii="楷体" w:hAnsi="楷体" w:eastAsia="楷体" w:cs="宋体"/>
          <w:sz w:val="24"/>
          <w:szCs w:val="24"/>
        </w:rPr>
        <w:t xml:space="preserve"> </w:t>
      </w:r>
      <w:r>
        <w:rPr>
          <w:rFonts w:hint="eastAsia" w:ascii="楷体" w:hAnsi="楷体" w:eastAsia="楷体" w:cs="宋体"/>
          <w:i/>
          <w:sz w:val="24"/>
          <w:szCs w:val="24"/>
        </w:rPr>
        <w:t>（中型企业、小型企业、微型企业）</w:t>
      </w: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为本标的提供的服务人员</w:t>
      </w:r>
      <w:r>
        <w:rPr>
          <w:rFonts w:hint="eastAsia" w:ascii="楷体" w:hAnsi="楷体" w:eastAsia="楷体" w:cs="宋体"/>
          <w:sz w:val="24"/>
          <w:szCs w:val="24"/>
          <w:u w:val="single"/>
        </w:rPr>
        <w:t xml:space="preserve">   </w:t>
      </w:r>
      <w:r>
        <w:rPr>
          <w:rFonts w:hint="eastAsia" w:ascii="楷体" w:hAnsi="楷体" w:eastAsia="楷体" w:cs="宋体"/>
          <w:sz w:val="24"/>
          <w:szCs w:val="24"/>
        </w:rPr>
        <w:t>人，其中与本企业签订劳动合同</w:t>
      </w:r>
      <w:r>
        <w:rPr>
          <w:rFonts w:hint="eastAsia" w:ascii="楷体" w:hAnsi="楷体" w:eastAsia="楷体" w:cs="宋体"/>
          <w:sz w:val="24"/>
          <w:szCs w:val="24"/>
          <w:u w:val="single"/>
        </w:rPr>
        <w:t xml:space="preserve">   </w:t>
      </w:r>
      <w:r>
        <w:rPr>
          <w:rFonts w:hint="eastAsia" w:ascii="楷体" w:hAnsi="楷体" w:eastAsia="楷体" w:cs="宋体"/>
          <w:sz w:val="24"/>
          <w:szCs w:val="24"/>
        </w:rPr>
        <w:t>人，其他人员</w:t>
      </w:r>
      <w:r>
        <w:rPr>
          <w:rFonts w:hint="eastAsia" w:ascii="楷体" w:hAnsi="楷体" w:eastAsia="楷体" w:cs="宋体"/>
          <w:sz w:val="24"/>
          <w:szCs w:val="24"/>
          <w:u w:val="single"/>
        </w:rPr>
        <w:t xml:space="preserve">   </w:t>
      </w:r>
      <w:r>
        <w:rPr>
          <w:rFonts w:hint="eastAsia" w:ascii="楷体" w:hAnsi="楷体" w:eastAsia="楷体" w:cs="宋体"/>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2.</w:t>
      </w:r>
      <w:r>
        <w:rPr>
          <w:rFonts w:hint="eastAsia" w:ascii="楷体" w:hAnsi="楷体" w:eastAsia="楷体" w:cs="宋体"/>
          <w:i/>
          <w:sz w:val="24"/>
          <w:szCs w:val="24"/>
          <w:u w:val="single"/>
        </w:rPr>
        <w:t xml:space="preserve"> （</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w:t>
      </w:r>
      <w:r>
        <w:rPr>
          <w:rFonts w:hint="eastAsia" w:ascii="楷体" w:hAnsi="楷体" w:eastAsia="楷体" w:cs="宋体"/>
          <w:sz w:val="24"/>
          <w:szCs w:val="24"/>
          <w:u w:val="single"/>
        </w:rPr>
        <w:t>项目）</w:t>
      </w:r>
      <w:r>
        <w:rPr>
          <w:rFonts w:hint="eastAsia" w:ascii="楷体" w:hAnsi="楷体" w:eastAsia="楷体" w:cs="宋体"/>
          <w:sz w:val="24"/>
          <w:szCs w:val="24"/>
        </w:rPr>
        <w:t>，属于（   ）</w:t>
      </w:r>
      <w:r>
        <w:rPr>
          <w:rFonts w:hint="eastAsia" w:ascii="楷体" w:hAnsi="楷体" w:eastAsia="楷体" w:cs="宋体"/>
          <w:i/>
          <w:sz w:val="24"/>
          <w:szCs w:val="24"/>
          <w:u w:val="single"/>
        </w:rPr>
        <w:t>（采购文件中明确的所属行业）</w:t>
      </w:r>
      <w:r>
        <w:rPr>
          <w:rFonts w:hint="eastAsia" w:ascii="楷体" w:hAnsi="楷体" w:eastAsia="楷体" w:cs="宋体"/>
          <w:sz w:val="24"/>
          <w:szCs w:val="24"/>
        </w:rPr>
        <w:t>；承接企业为</w:t>
      </w:r>
      <w:r>
        <w:rPr>
          <w:rFonts w:hint="eastAsia" w:ascii="楷体" w:hAnsi="楷体" w:eastAsia="楷体" w:cs="宋体"/>
          <w:i/>
          <w:sz w:val="24"/>
          <w:szCs w:val="24"/>
          <w:u w:val="single"/>
        </w:rPr>
        <w:t>（企业名称）</w:t>
      </w:r>
      <w:r>
        <w:rPr>
          <w:rFonts w:hint="eastAsia" w:ascii="楷体" w:hAnsi="楷体" w:eastAsia="楷体" w:cs="宋体"/>
          <w:sz w:val="24"/>
          <w:szCs w:val="24"/>
        </w:rPr>
        <w:t>，从业人员</w:t>
      </w:r>
      <w:r>
        <w:rPr>
          <w:rFonts w:hint="eastAsia" w:ascii="楷体" w:hAnsi="楷体" w:eastAsia="楷体" w:cs="宋体"/>
          <w:sz w:val="24"/>
          <w:szCs w:val="24"/>
          <w:u w:val="single"/>
        </w:rPr>
        <w:t xml:space="preserve">      </w:t>
      </w:r>
      <w:r>
        <w:rPr>
          <w:rFonts w:hint="eastAsia" w:ascii="楷体" w:hAnsi="楷体" w:eastAsia="楷体" w:cs="宋体"/>
          <w:sz w:val="24"/>
          <w:szCs w:val="24"/>
        </w:rPr>
        <w:t>人，营业收入为</w:t>
      </w:r>
      <w:r>
        <w:rPr>
          <w:rFonts w:hint="eastAsia" w:ascii="楷体" w:hAnsi="楷体" w:eastAsia="楷体" w:cs="宋体"/>
          <w:sz w:val="24"/>
          <w:szCs w:val="24"/>
          <w:u w:val="single"/>
        </w:rPr>
        <w:t xml:space="preserve">    </w:t>
      </w:r>
      <w:r>
        <w:rPr>
          <w:rFonts w:hint="eastAsia" w:ascii="楷体" w:hAnsi="楷体" w:eastAsia="楷体" w:cs="宋体"/>
          <w:sz w:val="24"/>
          <w:szCs w:val="24"/>
        </w:rPr>
        <w:t>万元，资产总额为</w:t>
      </w:r>
      <w:r>
        <w:rPr>
          <w:rFonts w:hint="eastAsia" w:ascii="楷体" w:hAnsi="楷体" w:eastAsia="楷体" w:cs="宋体"/>
          <w:sz w:val="24"/>
          <w:szCs w:val="24"/>
          <w:u w:val="single"/>
        </w:rPr>
        <w:t xml:space="preserve">    </w:t>
      </w:r>
      <w:r>
        <w:rPr>
          <w:rFonts w:hint="eastAsia" w:ascii="楷体" w:hAnsi="楷体" w:eastAsia="楷体" w:cs="宋体"/>
          <w:sz w:val="24"/>
          <w:szCs w:val="24"/>
        </w:rPr>
        <w:t>万元，属于（      ）</w:t>
      </w:r>
      <w:r>
        <w:rPr>
          <w:rFonts w:hint="eastAsia" w:ascii="楷体" w:hAnsi="楷体" w:eastAsia="楷体" w:cs="宋体"/>
          <w:i/>
          <w:sz w:val="24"/>
          <w:szCs w:val="24"/>
          <w:u w:val="single"/>
        </w:rPr>
        <w:t>（中型企业、小型企业、微型企业）</w:t>
      </w: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为本标的提供的服务人员</w:t>
      </w:r>
      <w:r>
        <w:rPr>
          <w:rFonts w:hint="eastAsia" w:ascii="楷体" w:hAnsi="楷体" w:eastAsia="楷体" w:cs="宋体"/>
          <w:sz w:val="24"/>
          <w:szCs w:val="24"/>
          <w:u w:val="single"/>
        </w:rPr>
        <w:t xml:space="preserve">   </w:t>
      </w:r>
      <w:r>
        <w:rPr>
          <w:rFonts w:hint="eastAsia" w:ascii="楷体" w:hAnsi="楷体" w:eastAsia="楷体" w:cs="宋体"/>
          <w:sz w:val="24"/>
          <w:szCs w:val="24"/>
        </w:rPr>
        <w:t>人，其中与本企业签订劳动合同</w:t>
      </w:r>
      <w:r>
        <w:rPr>
          <w:rFonts w:hint="eastAsia" w:ascii="楷体" w:hAnsi="楷体" w:eastAsia="楷体" w:cs="宋体"/>
          <w:sz w:val="24"/>
          <w:szCs w:val="24"/>
          <w:u w:val="single"/>
        </w:rPr>
        <w:t xml:space="preserve">   </w:t>
      </w:r>
      <w:r>
        <w:rPr>
          <w:rFonts w:hint="eastAsia" w:ascii="楷体" w:hAnsi="楷体" w:eastAsia="楷体" w:cs="宋体"/>
          <w:sz w:val="24"/>
          <w:szCs w:val="24"/>
        </w:rPr>
        <w:t>人，其他人员</w:t>
      </w:r>
      <w:r>
        <w:rPr>
          <w:rFonts w:hint="eastAsia" w:ascii="楷体" w:hAnsi="楷体" w:eastAsia="楷体" w:cs="宋体"/>
          <w:sz w:val="24"/>
          <w:szCs w:val="24"/>
          <w:u w:val="single"/>
        </w:rPr>
        <w:t xml:space="preserve">   </w:t>
      </w:r>
      <w:r>
        <w:rPr>
          <w:rFonts w:hint="eastAsia" w:ascii="楷体" w:hAnsi="楷体" w:eastAsia="楷体" w:cs="宋体"/>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 xml:space="preserve">                                                    </w:t>
      </w:r>
    </w:p>
    <w:p>
      <w:pPr>
        <w:tabs>
          <w:tab w:val="left" w:pos="6300"/>
        </w:tabs>
        <w:snapToGrid w:val="0"/>
        <w:spacing w:line="500" w:lineRule="exact"/>
        <w:ind w:firstLine="3120" w:firstLineChars="1300"/>
        <w:rPr>
          <w:rFonts w:hint="eastAsia" w:ascii="楷体" w:hAnsi="楷体" w:eastAsia="楷体" w:cs="宋体"/>
          <w:sz w:val="24"/>
          <w:szCs w:val="24"/>
        </w:rPr>
      </w:pPr>
      <w:r>
        <w:rPr>
          <w:rFonts w:hint="eastAsia" w:ascii="楷体" w:hAnsi="楷体" w:eastAsia="楷体" w:cs="宋体"/>
          <w:sz w:val="24"/>
          <w:szCs w:val="24"/>
        </w:rPr>
        <w:t xml:space="preserve">企业名称（盖章）： </w:t>
      </w:r>
    </w:p>
    <w:p>
      <w:pPr>
        <w:tabs>
          <w:tab w:val="left" w:pos="6300"/>
        </w:tabs>
        <w:snapToGrid w:val="0"/>
        <w:spacing w:line="500" w:lineRule="exact"/>
        <w:ind w:firstLine="3600" w:firstLineChars="1500"/>
        <w:rPr>
          <w:rFonts w:hint="eastAsia" w:ascii="楷体" w:hAnsi="楷体" w:eastAsia="楷体" w:cs="宋体"/>
          <w:sz w:val="24"/>
          <w:szCs w:val="24"/>
        </w:rPr>
      </w:pPr>
      <w:r>
        <w:rPr>
          <w:rFonts w:hint="eastAsia" w:ascii="楷体" w:hAnsi="楷体" w:eastAsia="楷体" w:cs="宋体"/>
          <w:sz w:val="24"/>
          <w:szCs w:val="24"/>
        </w:rPr>
        <w:t>日期：</w:t>
      </w:r>
    </w:p>
    <w:p>
      <w:pPr>
        <w:tabs>
          <w:tab w:val="left" w:pos="6300"/>
        </w:tabs>
        <w:snapToGrid w:val="0"/>
        <w:spacing w:line="420" w:lineRule="exact"/>
        <w:rPr>
          <w:rFonts w:hint="eastAsia" w:ascii="楷体" w:hAnsi="楷体" w:eastAsia="楷体" w:cs="宋体"/>
          <w:kern w:val="0"/>
          <w:sz w:val="24"/>
          <w:szCs w:val="24"/>
        </w:rPr>
      </w:pPr>
    </w:p>
    <w:p>
      <w:pPr>
        <w:tabs>
          <w:tab w:val="left" w:pos="6300"/>
        </w:tabs>
        <w:snapToGrid w:val="0"/>
        <w:spacing w:line="420" w:lineRule="exact"/>
        <w:rPr>
          <w:rFonts w:hint="eastAsia" w:ascii="楷体" w:hAnsi="楷体" w:eastAsia="楷体" w:cs="宋体"/>
          <w:kern w:val="0"/>
          <w:sz w:val="24"/>
          <w:szCs w:val="24"/>
        </w:rPr>
      </w:pPr>
    </w:p>
    <w:p>
      <w:pPr>
        <w:tabs>
          <w:tab w:val="left" w:pos="6300"/>
        </w:tabs>
        <w:snapToGrid w:val="0"/>
        <w:spacing w:line="420" w:lineRule="exact"/>
        <w:rPr>
          <w:rFonts w:hint="eastAsia" w:ascii="楷体" w:hAnsi="楷体" w:eastAsia="楷体" w:cs="宋体"/>
          <w:kern w:val="0"/>
          <w:sz w:val="24"/>
          <w:szCs w:val="24"/>
        </w:rPr>
      </w:pPr>
      <w:r>
        <w:rPr>
          <w:rFonts w:hint="eastAsia" w:ascii="楷体" w:hAnsi="楷体" w:eastAsia="楷体" w:cs="宋体"/>
          <w:kern w:val="0"/>
          <w:sz w:val="24"/>
          <w:szCs w:val="24"/>
        </w:rPr>
        <w:t>填写时应注意以下事项：</w:t>
      </w:r>
    </w:p>
    <w:p>
      <w:pPr>
        <w:tabs>
          <w:tab w:val="left" w:pos="6300"/>
        </w:tabs>
        <w:snapToGrid w:val="0"/>
        <w:spacing w:line="420" w:lineRule="exact"/>
        <w:ind w:firstLine="480" w:firstLineChars="200"/>
        <w:rPr>
          <w:rFonts w:hint="eastAsia" w:ascii="楷体" w:hAnsi="楷体" w:eastAsia="楷体" w:cs="宋体"/>
          <w:kern w:val="0"/>
          <w:sz w:val="24"/>
          <w:szCs w:val="24"/>
        </w:rPr>
      </w:pPr>
      <w:r>
        <w:rPr>
          <w:rFonts w:hint="eastAsia" w:ascii="楷体" w:hAnsi="楷体" w:eastAsia="楷体" w:cs="宋体"/>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注：各行业划型标准：</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sz w:val="24"/>
          <w:szCs w:val="24"/>
        </w:rPr>
      </w:pPr>
      <w:r>
        <w:rPr>
          <w:rFonts w:hint="eastAsia" w:ascii="楷体" w:hAnsi="楷体" w:eastAsia="楷体" w:cs="宋体"/>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sz w:val="32"/>
          <w:szCs w:val="32"/>
        </w:rPr>
      </w:pPr>
    </w:p>
    <w:p>
      <w:pPr>
        <w:ind w:firstLine="640" w:firstLineChars="200"/>
        <w:jc w:val="center"/>
        <w:rPr>
          <w:rFonts w:hint="eastAsia" w:ascii="方正仿宋_GBK" w:hAnsi="仿宋" w:eastAsia="方正仿宋_GBK"/>
          <w:sz w:val="32"/>
          <w:szCs w:val="32"/>
        </w:rPr>
      </w:pPr>
    </w:p>
    <w:p>
      <w:pPr>
        <w:ind w:firstLine="640" w:firstLineChars="200"/>
        <w:jc w:val="center"/>
        <w:rPr>
          <w:rFonts w:hint="eastAsia" w:ascii="方正仿宋_GBK" w:hAnsi="仿宋" w:eastAsia="方正仿宋_GBK"/>
          <w:sz w:val="32"/>
          <w:szCs w:val="32"/>
        </w:rPr>
      </w:pPr>
    </w:p>
    <w:p>
      <w:pPr>
        <w:ind w:firstLine="640" w:firstLineChars="200"/>
        <w:jc w:val="center"/>
        <w:rPr>
          <w:rFonts w:hint="eastAsia" w:ascii="方正仿宋_GBK" w:hAnsi="仿宋" w:eastAsia="方正仿宋_GBK"/>
          <w:sz w:val="32"/>
          <w:szCs w:val="32"/>
        </w:rPr>
      </w:pPr>
      <w:r>
        <w:rPr>
          <w:rFonts w:hint="eastAsia" w:ascii="方正仿宋_GBK" w:hAnsi="仿宋" w:eastAsia="方正仿宋_GBK"/>
          <w:sz w:val="32"/>
          <w:szCs w:val="32"/>
        </w:rPr>
        <w:t>监狱企业证明文件</w:t>
      </w:r>
    </w:p>
    <w:p>
      <w:pPr>
        <w:ind w:firstLine="480" w:firstLineChars="200"/>
        <w:jc w:val="left"/>
        <w:rPr>
          <w:rFonts w:hint="eastAsia" w:ascii="方正仿宋_GBK" w:eastAsia="方正仿宋_GBK"/>
        </w:rPr>
      </w:pPr>
      <w:r>
        <w:rPr>
          <w:rFonts w:hint="eastAsia" w:ascii="方正仿宋_GBK" w:hAnsi="仿宋" w:eastAsia="方正仿宋_GBK"/>
          <w:sz w:val="24"/>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sz w:val="32"/>
          <w:szCs w:val="32"/>
        </w:rPr>
      </w:pPr>
      <w:r>
        <w:rPr>
          <w:rFonts w:ascii="方正仿宋_GBK" w:eastAsia="方正仿宋_GBK"/>
        </w:rPr>
        <w:br w:type="page"/>
      </w:r>
      <w:r>
        <w:rPr>
          <w:rFonts w:hint="eastAsia" w:ascii="方正仿宋_GBK" w:hAnsi="仿宋" w:eastAsia="方正仿宋_GBK"/>
          <w:sz w:val="32"/>
          <w:szCs w:val="32"/>
        </w:rPr>
        <w:t>残疾人福利性单位声明函</w:t>
      </w: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sz w:val="24"/>
        </w:rPr>
      </w:pPr>
    </w:p>
    <w:p>
      <w:pPr>
        <w:tabs>
          <w:tab w:val="left" w:pos="6300"/>
        </w:tabs>
        <w:snapToGrid w:val="0"/>
        <w:spacing w:line="500" w:lineRule="exact"/>
        <w:ind w:firstLine="480" w:firstLineChars="200"/>
        <w:rPr>
          <w:rFonts w:hint="eastAsia" w:ascii="方正仿宋_GBK" w:hAnsi="仿宋" w:eastAsia="方正仿宋_GBK"/>
          <w:sz w:val="24"/>
        </w:rPr>
      </w:pP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 xml:space="preserve">                                                 供应商名称（盖章）：</w:t>
      </w:r>
    </w:p>
    <w:p>
      <w:pPr>
        <w:jc w:val="center"/>
        <w:rPr>
          <w:rFonts w:hint="eastAsia" w:ascii="方正仿宋_GBK" w:eastAsia="方正仿宋_GBK"/>
        </w:rPr>
      </w:pPr>
      <w:r>
        <w:rPr>
          <w:rFonts w:hint="eastAsia" w:ascii="方正仿宋_GBK" w:hAnsi="仿宋" w:eastAsia="方正仿宋_GBK"/>
          <w:sz w:val="24"/>
        </w:rPr>
        <w:t xml:space="preserve">                                                  日  期：</w:t>
      </w:r>
    </w:p>
    <w:p>
      <w:pPr>
        <w:rPr>
          <w:color w:val="auto"/>
        </w:rPr>
      </w:pPr>
    </w:p>
    <w:sectPr>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0000000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fldChar w:fldCharType="begin"/>
    </w:r>
    <w:r>
      <w:instrText xml:space="preserve"> PAGE   \* MERGEFORMAT </w:instrText>
    </w:r>
    <w:r>
      <w:fldChar w:fldCharType="separate"/>
    </w:r>
    <w:r>
      <w:rPr>
        <w:lang w:val="zh-CN"/>
      </w:rPr>
      <w:t>1</w:t>
    </w:r>
    <w:r>
      <w:fldChar w:fldCharType="end"/>
    </w:r>
  </w:p>
  <w:p>
    <w:pPr>
      <w:pStyle w:val="35"/>
      <w:jc w:val="right"/>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11C2BFE3"/>
    <w:multiLevelType w:val="singleLevel"/>
    <w:tmpl w:val="11C2BFE3"/>
    <w:lvl w:ilvl="0" w:tentative="0">
      <w:start w:val="1"/>
      <w:numFmt w:val="chineseCounting"/>
      <w:suff w:val="nothing"/>
      <w:lvlText w:val="%1、"/>
      <w:lvlJc w:val="left"/>
      <w:rPr>
        <w:rFonts w:hint="eastAsia"/>
      </w:rPr>
    </w:lvl>
  </w:abstractNum>
  <w:abstractNum w:abstractNumId="13">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641FB"/>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4DA26C6"/>
    <w:rsid w:val="074B1659"/>
    <w:rsid w:val="07C5765D"/>
    <w:rsid w:val="07F26429"/>
    <w:rsid w:val="0ACF458A"/>
    <w:rsid w:val="0AF67B2D"/>
    <w:rsid w:val="0B6F68C5"/>
    <w:rsid w:val="0BDC31C7"/>
    <w:rsid w:val="0BE1258C"/>
    <w:rsid w:val="0E0E625A"/>
    <w:rsid w:val="0E4D3D6E"/>
    <w:rsid w:val="0E5721EA"/>
    <w:rsid w:val="0E5A796A"/>
    <w:rsid w:val="0E5B6625"/>
    <w:rsid w:val="0E6922E7"/>
    <w:rsid w:val="0E9859A3"/>
    <w:rsid w:val="0ECE4584"/>
    <w:rsid w:val="0F291536"/>
    <w:rsid w:val="0FAB0EE6"/>
    <w:rsid w:val="10246EEB"/>
    <w:rsid w:val="104D689B"/>
    <w:rsid w:val="109D57E0"/>
    <w:rsid w:val="11F052D6"/>
    <w:rsid w:val="129B22EB"/>
    <w:rsid w:val="12AA36D7"/>
    <w:rsid w:val="134E0964"/>
    <w:rsid w:val="137F41B7"/>
    <w:rsid w:val="14C6168E"/>
    <w:rsid w:val="160901A7"/>
    <w:rsid w:val="17A24888"/>
    <w:rsid w:val="18130842"/>
    <w:rsid w:val="18645220"/>
    <w:rsid w:val="19B7492C"/>
    <w:rsid w:val="1B3E70B3"/>
    <w:rsid w:val="1B684130"/>
    <w:rsid w:val="1B925650"/>
    <w:rsid w:val="1BA85BAA"/>
    <w:rsid w:val="1CED540D"/>
    <w:rsid w:val="1CF736B7"/>
    <w:rsid w:val="1CFA525B"/>
    <w:rsid w:val="1D632E00"/>
    <w:rsid w:val="1DD87EDC"/>
    <w:rsid w:val="1F6D6E4A"/>
    <w:rsid w:val="1FCE723D"/>
    <w:rsid w:val="200603BB"/>
    <w:rsid w:val="203372B2"/>
    <w:rsid w:val="204C6181"/>
    <w:rsid w:val="20FB0BC7"/>
    <w:rsid w:val="21C45BE8"/>
    <w:rsid w:val="21D92CBD"/>
    <w:rsid w:val="21F678C9"/>
    <w:rsid w:val="234E25C3"/>
    <w:rsid w:val="23743B1F"/>
    <w:rsid w:val="238125D8"/>
    <w:rsid w:val="247104F9"/>
    <w:rsid w:val="254D6667"/>
    <w:rsid w:val="257007B0"/>
    <w:rsid w:val="25B67319"/>
    <w:rsid w:val="25B7688A"/>
    <w:rsid w:val="25B91E1A"/>
    <w:rsid w:val="26380176"/>
    <w:rsid w:val="271E4A07"/>
    <w:rsid w:val="27455C6D"/>
    <w:rsid w:val="275D539C"/>
    <w:rsid w:val="2899001E"/>
    <w:rsid w:val="28BA1D43"/>
    <w:rsid w:val="28CD4235"/>
    <w:rsid w:val="28DE1ED5"/>
    <w:rsid w:val="28E31299"/>
    <w:rsid w:val="29792E61"/>
    <w:rsid w:val="2ACB53E6"/>
    <w:rsid w:val="2AD0640E"/>
    <w:rsid w:val="2B6A2338"/>
    <w:rsid w:val="2BBD2276"/>
    <w:rsid w:val="2E9A064C"/>
    <w:rsid w:val="2F1F1F02"/>
    <w:rsid w:val="2F2348BD"/>
    <w:rsid w:val="2F6F1AD9"/>
    <w:rsid w:val="2FD06C0B"/>
    <w:rsid w:val="309D4424"/>
    <w:rsid w:val="30A44277"/>
    <w:rsid w:val="32050A97"/>
    <w:rsid w:val="323E39E4"/>
    <w:rsid w:val="33136C1F"/>
    <w:rsid w:val="3361798A"/>
    <w:rsid w:val="35D24B6F"/>
    <w:rsid w:val="35E87A5C"/>
    <w:rsid w:val="35FE5964"/>
    <w:rsid w:val="369E4A52"/>
    <w:rsid w:val="36C86B48"/>
    <w:rsid w:val="37385F23"/>
    <w:rsid w:val="375A306E"/>
    <w:rsid w:val="38442273"/>
    <w:rsid w:val="38C010B0"/>
    <w:rsid w:val="390A56A6"/>
    <w:rsid w:val="391C67AE"/>
    <w:rsid w:val="39A3534F"/>
    <w:rsid w:val="3B30241A"/>
    <w:rsid w:val="3C44609B"/>
    <w:rsid w:val="3C4F6F1A"/>
    <w:rsid w:val="3C9526DB"/>
    <w:rsid w:val="3DD60FEB"/>
    <w:rsid w:val="3E263CAA"/>
    <w:rsid w:val="3E6B192F"/>
    <w:rsid w:val="3E84321C"/>
    <w:rsid w:val="3F7647BE"/>
    <w:rsid w:val="3FB62E0C"/>
    <w:rsid w:val="40067F0A"/>
    <w:rsid w:val="41007A8F"/>
    <w:rsid w:val="415869FC"/>
    <w:rsid w:val="41804CE9"/>
    <w:rsid w:val="419453CF"/>
    <w:rsid w:val="41EC252F"/>
    <w:rsid w:val="42030507"/>
    <w:rsid w:val="43CF26F8"/>
    <w:rsid w:val="453273D9"/>
    <w:rsid w:val="4554734F"/>
    <w:rsid w:val="461B60BF"/>
    <w:rsid w:val="472F1E22"/>
    <w:rsid w:val="475461C4"/>
    <w:rsid w:val="477A0BC3"/>
    <w:rsid w:val="47F3755A"/>
    <w:rsid w:val="492C6FBB"/>
    <w:rsid w:val="499D1F70"/>
    <w:rsid w:val="49FC1EF0"/>
    <w:rsid w:val="4A0C17EE"/>
    <w:rsid w:val="4A1025A8"/>
    <w:rsid w:val="4AC26B09"/>
    <w:rsid w:val="4AC5484B"/>
    <w:rsid w:val="4AD41B9B"/>
    <w:rsid w:val="4B0C247A"/>
    <w:rsid w:val="4B1F3F5B"/>
    <w:rsid w:val="4BE8259F"/>
    <w:rsid w:val="4C4E289A"/>
    <w:rsid w:val="4D6C7200"/>
    <w:rsid w:val="4DBC4202"/>
    <w:rsid w:val="4F2E0C11"/>
    <w:rsid w:val="5012408F"/>
    <w:rsid w:val="50302767"/>
    <w:rsid w:val="50591CBD"/>
    <w:rsid w:val="514069D9"/>
    <w:rsid w:val="517B7F42"/>
    <w:rsid w:val="51AC22C1"/>
    <w:rsid w:val="51D77CAA"/>
    <w:rsid w:val="523B78D6"/>
    <w:rsid w:val="52720E14"/>
    <w:rsid w:val="52ED493F"/>
    <w:rsid w:val="55297C80"/>
    <w:rsid w:val="56FF2E93"/>
    <w:rsid w:val="57ED5E45"/>
    <w:rsid w:val="58B574EB"/>
    <w:rsid w:val="58FC1D80"/>
    <w:rsid w:val="593509FB"/>
    <w:rsid w:val="59750523"/>
    <w:rsid w:val="59E56370"/>
    <w:rsid w:val="5A0354BA"/>
    <w:rsid w:val="5AC525F5"/>
    <w:rsid w:val="5B092532"/>
    <w:rsid w:val="5B3E21DC"/>
    <w:rsid w:val="5B4A5024"/>
    <w:rsid w:val="5BC414F3"/>
    <w:rsid w:val="5CAE15E3"/>
    <w:rsid w:val="5D290C69"/>
    <w:rsid w:val="5E033269"/>
    <w:rsid w:val="5E6C765F"/>
    <w:rsid w:val="5F3F2DAC"/>
    <w:rsid w:val="5FB15C3A"/>
    <w:rsid w:val="6022194E"/>
    <w:rsid w:val="60D65D3F"/>
    <w:rsid w:val="60F4333C"/>
    <w:rsid w:val="611A50B4"/>
    <w:rsid w:val="619C43F3"/>
    <w:rsid w:val="6269072D"/>
    <w:rsid w:val="6271733B"/>
    <w:rsid w:val="62A30CCB"/>
    <w:rsid w:val="645A13DB"/>
    <w:rsid w:val="64634A61"/>
    <w:rsid w:val="65BA4B55"/>
    <w:rsid w:val="66815672"/>
    <w:rsid w:val="67762CFD"/>
    <w:rsid w:val="691E53FA"/>
    <w:rsid w:val="6972525B"/>
    <w:rsid w:val="69E06B54"/>
    <w:rsid w:val="69FC5E8B"/>
    <w:rsid w:val="6A7E25F5"/>
    <w:rsid w:val="6ACF2E50"/>
    <w:rsid w:val="6AD06BC8"/>
    <w:rsid w:val="6B217424"/>
    <w:rsid w:val="6B28360F"/>
    <w:rsid w:val="6B9F4D55"/>
    <w:rsid w:val="6BAA3DD9"/>
    <w:rsid w:val="6DC70D5C"/>
    <w:rsid w:val="6E45126B"/>
    <w:rsid w:val="6E7F220D"/>
    <w:rsid w:val="6F062BB9"/>
    <w:rsid w:val="70A442CE"/>
    <w:rsid w:val="70E64A50"/>
    <w:rsid w:val="71231A63"/>
    <w:rsid w:val="73B34AD5"/>
    <w:rsid w:val="74130CFA"/>
    <w:rsid w:val="7682521B"/>
    <w:rsid w:val="775E00EB"/>
    <w:rsid w:val="783A1618"/>
    <w:rsid w:val="788222E3"/>
    <w:rsid w:val="78CC185F"/>
    <w:rsid w:val="7908485F"/>
    <w:rsid w:val="793F0B2C"/>
    <w:rsid w:val="797D07AB"/>
    <w:rsid w:val="79AC25AE"/>
    <w:rsid w:val="7A0A4FA8"/>
    <w:rsid w:val="7B306E47"/>
    <w:rsid w:val="7BF87D2D"/>
    <w:rsid w:val="7C683BAE"/>
    <w:rsid w:val="7CBD0742"/>
    <w:rsid w:val="7DB27045"/>
    <w:rsid w:val="7E2D0162"/>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47</Pages>
  <Words>16502</Words>
  <Characters>17148</Characters>
  <Lines>182</Lines>
  <Paragraphs>51</Paragraphs>
  <TotalTime>1</TotalTime>
  <ScaleCrop>false</ScaleCrop>
  <LinksUpToDate>false</LinksUpToDate>
  <CharactersWithSpaces>18416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2023-07-11T02:33:30Z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D90EFDEDCD294DEAB041A069E42458C9</vt:lpwstr>
  </property>
</Properties>
</file>