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重庆医科大学附属永川医院</w:t>
      </w: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新区分院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建设工程调整项目申请报告评估咨询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服务单一来源采购方式公示表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采购单位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重庆医科大学附属永川医院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采购项目名称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、项目编号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重庆医科大学附属永川医院新区分院建设工程调整项目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申请报告评估咨询服务、2023FW052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拟采购供应商名称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华信众恒工程项目咨询有限公司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采购预算价格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 xml:space="preserve">30万元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采购项目描述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新区分院建设工程调整项目申请报告评估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咨询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 xml:space="preserve">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943" w:type="dxa"/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拟采购供应商全称、地址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华信众恒工程项目咨询有限公司、中国（四川）自由贸易试验区成都高新区天府四街66号2栋13层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单一性来源理由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因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咨询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工作开展过程中技术复杂、资料收集量大、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时间紧，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要求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咨询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单位对项目的实际情况充分了解，为尽可能缩短工作周期，保质高效的完成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咨询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工作，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由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我院新区分院建设工程全过程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跟踪审计单位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承担该</w:t>
            </w: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咨询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公示时间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2023年12月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日00:00--2023年12月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采购单位联系人及联系电话</w:t>
            </w: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李老师023-85385105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TczOTE1N2MwZWFmOTgzODAxNzA2NzEwM2VlN2YifQ=="/>
  </w:docVars>
  <w:rsids>
    <w:rsidRoot w:val="00D05ADF"/>
    <w:rsid w:val="00007462"/>
    <w:rsid w:val="000A740D"/>
    <w:rsid w:val="00150830"/>
    <w:rsid w:val="001656F5"/>
    <w:rsid w:val="00221157"/>
    <w:rsid w:val="00251F09"/>
    <w:rsid w:val="002C6FCE"/>
    <w:rsid w:val="00303114"/>
    <w:rsid w:val="00394ACE"/>
    <w:rsid w:val="004137CD"/>
    <w:rsid w:val="004D650A"/>
    <w:rsid w:val="0053087B"/>
    <w:rsid w:val="00570ACF"/>
    <w:rsid w:val="0059688B"/>
    <w:rsid w:val="00634603"/>
    <w:rsid w:val="007906C8"/>
    <w:rsid w:val="007A6529"/>
    <w:rsid w:val="008B26D6"/>
    <w:rsid w:val="00AF367A"/>
    <w:rsid w:val="00B11704"/>
    <w:rsid w:val="00B57A48"/>
    <w:rsid w:val="00C341BC"/>
    <w:rsid w:val="00C9167B"/>
    <w:rsid w:val="00CF64C9"/>
    <w:rsid w:val="00D05ADF"/>
    <w:rsid w:val="00D513BB"/>
    <w:rsid w:val="00DA163D"/>
    <w:rsid w:val="00E67956"/>
    <w:rsid w:val="00EE309F"/>
    <w:rsid w:val="00F02DB1"/>
    <w:rsid w:val="00F97555"/>
    <w:rsid w:val="00FA6DA5"/>
    <w:rsid w:val="0D6D38CF"/>
    <w:rsid w:val="1377A1D3"/>
    <w:rsid w:val="21770016"/>
    <w:rsid w:val="28341DFE"/>
    <w:rsid w:val="67692E39"/>
    <w:rsid w:val="69E95A18"/>
    <w:rsid w:val="766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34"/>
    <w:pPr>
      <w:ind w:firstLine="420" w:firstLineChars="200"/>
    </w:pPr>
    <w:rPr>
      <w:szCs w:val="24"/>
    </w:rPr>
  </w:style>
  <w:style w:type="character" w:customStyle="1" w:styleId="10">
    <w:name w:val="列出段落 Char"/>
    <w:basedOn w:val="6"/>
    <w:link w:val="9"/>
    <w:autoRedefine/>
    <w:qFormat/>
    <w:uiPriority w:val="34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</Words>
  <Characters>361</Characters>
  <Lines>3</Lines>
  <Paragraphs>1</Paragraphs>
  <TotalTime>7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2022-08-18T09:07:00Z</dcterms:created>
  <dc:creator>Administrator</dc:creator>
  <cp:lastModifiedBy>Lee</cp:lastModifiedBy>
  <cp:lastPrinted>2023-09-05T10:59:00Z</cp:lastPrinted>
  <dcterms:modified xsi:type="dcterms:W3CDTF">2023-12-20T09:48:38Z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D3DE726DDEE0486D9409CC33D1482E4F_12</vt:lpwstr>
  </property>
</Properties>
</file>