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7C" w:rsidRDefault="00875394">
      <w:pPr>
        <w:jc w:val="center"/>
        <w:rPr>
          <w:rFonts w:asciiTheme="minorEastAsia" w:hAnsiTheme="minorEastAsia" w:cstheme="minorEastAsia"/>
          <w:b/>
          <w:bCs/>
          <w:color w:val="000000"/>
          <w:kern w:val="0"/>
          <w:sz w:val="44"/>
          <w:szCs w:val="44"/>
          <w:lang w:bidi="ar"/>
        </w:rPr>
      </w:pPr>
      <w:proofErr w:type="gramStart"/>
      <w:r w:rsidRPr="00875394"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渝西区域</w:t>
      </w:r>
      <w:proofErr w:type="gramEnd"/>
      <w:r w:rsidRPr="00875394"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应急医院食堂餐桌</w:t>
      </w:r>
      <w:proofErr w:type="gramStart"/>
      <w:r w:rsidRPr="00875394"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椅</w:t>
      </w:r>
      <w:proofErr w:type="gramEnd"/>
      <w:r w:rsidR="00794AF0"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项目</w:t>
      </w:r>
    </w:p>
    <w:p w:rsidR="00DF147C" w:rsidRDefault="00794AF0">
      <w:pPr>
        <w:jc w:val="center"/>
        <w:rPr>
          <w:rFonts w:asciiTheme="minorEastAsia" w:hAnsiTheme="minorEastAsia" w:cstheme="minorEastAsia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院内</w:t>
      </w:r>
      <w:r w:rsidR="0096101E"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比选</w:t>
      </w:r>
      <w:r>
        <w:rPr>
          <w:rFonts w:asciiTheme="minorEastAsia" w:hAnsiTheme="minorEastAsia" w:cstheme="minorEastAsia" w:hint="eastAsia"/>
          <w:b/>
          <w:bCs/>
          <w:color w:val="000000"/>
          <w:kern w:val="0"/>
          <w:sz w:val="44"/>
          <w:szCs w:val="44"/>
          <w:lang w:bidi="ar"/>
        </w:rPr>
        <w:t>采购澄清公告</w:t>
      </w:r>
    </w:p>
    <w:p w:rsidR="00DF147C" w:rsidRDefault="00794AF0" w:rsidP="00072DD6">
      <w:pPr>
        <w:pStyle w:val="a7"/>
        <w:widowControl/>
        <w:spacing w:beforeAutospacing="0" w:after="136" w:afterAutospacing="0"/>
        <w:rPr>
          <w:rFonts w:ascii="仿宋" w:eastAsia="仿宋" w:hAnsi="仿宋" w:cs="仿宋"/>
          <w:kern w:val="2"/>
          <w:sz w:val="32"/>
          <w:szCs w:val="32"/>
        </w:rPr>
      </w:pPr>
      <w:r>
        <w:rPr>
          <w:rFonts w:ascii="仿宋" w:eastAsia="仿宋" w:hAnsi="仿宋" w:cs="仿宋" w:hint="eastAsia"/>
          <w:kern w:val="2"/>
          <w:sz w:val="32"/>
          <w:szCs w:val="32"/>
        </w:rPr>
        <w:t>各潜在供应商：</w:t>
      </w:r>
    </w:p>
    <w:p w:rsidR="00DF147C" w:rsidRDefault="00875394" w:rsidP="00875394">
      <w:pPr>
        <w:pStyle w:val="a7"/>
        <w:widowControl/>
        <w:spacing w:beforeAutospacing="0" w:after="136" w:afterAutospacing="0"/>
        <w:ind w:firstLineChars="200" w:firstLine="640"/>
        <w:rPr>
          <w:rFonts w:ascii="仿宋" w:eastAsia="仿宋" w:hAnsi="仿宋" w:cs="仿宋"/>
          <w:kern w:val="2"/>
          <w:sz w:val="32"/>
          <w:szCs w:val="32"/>
        </w:rPr>
      </w:pPr>
      <w:proofErr w:type="gramStart"/>
      <w:r w:rsidRPr="00875394">
        <w:rPr>
          <w:rFonts w:ascii="仿宋" w:eastAsia="仿宋" w:hAnsi="仿宋" w:cs="仿宋" w:hint="eastAsia"/>
          <w:kern w:val="2"/>
          <w:sz w:val="32"/>
          <w:szCs w:val="32"/>
        </w:rPr>
        <w:t>渝西区域</w:t>
      </w:r>
      <w:proofErr w:type="gramEnd"/>
      <w:r w:rsidRPr="00875394">
        <w:rPr>
          <w:rFonts w:ascii="仿宋" w:eastAsia="仿宋" w:hAnsi="仿宋" w:cs="仿宋" w:hint="eastAsia"/>
          <w:kern w:val="2"/>
          <w:sz w:val="32"/>
          <w:szCs w:val="32"/>
        </w:rPr>
        <w:t>应急医院食堂餐桌</w:t>
      </w:r>
      <w:proofErr w:type="gramStart"/>
      <w:r w:rsidRPr="00875394">
        <w:rPr>
          <w:rFonts w:ascii="仿宋" w:eastAsia="仿宋" w:hAnsi="仿宋" w:cs="仿宋" w:hint="eastAsia"/>
          <w:kern w:val="2"/>
          <w:sz w:val="32"/>
          <w:szCs w:val="32"/>
        </w:rPr>
        <w:t>椅</w:t>
      </w:r>
      <w:proofErr w:type="gramEnd"/>
      <w:r w:rsidR="00794AF0">
        <w:rPr>
          <w:rFonts w:ascii="仿宋" w:eastAsia="仿宋" w:hAnsi="仿宋" w:cs="仿宋" w:hint="eastAsia"/>
          <w:kern w:val="2"/>
          <w:sz w:val="32"/>
          <w:szCs w:val="32"/>
        </w:rPr>
        <w:t>项目（项目编号：2023ZW0</w:t>
      </w:r>
      <w:r w:rsidR="009823CC">
        <w:rPr>
          <w:rFonts w:ascii="仿宋" w:eastAsia="仿宋" w:hAnsi="仿宋" w:cs="仿宋" w:hint="eastAsia"/>
          <w:kern w:val="2"/>
          <w:sz w:val="32"/>
          <w:szCs w:val="32"/>
        </w:rPr>
        <w:t>3</w:t>
      </w:r>
      <w:r>
        <w:rPr>
          <w:rFonts w:ascii="仿宋" w:eastAsia="仿宋" w:hAnsi="仿宋" w:cs="仿宋" w:hint="eastAsia"/>
          <w:kern w:val="2"/>
          <w:sz w:val="32"/>
          <w:szCs w:val="32"/>
        </w:rPr>
        <w:t>8</w:t>
      </w:r>
      <w:r w:rsidR="00794AF0">
        <w:rPr>
          <w:rFonts w:ascii="仿宋" w:eastAsia="仿宋" w:hAnsi="仿宋" w:cs="仿宋" w:hint="eastAsia"/>
          <w:kern w:val="2"/>
          <w:sz w:val="32"/>
          <w:szCs w:val="32"/>
        </w:rPr>
        <w:t>）</w:t>
      </w:r>
      <w:r w:rsidR="00794AF0">
        <w:rPr>
          <w:rFonts w:ascii="仿宋" w:eastAsia="仿宋" w:hAnsi="仿宋" w:cs="仿宋" w:hint="eastAsia"/>
          <w:sz w:val="32"/>
          <w:szCs w:val="32"/>
        </w:rPr>
        <w:t>院内</w:t>
      </w:r>
      <w:r w:rsidR="0096101E">
        <w:rPr>
          <w:rFonts w:ascii="仿宋" w:eastAsia="仿宋" w:hAnsi="仿宋" w:cs="仿宋" w:hint="eastAsia"/>
          <w:sz w:val="32"/>
          <w:szCs w:val="32"/>
        </w:rPr>
        <w:t>比选</w:t>
      </w:r>
      <w:r w:rsidR="00794AF0">
        <w:rPr>
          <w:rFonts w:ascii="仿宋" w:eastAsia="仿宋" w:hAnsi="仿宋" w:cs="仿宋" w:hint="eastAsia"/>
          <w:sz w:val="32"/>
          <w:szCs w:val="32"/>
        </w:rPr>
        <w:t>采购</w:t>
      </w:r>
      <w:r w:rsidR="00794AF0">
        <w:rPr>
          <w:rFonts w:ascii="仿宋" w:eastAsia="仿宋" w:hAnsi="仿宋" w:cs="仿宋" w:hint="eastAsia"/>
          <w:kern w:val="2"/>
          <w:sz w:val="32"/>
          <w:szCs w:val="32"/>
        </w:rPr>
        <w:t>文件现作如下澄清：</w:t>
      </w:r>
      <w:bookmarkStart w:id="0" w:name="_Toc6891"/>
      <w:bookmarkStart w:id="1" w:name="_Toc65660338"/>
    </w:p>
    <w:p w:rsidR="00030044" w:rsidRPr="00030044" w:rsidRDefault="00030044" w:rsidP="00072DD6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一、“第</w:t>
      </w:r>
      <w:r>
        <w:rPr>
          <w:rFonts w:ascii="仿宋" w:eastAsia="仿宋" w:hAnsi="仿宋" w:cs="仿宋" w:hint="eastAsia"/>
          <w:sz w:val="32"/>
          <w:szCs w:val="32"/>
        </w:rPr>
        <w:t>一</w:t>
      </w:r>
      <w:r>
        <w:rPr>
          <w:rFonts w:ascii="仿宋" w:eastAsia="仿宋" w:hAnsi="仿宋" w:cs="仿宋" w:hint="eastAsia"/>
          <w:sz w:val="32"/>
          <w:szCs w:val="32"/>
        </w:rPr>
        <w:t xml:space="preserve">篇  </w:t>
      </w:r>
      <w:r>
        <w:rPr>
          <w:rFonts w:ascii="仿宋" w:eastAsia="仿宋" w:hAnsi="仿宋" w:cs="仿宋" w:hint="eastAsia"/>
          <w:sz w:val="32"/>
          <w:szCs w:val="32"/>
        </w:rPr>
        <w:t>比选邀请书</w:t>
      </w:r>
      <w:r>
        <w:rPr>
          <w:rFonts w:ascii="仿宋" w:eastAsia="仿宋" w:hAnsi="仿宋" w:cs="仿宋" w:hint="eastAsia"/>
          <w:sz w:val="32"/>
          <w:szCs w:val="32"/>
        </w:rPr>
        <w:t>”中“</w:t>
      </w:r>
      <w:r>
        <w:rPr>
          <w:rFonts w:ascii="仿宋" w:eastAsia="仿宋" w:hAnsi="仿宋" w:cs="仿宋" w:hint="eastAsia"/>
          <w:sz w:val="32"/>
          <w:szCs w:val="32"/>
        </w:rPr>
        <w:t>二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资金来源：医院自筹</w:t>
      </w:r>
      <w:r w:rsidR="00230091">
        <w:rPr>
          <w:rFonts w:ascii="仿宋" w:eastAsia="仿宋" w:hAnsi="仿宋" w:cs="仿宋" w:hint="eastAsia"/>
          <w:sz w:val="32"/>
          <w:szCs w:val="32"/>
        </w:rPr>
        <w:t>”作如下更正“</w:t>
      </w:r>
      <w:r w:rsidR="00230091">
        <w:rPr>
          <w:rFonts w:ascii="仿宋" w:eastAsia="仿宋" w:hAnsi="仿宋" w:cs="仿宋" w:hint="eastAsia"/>
          <w:sz w:val="32"/>
          <w:szCs w:val="32"/>
        </w:rPr>
        <w:t>二、资金来源：医院自筹</w:t>
      </w:r>
      <w:r w:rsidR="00230091">
        <w:rPr>
          <w:rFonts w:ascii="仿宋" w:eastAsia="仿宋" w:hAnsi="仿宋" w:cs="仿宋" w:hint="eastAsia"/>
          <w:sz w:val="32"/>
          <w:szCs w:val="32"/>
        </w:rPr>
        <w:t>，</w:t>
      </w:r>
      <w:r w:rsidR="00230091" w:rsidRPr="00230091">
        <w:rPr>
          <w:rFonts w:ascii="仿宋" w:eastAsia="仿宋" w:hAnsi="仿宋" w:cs="仿宋" w:hint="eastAsia"/>
          <w:b/>
          <w:color w:val="FF0000"/>
          <w:sz w:val="32"/>
          <w:szCs w:val="32"/>
        </w:rPr>
        <w:t xml:space="preserve">预算金额为 </w:t>
      </w:r>
      <w:r w:rsidR="00230091" w:rsidRPr="00230091">
        <w:rPr>
          <w:rFonts w:ascii="仿宋" w:eastAsia="仿宋" w:hAnsi="仿宋" w:cs="仿宋" w:hint="eastAsia"/>
          <w:b/>
          <w:color w:val="FF0000"/>
          <w:sz w:val="32"/>
          <w:szCs w:val="32"/>
        </w:rPr>
        <w:t>9.89</w:t>
      </w:r>
      <w:r w:rsidR="00230091" w:rsidRPr="00230091">
        <w:rPr>
          <w:rFonts w:ascii="仿宋" w:eastAsia="仿宋" w:hAnsi="仿宋" w:cs="仿宋" w:hint="eastAsia"/>
          <w:b/>
          <w:color w:val="FF0000"/>
          <w:sz w:val="32"/>
          <w:szCs w:val="32"/>
        </w:rPr>
        <w:t>万元</w:t>
      </w:r>
      <w:r w:rsidR="00230091"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”</w:t>
      </w:r>
    </w:p>
    <w:p w:rsidR="00072DD6" w:rsidRDefault="00230091" w:rsidP="00072DD6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</w:t>
      </w:r>
      <w:r w:rsidR="00072DD6">
        <w:rPr>
          <w:rFonts w:ascii="仿宋" w:eastAsia="仿宋" w:hAnsi="仿宋" w:cs="仿宋" w:hint="eastAsia"/>
          <w:sz w:val="32"/>
          <w:szCs w:val="32"/>
        </w:rPr>
        <w:t>、“第</w:t>
      </w:r>
      <w:r w:rsidR="00875394">
        <w:rPr>
          <w:rFonts w:ascii="仿宋" w:eastAsia="仿宋" w:hAnsi="仿宋" w:cs="仿宋" w:hint="eastAsia"/>
          <w:sz w:val="32"/>
          <w:szCs w:val="32"/>
        </w:rPr>
        <w:t>二</w:t>
      </w:r>
      <w:r w:rsidR="00072DD6">
        <w:rPr>
          <w:rFonts w:ascii="仿宋" w:eastAsia="仿宋" w:hAnsi="仿宋" w:cs="仿宋" w:hint="eastAsia"/>
          <w:sz w:val="32"/>
          <w:szCs w:val="32"/>
        </w:rPr>
        <w:t xml:space="preserve">篇  </w:t>
      </w:r>
      <w:r w:rsidR="00875394">
        <w:rPr>
          <w:rFonts w:ascii="仿宋" w:eastAsia="仿宋" w:hAnsi="仿宋" w:cs="仿宋" w:hint="eastAsia"/>
          <w:sz w:val="32"/>
          <w:szCs w:val="32"/>
        </w:rPr>
        <w:t>项目技术（质量）需求</w:t>
      </w:r>
      <w:r w:rsidR="00072DD6">
        <w:rPr>
          <w:rFonts w:ascii="仿宋" w:eastAsia="仿宋" w:hAnsi="仿宋" w:cs="仿宋" w:hint="eastAsia"/>
          <w:sz w:val="32"/>
          <w:szCs w:val="32"/>
        </w:rPr>
        <w:t>”中“</w:t>
      </w:r>
      <w:bookmarkStart w:id="2" w:name="_Toc65660350"/>
      <w:bookmarkStart w:id="3" w:name="_Toc64732012"/>
      <w:bookmarkStart w:id="4" w:name="_Toc10901"/>
      <w:r w:rsidR="00875394">
        <w:rPr>
          <w:rFonts w:ascii="仿宋" w:eastAsia="仿宋" w:hAnsi="仿宋" w:cs="仿宋" w:hint="eastAsia"/>
          <w:sz w:val="32"/>
          <w:szCs w:val="32"/>
        </w:rPr>
        <w:t>二</w:t>
      </w:r>
      <w:r w:rsidR="00072DD6">
        <w:rPr>
          <w:rFonts w:ascii="仿宋" w:eastAsia="仿宋" w:hAnsi="仿宋" w:cs="仿宋" w:hint="eastAsia"/>
          <w:sz w:val="32"/>
          <w:szCs w:val="32"/>
        </w:rPr>
        <w:t>、</w:t>
      </w:r>
      <w:bookmarkEnd w:id="2"/>
      <w:bookmarkEnd w:id="3"/>
      <w:bookmarkEnd w:id="4"/>
      <w:r w:rsidR="00875394">
        <w:rPr>
          <w:rFonts w:ascii="仿宋" w:eastAsia="仿宋" w:hAnsi="仿宋" w:cs="仿宋" w:hint="eastAsia"/>
          <w:sz w:val="32"/>
          <w:szCs w:val="32"/>
        </w:rPr>
        <w:t>项目技术需求</w:t>
      </w:r>
      <w:r w:rsidR="00875394">
        <w:rPr>
          <w:rFonts w:ascii="仿宋" w:eastAsia="仿宋" w:hAnsi="仿宋" w:cs="仿宋"/>
          <w:sz w:val="32"/>
          <w:szCs w:val="32"/>
        </w:rPr>
        <w:t>……</w:t>
      </w:r>
      <w:r w:rsidR="00875394">
        <w:rPr>
          <w:rFonts w:ascii="仿宋" w:eastAsia="仿宋" w:hAnsi="仿宋" w:cs="仿宋" w:hint="eastAsia"/>
          <w:sz w:val="32"/>
          <w:szCs w:val="32"/>
        </w:rPr>
        <w:t>3.技术规格及质量要求</w:t>
      </w:r>
      <w:r w:rsidR="00072DD6">
        <w:rPr>
          <w:rFonts w:ascii="仿宋" w:eastAsia="仿宋" w:hAnsi="仿宋" w:cs="仿宋" w:hint="eastAsia"/>
          <w:sz w:val="32"/>
          <w:szCs w:val="32"/>
        </w:rPr>
        <w:t>”</w:t>
      </w:r>
    </w:p>
    <w:tbl>
      <w:tblPr>
        <w:tblW w:w="53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715"/>
        <w:gridCol w:w="2867"/>
        <w:gridCol w:w="4739"/>
        <w:gridCol w:w="669"/>
        <w:gridCol w:w="580"/>
      </w:tblGrid>
      <w:tr w:rsidR="00875394" w:rsidTr="004F6426">
        <w:trPr>
          <w:trHeight w:val="454"/>
          <w:jc w:val="center"/>
        </w:trPr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图片</w:t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材质说明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  <w:t>数量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  <w:t>单位</w:t>
            </w:r>
          </w:p>
        </w:tc>
      </w:tr>
      <w:tr w:rsidR="00875394" w:rsidTr="004F6426">
        <w:trPr>
          <w:trHeight w:val="23"/>
          <w:jc w:val="center"/>
        </w:trPr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餐桌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sz w:val="20"/>
              </w:rPr>
            </w:pPr>
            <w:r>
              <w:rPr>
                <w:rFonts w:ascii="仿宋" w:eastAsia="仿宋" w:hAnsi="仿宋" w:cs="仿宋" w:hint="eastAsia"/>
                <w:noProof/>
                <w:sz w:val="20"/>
              </w:rPr>
              <w:drawing>
                <wp:inline distT="0" distB="0" distL="0" distR="0" wp14:anchorId="2E21BE32" wp14:editId="5F8A3D55">
                  <wp:extent cx="1571625" cy="1181100"/>
                  <wp:effectExtent l="0" t="0" r="9525" b="0"/>
                  <wp:docPr id="3" name="图片 3" descr="706d0729960923acb8e18ad4062a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706d0729960923acb8e18ad4062a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99792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1.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主材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 xml:space="preserve">：采用优质环保多层实木板，符合GB/T 9846-2015 普通胶合板 、GB 34722-2017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浸渍胶膜纸饰面胶合板和细木工板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、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GB/T 17657-2013 人造板及饰面人造板理化性能试验方法、其中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 xml:space="preserve">每个试件同一胶层每边剥离长度累计不超过25mm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浸渍剥离试件合格率≥98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%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含水率≤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9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%，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甲醛释放量≤0.028mg/m</w:t>
            </w:r>
            <w:r w:rsidRPr="00997924">
              <w:rPr>
                <w:rFonts w:ascii="宋体" w:hAnsi="宋体" w:cs="宋体" w:hint="eastAsia"/>
                <w:sz w:val="18"/>
                <w:szCs w:val="18"/>
              </w:rPr>
              <w:t>³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</w:t>
            </w:r>
          </w:p>
          <w:p w:rsidR="00875394" w:rsidRPr="0099792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2.封边：采用优质木质封边条封边，</w:t>
            </w:r>
            <w:r w:rsidRPr="00997924"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</w:rPr>
              <w:t>木质封边条外观应无开口裂缝、无腐朽、死结、虫眼、孔洞、等瑕疵，无甲醛。</w:t>
            </w:r>
          </w:p>
          <w:p w:rsidR="00875394" w:rsidRPr="0099792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3.要求：台面平整，颜色均匀，木材拼接紧密，线条均匀，转角过渡自然，产品用五金连接件拼接后，整体显得紧密、间隙细小且均匀等，误差不超过0.5mm。整体产品纹理、木材颜色基本相符，过渡自然。</w:t>
            </w:r>
          </w:p>
          <w:p w:rsidR="00875394" w:rsidRPr="0099792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4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横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立柱: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优质型钢管材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，</w:t>
            </w:r>
            <w:proofErr w:type="gramStart"/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裸料厚</w:t>
            </w:r>
            <w:proofErr w:type="gramEnd"/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≥1.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5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mm。管材采用碳素钢带，经扎压线辊压成型，高频焊接成闭口型材。</w:t>
            </w:r>
          </w:p>
          <w:p w:rsidR="00875394" w:rsidRPr="0099792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5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.塑粉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（粉末涂料）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 xml:space="preserve">：符合GB/T 3325-2017 金属家具通用技术条件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，金属喷漆（塑）涂层附着力达1级。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43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张</w:t>
            </w:r>
          </w:p>
        </w:tc>
      </w:tr>
      <w:tr w:rsidR="00875394" w:rsidTr="004F6426">
        <w:trPr>
          <w:trHeight w:val="23"/>
          <w:jc w:val="center"/>
        </w:trPr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2</w:t>
            </w:r>
          </w:p>
        </w:tc>
        <w:tc>
          <w:tcPr>
            <w:tcW w:w="347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餐椅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kern w:val="0"/>
                <w:sz w:val="20"/>
              </w:rPr>
              <w:drawing>
                <wp:inline distT="0" distB="0" distL="0" distR="0" wp14:anchorId="555FD66C" wp14:editId="58B1C054">
                  <wp:extent cx="1524000" cy="1143000"/>
                  <wp:effectExtent l="0" t="0" r="0" b="0"/>
                  <wp:docPr id="2" name="图片 2" descr="706d0729960923acb8e18ad4062a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706d0729960923acb8e18ad4062a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99792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1.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主材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 xml:space="preserve">：采用优质环保多层实木板，符合GB/T 9846-2015 普通胶合板 、GB 34722-2017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浸渍胶膜纸饰面胶合板和细木工板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、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GB/T 17657-2013 人造板及饰面人造板理化性能试验方法、其中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 xml:space="preserve">每个试件同一胶层每边剥离长度累计不超过25mm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浸渍剥离试件合格率≥98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%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含水率≤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9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%，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甲醛释放量≤0.028mg/m</w:t>
            </w:r>
            <w:r w:rsidRPr="00997924">
              <w:rPr>
                <w:rFonts w:ascii="宋体" w:hAnsi="宋体" w:cs="宋体" w:hint="eastAsia"/>
                <w:sz w:val="18"/>
                <w:szCs w:val="18"/>
              </w:rPr>
              <w:t>³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</w:t>
            </w:r>
          </w:p>
          <w:p w:rsidR="00875394" w:rsidRPr="0099792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2.封边：采用优质木质封边条封边，</w:t>
            </w:r>
            <w:r w:rsidRPr="00997924"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</w:rPr>
              <w:t>木质封边条外观应无开口裂缝、无腐朽、死结、虫眼、孔洞、等瑕疵，无甲醛。</w:t>
            </w:r>
          </w:p>
          <w:p w:rsidR="00875394" w:rsidRPr="0099792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lastRenderedPageBreak/>
              <w:t>3.要求：台面平整，颜色均匀，木材拼接紧密，线条均匀，转角过渡自然，产品用五金连接件拼接后，整体显得紧密、间隙细小且均匀等，误差不超过0.5mm。整体产品纹理、木材颜色基本相符，过渡自然。</w:t>
            </w:r>
          </w:p>
          <w:p w:rsidR="00875394" w:rsidRPr="0099792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4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横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立柱: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优质型钢管材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，</w:t>
            </w:r>
            <w:proofErr w:type="gramStart"/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裸料厚</w:t>
            </w:r>
            <w:proofErr w:type="gramEnd"/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≥1.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5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mm。管材采用碳素钢带，经扎压线辊压成型，高频焊接成闭口型材。</w:t>
            </w:r>
          </w:p>
          <w:p w:rsidR="00875394" w:rsidRPr="00997924" w:rsidRDefault="00875394" w:rsidP="004F6426">
            <w:pPr>
              <w:widowControl/>
              <w:textAlignment w:val="center"/>
              <w:rPr>
                <w:rFonts w:ascii="仿宋" w:eastAsia="仿宋" w:hAnsi="仿宋" w:cs="仿宋"/>
                <w:color w:val="000000"/>
                <w:kern w:val="0"/>
                <w:sz w:val="18"/>
                <w:szCs w:val="18"/>
                <w:lang w:eastAsia="zh-Hans"/>
              </w:rPr>
            </w:pP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5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>.塑粉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（粉末涂料）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  <w:lang w:eastAsia="zh-Hans"/>
              </w:rPr>
              <w:t xml:space="preserve">：符合GB/T 3325-2017 金属家具通用技术条件 </w:t>
            </w:r>
            <w:r w:rsidRPr="00997924">
              <w:rPr>
                <w:rFonts w:ascii="仿宋" w:eastAsia="仿宋" w:hAnsi="仿宋" w:cs="仿宋" w:hint="eastAsia"/>
                <w:sz w:val="18"/>
                <w:szCs w:val="18"/>
              </w:rPr>
              <w:t>，金属喷漆（塑）涂层附着力达1级。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lastRenderedPageBreak/>
              <w:t>173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  <w:lang w:eastAsia="zh-Hans"/>
              </w:rPr>
              <w:t>把</w:t>
            </w:r>
          </w:p>
        </w:tc>
      </w:tr>
    </w:tbl>
    <w:p w:rsidR="00875394" w:rsidRDefault="00875394" w:rsidP="00875394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作如下更正：</w:t>
      </w:r>
    </w:p>
    <w:tbl>
      <w:tblPr>
        <w:tblW w:w="53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716"/>
        <w:gridCol w:w="2867"/>
        <w:gridCol w:w="4739"/>
        <w:gridCol w:w="669"/>
        <w:gridCol w:w="578"/>
      </w:tblGrid>
      <w:tr w:rsidR="00875394" w:rsidTr="00875394">
        <w:trPr>
          <w:trHeight w:val="454"/>
          <w:jc w:val="center"/>
        </w:trPr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图片</w:t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</w:rPr>
              <w:t>材质说明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  <w:t>数量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  <w:szCs w:val="22"/>
                <w:lang w:eastAsia="zh-Hans"/>
              </w:rPr>
              <w:t>单位</w:t>
            </w:r>
          </w:p>
        </w:tc>
      </w:tr>
      <w:tr w:rsidR="00875394" w:rsidTr="00875394">
        <w:trPr>
          <w:trHeight w:val="23"/>
          <w:jc w:val="center"/>
        </w:trPr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餐桌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sz w:val="20"/>
              </w:rPr>
            </w:pPr>
            <w:r>
              <w:rPr>
                <w:rFonts w:ascii="仿宋" w:eastAsia="仿宋" w:hAnsi="仿宋" w:cs="仿宋" w:hint="eastAsia"/>
                <w:noProof/>
                <w:sz w:val="20"/>
              </w:rPr>
              <w:drawing>
                <wp:inline distT="0" distB="0" distL="0" distR="0" wp14:anchorId="362C4137" wp14:editId="5ACEA7A1">
                  <wp:extent cx="1571625" cy="1181100"/>
                  <wp:effectExtent l="0" t="0" r="9525" b="0"/>
                  <wp:docPr id="5" name="图片 5" descr="706d0729960923acb8e18ad4062a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706d0729960923acb8e18ad4062a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BE426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1.主材：采用优质环保实木多层板，符合GB/T 9846-2015 普通胶合板 GB/T 35601-2017 绿色产品评价 人造板和木质地板、GB/T 17657-2013 人造板及饰面人造板理化性能试验方法；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含水率试件合格率、静曲强度试件合格率、弹性模量试件合格率、胶合强度试件合格率≥90%，甲醛释放量≤0.02mg/m</w:t>
            </w:r>
            <w:r w:rsidRPr="00BE4264">
              <w:rPr>
                <w:rFonts w:ascii="宋体" w:eastAsia="宋体" w:hAnsi="宋体" w:cs="宋体" w:hint="eastAsia"/>
                <w:sz w:val="18"/>
                <w:szCs w:val="18"/>
              </w:rPr>
              <w:t>³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。</w:t>
            </w:r>
          </w:p>
          <w:p w:rsidR="00875394" w:rsidRPr="00BE4264" w:rsidRDefault="00875394" w:rsidP="004F6426">
            <w:pPr>
              <w:widowControl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2.封边：采用优质封边条，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 xml:space="preserve">封边条甲醛释放量≤0.05mg/L，可溶性重金属未检出，邻苯二甲酸酯DBP、BBP、DEHP、DNOP、 </w:t>
            </w:r>
          </w:p>
          <w:p w:rsidR="00875394" w:rsidRPr="00BE4264" w:rsidRDefault="00875394" w:rsidP="004F6426">
            <w:pPr>
              <w:widowControl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DINP和DIDP的总量≤0.1％，多溴联苯检测合格。</w:t>
            </w:r>
          </w:p>
          <w:p w:rsidR="00875394" w:rsidRPr="00BE426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3.胶水：需采用优质环保胶水（水基型胶粘剂），质量需符合HG/T 2727-2010 聚乙酸乙烯酯乳液木材胶粘剂</w:t>
            </w:r>
          </w:p>
          <w:p w:rsidR="00875394" w:rsidRPr="00BE426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GB 18583-2008 室内装饰装修材料胶粘剂中有害物质限量</w:t>
            </w:r>
          </w:p>
          <w:p w:rsidR="0087539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HJ 2541-2016 环境标志产品技术要求 胶粘剂，黏度≥35Pa·s，游离甲醛≤0.1g/kg</w:t>
            </w:r>
            <w:r>
              <w:rPr>
                <w:rFonts w:ascii="仿宋" w:eastAsia="仿宋" w:hAnsi="仿宋" w:cs="仿宋" w:hint="eastAsia"/>
                <w:sz w:val="18"/>
                <w:szCs w:val="18"/>
              </w:rPr>
              <w:t>。</w:t>
            </w:r>
          </w:p>
          <w:p w:rsidR="0087539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4.要求：台面平整，颜色均匀，木材拼接紧密，线条均匀，转角过渡自然，产品用五金连接件拼接后，整体显得紧密、间隙细小且均匀等，误差不超过0.5mm。整体产品纹理、木材颜色基本相符，过渡自然。</w:t>
            </w:r>
          </w:p>
          <w:p w:rsidR="0087539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5.横立柱:优质型钢管材，</w:t>
            </w:r>
            <w:proofErr w:type="gramStart"/>
            <w:r>
              <w:rPr>
                <w:rFonts w:ascii="仿宋" w:eastAsia="仿宋" w:hAnsi="仿宋" w:cs="仿宋" w:hint="eastAsia"/>
                <w:sz w:val="18"/>
                <w:szCs w:val="18"/>
              </w:rPr>
              <w:t>裸料厚</w:t>
            </w:r>
            <w:proofErr w:type="gramEnd"/>
            <w:r>
              <w:rPr>
                <w:rFonts w:ascii="仿宋" w:eastAsia="仿宋" w:hAnsi="仿宋" w:cs="仿宋" w:hint="eastAsia"/>
                <w:sz w:val="18"/>
                <w:szCs w:val="18"/>
              </w:rPr>
              <w:t>≥1.5mm。管材采用碳素钢带，</w:t>
            </w:r>
            <w:proofErr w:type="gramStart"/>
            <w:r>
              <w:rPr>
                <w:rFonts w:ascii="仿宋" w:eastAsia="仿宋" w:hAnsi="仿宋" w:cs="仿宋" w:hint="eastAsia"/>
                <w:sz w:val="18"/>
                <w:szCs w:val="18"/>
              </w:rPr>
              <w:t>经扎压线</w:t>
            </w:r>
            <w:proofErr w:type="gramEnd"/>
            <w:r>
              <w:rPr>
                <w:rFonts w:ascii="仿宋" w:eastAsia="仿宋" w:hAnsi="仿宋" w:cs="仿宋" w:hint="eastAsia"/>
                <w:sz w:val="18"/>
                <w:szCs w:val="18"/>
              </w:rPr>
              <w:t>辊压成型，高频焊接成闭口型材。</w:t>
            </w:r>
          </w:p>
          <w:p w:rsidR="0087539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6.塑粉（粉末涂料）：符合GB/T 10125-2021 人造气氛腐蚀试验 盐雾试验、GB/T 35607-2017 绿色产品评价 家具</w:t>
            </w:r>
          </w:p>
          <w:p w:rsidR="00875394" w:rsidRDefault="00875394" w:rsidP="004F6426">
            <w:pPr>
              <w:widowControl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、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HG/T 2006-2006 热固性粉末涂料，涂层中可溶性重金属检测合格，硬度（擦伤）≥2H，耐人工气候老化性（老化时间500h）：无失光，无变色，无粉化，无可见的开裂，无起泡，无锈点，无剥落。</w:t>
            </w:r>
            <w:r>
              <w:rPr>
                <w:rFonts w:ascii="仿宋" w:eastAsia="仿宋" w:hAnsi="仿宋" w:cs="仿宋" w:hint="eastAsia"/>
                <w:sz w:val="18"/>
                <w:szCs w:val="18"/>
              </w:rPr>
              <w:t xml:space="preserve">                                           7.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成品餐桌符合GB/T 24821-2009 餐桌餐椅GB/T 3325-2017 金属家具通用技术条件、GB/T 35607-2017 绿色产品评价 家具，桌面垂直加载稳定性（整体型载荷600N，折叠型载荷200N。无倾翻）检测合格，木制件甲醛释放量≤0.2mg/L，</w:t>
            </w:r>
          </w:p>
          <w:p w:rsidR="00875394" w:rsidRDefault="00875394" w:rsidP="004F6426">
            <w:pPr>
              <w:widowControl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※提供“实木多层板、封边条、胶水（水基型胶粘剂）、粉末涂料（塑粉）、餐桌”检验报告复印件并加盖</w:t>
            </w:r>
            <w:r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响应</w:t>
            </w: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人公章，报告需具有CMA（中国计量认证）、CNAS（中国合格评定国</w:t>
            </w: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lastRenderedPageBreak/>
              <w:t>家认可委员会的认可标志）资质的质量监督检测机构出具并满足检测项目要求，委托单位（或受检单位）须为</w:t>
            </w:r>
            <w:r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 xml:space="preserve">响应 </w:t>
            </w: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人或家具制造商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 xml:space="preserve">。 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03004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 w:val="20"/>
              </w:rPr>
            </w:pPr>
            <w:r w:rsidRPr="00030044">
              <w:rPr>
                <w:rFonts w:ascii="仿宋" w:eastAsia="仿宋" w:hAnsi="仿宋" w:cs="仿宋" w:hint="eastAsia"/>
                <w:b/>
                <w:color w:val="FF0000"/>
                <w:kern w:val="0"/>
                <w:sz w:val="20"/>
              </w:rPr>
              <w:lastRenderedPageBreak/>
              <w:t>43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张</w:t>
            </w:r>
          </w:p>
        </w:tc>
      </w:tr>
      <w:tr w:rsidR="00875394" w:rsidTr="00875394">
        <w:trPr>
          <w:trHeight w:val="23"/>
          <w:jc w:val="center"/>
        </w:trPr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lastRenderedPageBreak/>
              <w:t>2</w:t>
            </w:r>
          </w:p>
        </w:tc>
        <w:tc>
          <w:tcPr>
            <w:tcW w:w="348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  <w:t>餐椅</w:t>
            </w:r>
          </w:p>
        </w:tc>
        <w:tc>
          <w:tcPr>
            <w:tcW w:w="139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kern w:val="0"/>
                <w:sz w:val="20"/>
              </w:rPr>
              <w:drawing>
                <wp:inline distT="0" distB="0" distL="0" distR="0" wp14:anchorId="4501C4B9" wp14:editId="6FE4C2FF">
                  <wp:extent cx="1524000" cy="1143000"/>
                  <wp:effectExtent l="0" t="0" r="0" b="0"/>
                  <wp:docPr id="4" name="图片 4" descr="706d0729960923acb8e18ad4062a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706d0729960923acb8e18ad4062a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BE4264" w:rsidRDefault="00875394" w:rsidP="004F6426">
            <w:pPr>
              <w:widowControl/>
              <w:rPr>
                <w:rFonts w:ascii="仿宋" w:eastAsia="仿宋" w:hAnsi="仿宋" w:cs="仿宋"/>
                <w:sz w:val="18"/>
                <w:szCs w:val="18"/>
              </w:rPr>
            </w:pP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1.主材：采用优质环保曲木板，符合GB/T 39600-2021 人造板及其制品甲醛释放量分级、GB/T 22350-2017 成型胶合板、GB/T 17657-2013 人造板及饰面人造板理化性能试验方法，点抗压性能检测合格，浸渍剥离性能试件胶层上的每一边剥离长度累计≤25，挥发性有机化合物（72h）检测合格</w:t>
            </w:r>
            <w:r>
              <w:rPr>
                <w:rFonts w:ascii="仿宋" w:eastAsia="仿宋" w:hAnsi="仿宋" w:cs="仿宋" w:hint="eastAsia"/>
                <w:sz w:val="18"/>
                <w:szCs w:val="18"/>
              </w:rPr>
              <w:t>。</w:t>
            </w:r>
          </w:p>
          <w:p w:rsidR="0087539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2.封边：采用优质木质封边条封边，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木质封边条外观应无开口裂缝、无腐朽、死结、虫眼、孔洞、等瑕疵，无甲醛。</w:t>
            </w:r>
          </w:p>
          <w:p w:rsidR="00875394" w:rsidRDefault="00875394" w:rsidP="004F6426">
            <w:pPr>
              <w:widowControl/>
              <w:textAlignment w:val="center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3.要求：台面平整，颜色均匀，木材拼接紧密，线条均匀，转角过渡自然，产品用五金连接件拼接后，整体显得紧密、间隙细小且均匀等，误差不超过0.5mm。整体产品纹理、木材颜色基本相符，过渡自然。</w:t>
            </w:r>
          </w:p>
          <w:p w:rsidR="0087539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4.横立柱:优质型钢管材，</w:t>
            </w:r>
            <w:proofErr w:type="gramStart"/>
            <w:r>
              <w:rPr>
                <w:rFonts w:ascii="仿宋" w:eastAsia="仿宋" w:hAnsi="仿宋" w:cs="仿宋" w:hint="eastAsia"/>
                <w:sz w:val="18"/>
                <w:szCs w:val="18"/>
              </w:rPr>
              <w:t>裸料厚</w:t>
            </w:r>
            <w:proofErr w:type="gramEnd"/>
            <w:r>
              <w:rPr>
                <w:rFonts w:ascii="仿宋" w:eastAsia="仿宋" w:hAnsi="仿宋" w:cs="仿宋" w:hint="eastAsia"/>
                <w:sz w:val="18"/>
                <w:szCs w:val="18"/>
              </w:rPr>
              <w:t>≥1.5mm。管材采用碳素钢带，</w:t>
            </w:r>
            <w:proofErr w:type="gramStart"/>
            <w:r>
              <w:rPr>
                <w:rFonts w:ascii="仿宋" w:eastAsia="仿宋" w:hAnsi="仿宋" w:cs="仿宋" w:hint="eastAsia"/>
                <w:sz w:val="18"/>
                <w:szCs w:val="18"/>
              </w:rPr>
              <w:t>经扎压线</w:t>
            </w:r>
            <w:proofErr w:type="gramEnd"/>
            <w:r>
              <w:rPr>
                <w:rFonts w:ascii="仿宋" w:eastAsia="仿宋" w:hAnsi="仿宋" w:cs="仿宋" w:hint="eastAsia"/>
                <w:sz w:val="18"/>
                <w:szCs w:val="18"/>
              </w:rPr>
              <w:t>辊压成型，高频焊接成闭口型材。</w:t>
            </w:r>
          </w:p>
          <w:p w:rsidR="00875394" w:rsidRDefault="00875394" w:rsidP="004F6426">
            <w:pPr>
              <w:widowControl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5.塑粉（粉末涂料）：符合GB/T 10125-2021 人造气氛腐蚀试验 盐雾试验、GB/T 35607-2017 绿色产品评价 家具</w:t>
            </w:r>
          </w:p>
          <w:p w:rsidR="00875394" w:rsidRDefault="00875394" w:rsidP="004F6426">
            <w:pPr>
              <w:widowControl/>
              <w:jc w:val="left"/>
              <w:rPr>
                <w:rFonts w:ascii="仿宋" w:eastAsia="仿宋" w:hAnsi="仿宋" w:cs="仿宋" w:hint="eastAsia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sz w:val="18"/>
                <w:szCs w:val="18"/>
              </w:rPr>
              <w:t>、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HG/T 2006-2006 热固性粉末涂料，涂层中可溶性重金属检测合格，硬度（擦伤）≥2H，耐人工气候老化性（老化时间500h）：无失光，无变色，无粉化，无可见的开裂，无起泡，无锈点，无剥落。</w:t>
            </w:r>
            <w:r>
              <w:rPr>
                <w:rFonts w:ascii="仿宋" w:eastAsia="仿宋" w:hAnsi="仿宋" w:cs="仿宋" w:hint="eastAsia"/>
                <w:sz w:val="18"/>
                <w:szCs w:val="18"/>
              </w:rPr>
              <w:t xml:space="preserve">                                                                   6.</w:t>
            </w:r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成品餐椅符合GB/T 24821-2009 餐桌餐椅、GB/T 35607-2017 绿色产品评价家具，座面静载荷（家用型：加载1300N，10次。a）零、部件应无断裂或豁裂；b）应为牢固的部件，试验后用手掀压，应无永久性松动；c）椅背、脚或其他部件的位移变化不应大于试验前实测的尺寸；d）应无严重影响产品外观质量的零、部件的变形或豁裂；e）试验期间不应发出清晰可辨的噪声）检测合格，椅向后倾翻（按GB/T 10357.2-1989附录A图表规定的</w:t>
            </w:r>
            <w:proofErr w:type="gramStart"/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>力值加载</w:t>
            </w:r>
            <w:proofErr w:type="gramEnd"/>
            <w:r w:rsidRPr="00BE4264">
              <w:rPr>
                <w:rFonts w:ascii="仿宋" w:eastAsia="仿宋" w:hAnsi="仿宋" w:cs="仿宋" w:hint="eastAsia"/>
                <w:sz w:val="18"/>
                <w:szCs w:val="18"/>
              </w:rPr>
              <w:t xml:space="preserve">）检测无倾翻，重金属（可溶性铅、镉、铬、汞）检测合格。        </w:t>
            </w:r>
          </w:p>
          <w:p w:rsidR="00875394" w:rsidRPr="00975598" w:rsidRDefault="00875394" w:rsidP="004F6426">
            <w:pPr>
              <w:widowControl/>
              <w:jc w:val="left"/>
              <w:rPr>
                <w:rFonts w:ascii="仿宋" w:eastAsia="仿宋" w:hAnsi="仿宋" w:cs="仿宋"/>
                <w:b/>
                <w:color w:val="FF0000"/>
                <w:sz w:val="18"/>
                <w:szCs w:val="18"/>
              </w:rPr>
            </w:pP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※提供“曲木板、餐椅”检验报告复印件并加盖</w:t>
            </w:r>
            <w:r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响应</w:t>
            </w: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人公章，报告需具有CMA（中国计量认证）、CNAS（中国合格评定国家认可委员会的认可标志）资质的质量监督检测机构出具并满足检测项目要求，委托单位（或受检单位）须为</w:t>
            </w:r>
            <w:r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响应</w:t>
            </w:r>
            <w:r w:rsidRPr="00975598">
              <w:rPr>
                <w:rFonts w:ascii="仿宋" w:eastAsia="仿宋" w:hAnsi="仿宋" w:cs="仿宋" w:hint="eastAsia"/>
                <w:b/>
                <w:color w:val="FF0000"/>
                <w:sz w:val="18"/>
                <w:szCs w:val="18"/>
              </w:rPr>
              <w:t>人或家具制造商。</w:t>
            </w:r>
          </w:p>
        </w:tc>
        <w:tc>
          <w:tcPr>
            <w:tcW w:w="325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Pr="0003004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 w:val="20"/>
              </w:rPr>
            </w:pPr>
            <w:r w:rsidRPr="00030044">
              <w:rPr>
                <w:rFonts w:ascii="仿宋" w:eastAsia="仿宋" w:hAnsi="仿宋" w:cs="仿宋" w:hint="eastAsia"/>
                <w:b/>
                <w:color w:val="FF0000"/>
                <w:kern w:val="0"/>
                <w:sz w:val="20"/>
              </w:rPr>
              <w:t>172</w:t>
            </w:r>
          </w:p>
        </w:tc>
        <w:tc>
          <w:tcPr>
            <w:tcW w:w="282" w:type="pc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875394" w:rsidRDefault="00875394" w:rsidP="004F6426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0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0"/>
                <w:lang w:eastAsia="zh-Hans"/>
              </w:rPr>
              <w:t>把</w:t>
            </w:r>
          </w:p>
        </w:tc>
      </w:tr>
    </w:tbl>
    <w:p w:rsidR="00875394" w:rsidRDefault="00875394" w:rsidP="00875394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 w:rsidRPr="00875394">
        <w:rPr>
          <w:rFonts w:ascii="仿宋" w:eastAsia="仿宋" w:hAnsi="仿宋" w:cs="仿宋" w:hint="eastAsia"/>
          <w:sz w:val="32"/>
          <w:szCs w:val="32"/>
        </w:rPr>
        <w:t>备注：</w:t>
      </w:r>
    </w:p>
    <w:p w:rsidR="00030044" w:rsidRDefault="00875394" w:rsidP="00875394">
      <w:pPr>
        <w:pStyle w:val="a0"/>
        <w:ind w:firstLineChars="200" w:firstLine="640"/>
        <w:rPr>
          <w:rFonts w:ascii="仿宋" w:eastAsia="仿宋" w:hAnsi="仿宋" w:cs="仿宋" w:hint="eastAsia"/>
          <w:szCs w:val="32"/>
        </w:rPr>
      </w:pPr>
      <w:r w:rsidRPr="00875394">
        <w:rPr>
          <w:rFonts w:ascii="仿宋" w:eastAsia="仿宋" w:hAnsi="仿宋" w:cs="仿宋" w:hint="eastAsia"/>
          <w:szCs w:val="32"/>
        </w:rPr>
        <w:t>1.供应商</w:t>
      </w:r>
      <w:r>
        <w:rPr>
          <w:rFonts w:ascii="仿宋" w:eastAsia="仿宋" w:hAnsi="仿宋" w:cs="仿宋" w:hint="eastAsia"/>
          <w:szCs w:val="32"/>
        </w:rPr>
        <w:t>应在响应文件中</w:t>
      </w:r>
      <w:r w:rsidR="00030044">
        <w:rPr>
          <w:rFonts w:ascii="仿宋" w:eastAsia="仿宋" w:hAnsi="仿宋" w:cs="仿宋" w:hint="eastAsia"/>
          <w:szCs w:val="32"/>
        </w:rPr>
        <w:t>应</w:t>
      </w:r>
      <w:r w:rsidRPr="00875394">
        <w:rPr>
          <w:rFonts w:ascii="仿宋" w:eastAsia="仿宋" w:hAnsi="仿宋" w:cs="仿宋" w:hint="eastAsia"/>
          <w:szCs w:val="32"/>
        </w:rPr>
        <w:t>提供带※所要求提供的检测（检验）报告</w:t>
      </w:r>
      <w:r w:rsidR="00030044">
        <w:rPr>
          <w:rFonts w:ascii="仿宋" w:eastAsia="仿宋" w:hAnsi="仿宋" w:cs="仿宋" w:hint="eastAsia"/>
          <w:szCs w:val="32"/>
        </w:rPr>
        <w:t>复印件，否则评审为不满足技术参数要求。</w:t>
      </w:r>
    </w:p>
    <w:p w:rsidR="00875394" w:rsidRPr="00875394" w:rsidRDefault="00875394" w:rsidP="00875394">
      <w:pPr>
        <w:pStyle w:val="a5"/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</w:t>
      </w:r>
      <w:r w:rsidRPr="00875394">
        <w:rPr>
          <w:rFonts w:ascii="仿宋" w:eastAsia="仿宋" w:hAnsi="仿宋" w:cs="仿宋" w:hint="eastAsia"/>
          <w:sz w:val="32"/>
          <w:szCs w:val="32"/>
        </w:rPr>
        <w:t>.</w:t>
      </w:r>
      <w:r w:rsidRPr="00875394">
        <w:rPr>
          <w:rFonts w:ascii="仿宋" w:eastAsia="仿宋" w:hAnsi="仿宋" w:cs="仿宋" w:hint="eastAsia"/>
          <w:sz w:val="32"/>
          <w:szCs w:val="32"/>
        </w:rPr>
        <w:t>采购结果公示</w:t>
      </w:r>
      <w:r w:rsidR="00030044">
        <w:rPr>
          <w:rFonts w:ascii="仿宋" w:eastAsia="仿宋" w:hAnsi="仿宋" w:cs="仿宋" w:hint="eastAsia"/>
          <w:sz w:val="32"/>
          <w:szCs w:val="32"/>
        </w:rPr>
        <w:t>后</w:t>
      </w:r>
      <w:r w:rsidRPr="00875394">
        <w:rPr>
          <w:rFonts w:ascii="仿宋" w:eastAsia="仿宋" w:hAnsi="仿宋" w:cs="仿宋" w:hint="eastAsia"/>
          <w:sz w:val="32"/>
          <w:szCs w:val="32"/>
        </w:rPr>
        <w:t>5个工作日之内，成交供应商须提供上述材质</w:t>
      </w:r>
      <w:r w:rsidRPr="00875394">
        <w:rPr>
          <w:rFonts w:ascii="仿宋" w:eastAsia="仿宋" w:hAnsi="仿宋" w:cs="仿宋" w:hint="eastAsia"/>
          <w:sz w:val="32"/>
          <w:szCs w:val="32"/>
        </w:rPr>
        <w:lastRenderedPageBreak/>
        <w:t>说明中带※所要求提供的检测（检验）报告原件到</w:t>
      </w:r>
      <w:r w:rsidR="00030044">
        <w:rPr>
          <w:rFonts w:ascii="仿宋" w:eastAsia="仿宋" w:hAnsi="仿宋" w:cs="仿宋" w:hint="eastAsia"/>
          <w:sz w:val="32"/>
          <w:szCs w:val="32"/>
        </w:rPr>
        <w:t>采购</w:t>
      </w:r>
      <w:r w:rsidRPr="00875394">
        <w:rPr>
          <w:rFonts w:ascii="仿宋" w:eastAsia="仿宋" w:hAnsi="仿宋" w:cs="仿宋" w:hint="eastAsia"/>
          <w:sz w:val="32"/>
          <w:szCs w:val="32"/>
        </w:rPr>
        <w:t>方查验，如原件不属实或</w:t>
      </w:r>
      <w:proofErr w:type="gramStart"/>
      <w:r w:rsidRPr="00875394">
        <w:rPr>
          <w:rFonts w:ascii="仿宋" w:eastAsia="仿宋" w:hAnsi="仿宋" w:cs="仿宋" w:hint="eastAsia"/>
          <w:sz w:val="32"/>
          <w:szCs w:val="32"/>
        </w:rPr>
        <w:t>超时未</w:t>
      </w:r>
      <w:proofErr w:type="gramEnd"/>
      <w:r w:rsidRPr="00875394">
        <w:rPr>
          <w:rFonts w:ascii="仿宋" w:eastAsia="仿宋" w:hAnsi="仿宋" w:cs="仿宋" w:hint="eastAsia"/>
          <w:sz w:val="32"/>
          <w:szCs w:val="32"/>
        </w:rPr>
        <w:t>提供，按照</w:t>
      </w:r>
      <w:proofErr w:type="gramStart"/>
      <w:r w:rsidRPr="00875394">
        <w:rPr>
          <w:rFonts w:ascii="仿宋" w:eastAsia="仿宋" w:hAnsi="仿宋" w:cs="仿宋" w:hint="eastAsia"/>
          <w:sz w:val="32"/>
          <w:szCs w:val="32"/>
        </w:rPr>
        <w:t>虚假响应</w:t>
      </w:r>
      <w:proofErr w:type="gramEnd"/>
      <w:r w:rsidRPr="00875394">
        <w:rPr>
          <w:rFonts w:ascii="仿宋" w:eastAsia="仿宋" w:hAnsi="仿宋" w:cs="仿宋" w:hint="eastAsia"/>
          <w:sz w:val="32"/>
          <w:szCs w:val="32"/>
        </w:rPr>
        <w:t>处理。</w:t>
      </w:r>
    </w:p>
    <w:p w:rsidR="00875394" w:rsidRPr="00875394" w:rsidRDefault="00875394" w:rsidP="00875394">
      <w:pPr>
        <w:pStyle w:val="a5"/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</w:t>
      </w:r>
      <w:r w:rsidRPr="00875394">
        <w:rPr>
          <w:rFonts w:ascii="仿宋" w:eastAsia="仿宋" w:hAnsi="仿宋" w:cs="仿宋" w:hint="eastAsia"/>
          <w:sz w:val="32"/>
          <w:szCs w:val="32"/>
        </w:rPr>
        <w:t>.</w:t>
      </w:r>
      <w:r w:rsidRPr="00875394">
        <w:rPr>
          <w:rFonts w:ascii="仿宋" w:eastAsia="仿宋" w:hAnsi="仿宋" w:cs="仿宋" w:hint="eastAsia"/>
          <w:sz w:val="32"/>
          <w:szCs w:val="32"/>
        </w:rPr>
        <w:t>质量保证：质保期1年及以上。多层实木板（浸渍胶膜纸饰面胶合板）</w:t>
      </w:r>
      <w:r w:rsidRPr="00875394">
        <w:rPr>
          <w:rFonts w:ascii="仿宋" w:eastAsia="仿宋" w:hAnsi="仿宋" w:cs="仿宋"/>
          <w:sz w:val="32"/>
          <w:szCs w:val="32"/>
        </w:rPr>
        <w:t>、</w:t>
      </w:r>
      <w:r w:rsidRPr="00875394">
        <w:rPr>
          <w:rFonts w:ascii="仿宋" w:eastAsia="仿宋" w:hAnsi="仿宋" w:cs="仿宋" w:hint="eastAsia"/>
          <w:sz w:val="32"/>
          <w:szCs w:val="32"/>
        </w:rPr>
        <w:t>曲木板</w:t>
      </w:r>
      <w:r w:rsidRPr="00875394">
        <w:rPr>
          <w:rFonts w:ascii="仿宋" w:eastAsia="仿宋" w:hAnsi="仿宋" w:cs="仿宋"/>
          <w:sz w:val="32"/>
          <w:szCs w:val="32"/>
        </w:rPr>
        <w:t>、</w:t>
      </w:r>
      <w:r w:rsidRPr="00875394">
        <w:rPr>
          <w:rFonts w:ascii="仿宋" w:eastAsia="仿宋" w:hAnsi="仿宋" w:cs="仿宋" w:hint="eastAsia"/>
          <w:sz w:val="32"/>
          <w:szCs w:val="32"/>
        </w:rPr>
        <w:t>胶水（水基型胶粘剂）、抗菌塑粉</w:t>
      </w:r>
      <w:r w:rsidRPr="00875394">
        <w:rPr>
          <w:rFonts w:ascii="仿宋" w:eastAsia="仿宋" w:hAnsi="仿宋" w:cs="仿宋"/>
          <w:sz w:val="32"/>
          <w:szCs w:val="32"/>
        </w:rPr>
        <w:t>、</w:t>
      </w:r>
      <w:r w:rsidRPr="00875394">
        <w:rPr>
          <w:rFonts w:ascii="仿宋" w:eastAsia="仿宋" w:hAnsi="仿宋" w:cs="仿宋" w:hint="eastAsia"/>
          <w:sz w:val="32"/>
          <w:szCs w:val="32"/>
        </w:rPr>
        <w:t>餐桌</w:t>
      </w:r>
      <w:r w:rsidRPr="00875394">
        <w:rPr>
          <w:rFonts w:ascii="仿宋" w:eastAsia="仿宋" w:hAnsi="仿宋" w:cs="仿宋"/>
          <w:sz w:val="32"/>
          <w:szCs w:val="32"/>
        </w:rPr>
        <w:t>、</w:t>
      </w:r>
      <w:r w:rsidRPr="00875394">
        <w:rPr>
          <w:rFonts w:ascii="仿宋" w:eastAsia="仿宋" w:hAnsi="仿宋" w:cs="仿宋" w:hint="eastAsia"/>
          <w:sz w:val="32"/>
          <w:szCs w:val="32"/>
        </w:rPr>
        <w:t>餐椅</w:t>
      </w:r>
      <w:r w:rsidRPr="00875394">
        <w:rPr>
          <w:rFonts w:ascii="仿宋" w:eastAsia="仿宋" w:hAnsi="仿宋" w:cs="仿宋"/>
          <w:sz w:val="32"/>
          <w:szCs w:val="32"/>
        </w:rPr>
        <w:t>等材料需提供厂家送检或者厂家授权给销售商送检的检测报告</w:t>
      </w:r>
      <w:r w:rsidRPr="00875394">
        <w:rPr>
          <w:rFonts w:ascii="仿宋" w:eastAsia="仿宋" w:hAnsi="仿宋" w:cs="仿宋" w:hint="eastAsia"/>
          <w:sz w:val="32"/>
          <w:szCs w:val="32"/>
        </w:rPr>
        <w:t>，检测报告中内容需与参数要求一致</w:t>
      </w:r>
      <w:r w:rsidRPr="00875394">
        <w:rPr>
          <w:rFonts w:ascii="仿宋" w:eastAsia="仿宋" w:hAnsi="仿宋" w:cs="仿宋"/>
          <w:sz w:val="32"/>
          <w:szCs w:val="32"/>
        </w:rPr>
        <w:t>。</w:t>
      </w:r>
    </w:p>
    <w:p w:rsidR="00030044" w:rsidRDefault="00230091" w:rsidP="00030044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</w:t>
      </w:r>
      <w:r w:rsidR="00671607">
        <w:rPr>
          <w:rFonts w:ascii="仿宋" w:eastAsia="仿宋" w:hAnsi="仿宋" w:cs="仿宋" w:hint="eastAsia"/>
          <w:sz w:val="32"/>
          <w:szCs w:val="32"/>
        </w:rPr>
        <w:t>、</w:t>
      </w:r>
      <w:r w:rsidR="00030044">
        <w:rPr>
          <w:rFonts w:ascii="仿宋" w:eastAsia="仿宋" w:hAnsi="仿宋" w:cs="仿宋" w:hint="eastAsia"/>
          <w:sz w:val="32"/>
          <w:szCs w:val="32"/>
        </w:rPr>
        <w:t>删除</w:t>
      </w:r>
      <w:bookmarkEnd w:id="0"/>
      <w:bookmarkEnd w:id="1"/>
      <w:r w:rsidR="00030044">
        <w:rPr>
          <w:rFonts w:ascii="仿宋" w:eastAsia="仿宋" w:hAnsi="仿宋" w:cs="仿宋" w:hint="eastAsia"/>
          <w:sz w:val="32"/>
          <w:szCs w:val="32"/>
        </w:rPr>
        <w:t>“第二篇  项目技术（质量）需求”中“</w:t>
      </w:r>
      <w:r w:rsidR="00030044">
        <w:rPr>
          <w:rFonts w:ascii="仿宋" w:eastAsia="仿宋" w:hAnsi="仿宋" w:cs="仿宋" w:hint="eastAsia"/>
          <w:sz w:val="32"/>
          <w:szCs w:val="32"/>
        </w:rPr>
        <w:t>三</w:t>
      </w:r>
      <w:r w:rsidR="00030044">
        <w:rPr>
          <w:rFonts w:ascii="仿宋" w:eastAsia="仿宋" w:hAnsi="仿宋" w:cs="仿宋" w:hint="eastAsia"/>
          <w:sz w:val="32"/>
          <w:szCs w:val="32"/>
        </w:rPr>
        <w:t>、</w:t>
      </w:r>
      <w:r w:rsidR="00030044">
        <w:rPr>
          <w:rFonts w:ascii="仿宋" w:eastAsia="仿宋" w:hAnsi="仿宋" w:cs="仿宋" w:hint="eastAsia"/>
          <w:sz w:val="32"/>
          <w:szCs w:val="32"/>
        </w:rPr>
        <w:t>检测报告、认证证书</w:t>
      </w:r>
      <w:r w:rsidR="00030044">
        <w:rPr>
          <w:rFonts w:ascii="仿宋" w:eastAsia="仿宋" w:hAnsi="仿宋" w:cs="仿宋" w:hint="eastAsia"/>
          <w:sz w:val="32"/>
          <w:szCs w:val="32"/>
        </w:rPr>
        <w:t>”</w:t>
      </w:r>
      <w:r w:rsidR="00030044">
        <w:rPr>
          <w:rFonts w:ascii="仿宋" w:eastAsia="仿宋" w:hAnsi="仿宋" w:cs="仿宋" w:hint="eastAsia"/>
          <w:sz w:val="32"/>
          <w:szCs w:val="32"/>
        </w:rPr>
        <w:t>内容</w:t>
      </w:r>
    </w:p>
    <w:p w:rsidR="003847F9" w:rsidRDefault="003847F9">
      <w:pPr>
        <w:pStyle w:val="a7"/>
        <w:widowControl/>
        <w:spacing w:beforeAutospacing="0" w:after="136" w:afterAutospacing="0" w:line="495" w:lineRule="atLeast"/>
        <w:ind w:firstLine="480"/>
        <w:rPr>
          <w:rFonts w:ascii="仿宋" w:eastAsia="仿宋" w:hAnsi="仿宋" w:cs="仿宋"/>
          <w:sz w:val="32"/>
          <w:szCs w:val="32"/>
        </w:rPr>
      </w:pPr>
    </w:p>
    <w:p w:rsidR="00DF147C" w:rsidRDefault="00794AF0">
      <w:pPr>
        <w:pStyle w:val="a7"/>
        <w:widowControl/>
        <w:spacing w:beforeAutospacing="0" w:after="136" w:afterAutospacing="0" w:line="495" w:lineRule="atLeast"/>
        <w:ind w:firstLine="4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</w:p>
    <w:p w:rsidR="00DF147C" w:rsidRDefault="00794AF0">
      <w:pPr>
        <w:pStyle w:val="a7"/>
        <w:widowControl/>
        <w:spacing w:beforeAutospacing="0" w:after="136" w:afterAutospacing="0" w:line="495" w:lineRule="atLeast"/>
        <w:ind w:firstLine="4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重庆医科大学附属永川医院</w:t>
      </w:r>
    </w:p>
    <w:p w:rsidR="00DF147C" w:rsidRDefault="00794AF0">
      <w:pPr>
        <w:pStyle w:val="a7"/>
        <w:widowControl/>
        <w:spacing w:beforeAutospacing="0" w:after="136" w:afterAutospacing="0" w:line="495" w:lineRule="atLeast"/>
        <w:ind w:firstLine="480"/>
        <w:rPr>
          <w:rFonts w:ascii="仿宋" w:eastAsia="仿宋" w:hAnsi="仿宋" w:cs="仿宋"/>
          <w:color w:val="000000"/>
          <w:sz w:val="32"/>
          <w:szCs w:val="32"/>
          <w:lang w:bidi="ar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    202</w:t>
      </w:r>
      <w:r w:rsidR="00230091"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年</w:t>
      </w:r>
      <w:r w:rsidR="003847F9"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月</w:t>
      </w:r>
      <w:r w:rsidR="00230091">
        <w:rPr>
          <w:rFonts w:ascii="仿宋" w:eastAsia="仿宋" w:hAnsi="仿宋" w:cs="仿宋" w:hint="eastAsia"/>
          <w:sz w:val="32"/>
          <w:szCs w:val="32"/>
        </w:rPr>
        <w:t>3</w:t>
      </w:r>
      <w:bookmarkStart w:id="5" w:name="_GoBack"/>
      <w:bookmarkEnd w:id="5"/>
      <w:r>
        <w:rPr>
          <w:rFonts w:ascii="仿宋" w:eastAsia="仿宋" w:hAnsi="仿宋" w:cs="仿宋" w:hint="eastAsia"/>
          <w:sz w:val="32"/>
          <w:szCs w:val="32"/>
        </w:rPr>
        <w:t>日</w:t>
      </w:r>
    </w:p>
    <w:sectPr w:rsidR="00DF147C">
      <w:footerReference w:type="default" r:id="rId9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55A" w:rsidRDefault="005D055A">
      <w:r>
        <w:separator/>
      </w:r>
    </w:p>
  </w:endnote>
  <w:endnote w:type="continuationSeparator" w:id="0">
    <w:p w:rsidR="005D055A" w:rsidRDefault="005D0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47C" w:rsidRDefault="00794AF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147C" w:rsidRDefault="00794AF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3009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DF147C" w:rsidRDefault="00794AF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3009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55A" w:rsidRDefault="005D055A">
      <w:r>
        <w:separator/>
      </w:r>
    </w:p>
  </w:footnote>
  <w:footnote w:type="continuationSeparator" w:id="0">
    <w:p w:rsidR="005D055A" w:rsidRDefault="005D05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mZhZjIyYWRmODJjYjk0MzQ4YjcyNzEyZTA4MzAifQ=="/>
  </w:docVars>
  <w:rsids>
    <w:rsidRoot w:val="00AE3D6A"/>
    <w:rsid w:val="EFC7A56E"/>
    <w:rsid w:val="00030044"/>
    <w:rsid w:val="00072DD6"/>
    <w:rsid w:val="00147F27"/>
    <w:rsid w:val="001E386F"/>
    <w:rsid w:val="00230091"/>
    <w:rsid w:val="003847F9"/>
    <w:rsid w:val="003E47B2"/>
    <w:rsid w:val="00532B32"/>
    <w:rsid w:val="005B64BF"/>
    <w:rsid w:val="005D055A"/>
    <w:rsid w:val="006270AB"/>
    <w:rsid w:val="006410A2"/>
    <w:rsid w:val="00671607"/>
    <w:rsid w:val="006A2E2F"/>
    <w:rsid w:val="007167FC"/>
    <w:rsid w:val="00794AF0"/>
    <w:rsid w:val="00875394"/>
    <w:rsid w:val="00941026"/>
    <w:rsid w:val="0096101E"/>
    <w:rsid w:val="009823CC"/>
    <w:rsid w:val="00AB2D1A"/>
    <w:rsid w:val="00AE3D6A"/>
    <w:rsid w:val="00B9335B"/>
    <w:rsid w:val="00DF147C"/>
    <w:rsid w:val="00F50D4C"/>
    <w:rsid w:val="094F2E8F"/>
    <w:rsid w:val="168E2D9A"/>
    <w:rsid w:val="18C965C0"/>
    <w:rsid w:val="19BA4863"/>
    <w:rsid w:val="1BA41993"/>
    <w:rsid w:val="1E751B88"/>
    <w:rsid w:val="20335368"/>
    <w:rsid w:val="27BA113D"/>
    <w:rsid w:val="294070BC"/>
    <w:rsid w:val="294813D7"/>
    <w:rsid w:val="29FF4C54"/>
    <w:rsid w:val="2AD05495"/>
    <w:rsid w:val="2EDE4BE4"/>
    <w:rsid w:val="389D106D"/>
    <w:rsid w:val="39E16D4E"/>
    <w:rsid w:val="3D3600EA"/>
    <w:rsid w:val="4CF6598D"/>
    <w:rsid w:val="50052035"/>
    <w:rsid w:val="50855F5F"/>
    <w:rsid w:val="509319E4"/>
    <w:rsid w:val="53AA5E2F"/>
    <w:rsid w:val="5C463550"/>
    <w:rsid w:val="5DA92E52"/>
    <w:rsid w:val="617F04B0"/>
    <w:rsid w:val="63CB63DC"/>
    <w:rsid w:val="64E309AA"/>
    <w:rsid w:val="68F05D25"/>
    <w:rsid w:val="6C18106B"/>
    <w:rsid w:val="75162BBA"/>
    <w:rsid w:val="777138C2"/>
    <w:rsid w:val="7CE5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napToGrid w:val="0"/>
      <w:spacing w:line="360" w:lineRule="atLeast"/>
      <w:jc w:val="center"/>
      <w:outlineLvl w:val="0"/>
    </w:pPr>
    <w:rPr>
      <w:rFonts w:ascii="宋体"/>
      <w:b/>
      <w:sz w:val="44"/>
    </w:rPr>
  </w:style>
  <w:style w:type="paragraph" w:styleId="2">
    <w:name w:val="heading 2"/>
    <w:basedOn w:val="a"/>
    <w:next w:val="a"/>
    <w:qFormat/>
    <w:pPr>
      <w:keepNext/>
      <w:keepLines/>
      <w:spacing w:before="100" w:beforeAutospacing="1"/>
      <w:outlineLvl w:val="1"/>
    </w:pPr>
    <w:rPr>
      <w:rFonts w:ascii="Arial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仿宋_GB2312" w:eastAsia="仿宋_GB2312" w:hAnsi="Times New Roman" w:cs="Times New Roman"/>
      <w:sz w:val="32"/>
      <w:szCs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Body Text First Indent"/>
    <w:basedOn w:val="a0"/>
    <w:qFormat/>
    <w:pPr>
      <w:spacing w:line="360" w:lineRule="auto"/>
      <w:ind w:firstLine="420"/>
    </w:pPr>
    <w:rPr>
      <w:rFonts w:ascii="宋体" w:hAnsi="宋体"/>
      <w:sz w:val="24"/>
    </w:rPr>
  </w:style>
  <w:style w:type="character" w:styleId="a9">
    <w:name w:val="Hyperlink"/>
    <w:basedOn w:val="a1"/>
    <w:qFormat/>
    <w:rPr>
      <w:color w:val="0000FF"/>
      <w:u w:val="single"/>
    </w:rPr>
  </w:style>
  <w:style w:type="paragraph" w:styleId="aa">
    <w:name w:val="Quote"/>
    <w:basedOn w:val="a"/>
    <w:next w:val="a"/>
    <w:uiPriority w:val="29"/>
    <w:qFormat/>
    <w:pPr>
      <w:spacing w:beforeLines="50" w:afterLines="50" w:line="360" w:lineRule="auto"/>
    </w:pPr>
    <w:rPr>
      <w:i/>
      <w:iCs/>
      <w:color w:val="000000"/>
      <w:lang w:val="zh-CN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Char0">
    <w:name w:val="页脚 Char"/>
    <w:link w:val="a5"/>
    <w:uiPriority w:val="99"/>
    <w:rsid w:val="00875394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snapToGrid w:val="0"/>
      <w:spacing w:line="360" w:lineRule="atLeast"/>
      <w:jc w:val="center"/>
      <w:outlineLvl w:val="0"/>
    </w:pPr>
    <w:rPr>
      <w:rFonts w:ascii="宋体"/>
      <w:b/>
      <w:sz w:val="44"/>
    </w:rPr>
  </w:style>
  <w:style w:type="paragraph" w:styleId="2">
    <w:name w:val="heading 2"/>
    <w:basedOn w:val="a"/>
    <w:next w:val="a"/>
    <w:qFormat/>
    <w:pPr>
      <w:keepNext/>
      <w:keepLines/>
      <w:spacing w:before="100" w:beforeAutospacing="1"/>
      <w:outlineLvl w:val="1"/>
    </w:pPr>
    <w:rPr>
      <w:rFonts w:ascii="Arial" w:hAnsi="Arial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仿宋_GB2312" w:eastAsia="仿宋_GB2312" w:hAnsi="Times New Roman" w:cs="Times New Roman"/>
      <w:sz w:val="32"/>
      <w:szCs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Body Text First Indent"/>
    <w:basedOn w:val="a0"/>
    <w:qFormat/>
    <w:pPr>
      <w:spacing w:line="360" w:lineRule="auto"/>
      <w:ind w:firstLine="420"/>
    </w:pPr>
    <w:rPr>
      <w:rFonts w:ascii="宋体" w:hAnsi="宋体"/>
      <w:sz w:val="24"/>
    </w:rPr>
  </w:style>
  <w:style w:type="character" w:styleId="a9">
    <w:name w:val="Hyperlink"/>
    <w:basedOn w:val="a1"/>
    <w:qFormat/>
    <w:rPr>
      <w:color w:val="0000FF"/>
      <w:u w:val="single"/>
    </w:rPr>
  </w:style>
  <w:style w:type="paragraph" w:styleId="aa">
    <w:name w:val="Quote"/>
    <w:basedOn w:val="a"/>
    <w:next w:val="a"/>
    <w:uiPriority w:val="29"/>
    <w:qFormat/>
    <w:pPr>
      <w:spacing w:beforeLines="50" w:afterLines="50" w:line="360" w:lineRule="auto"/>
    </w:pPr>
    <w:rPr>
      <w:i/>
      <w:iCs/>
      <w:color w:val="000000"/>
      <w:lang w:val="zh-CN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1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51">
    <w:name w:val="font5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Char0">
    <w:name w:val="页脚 Char"/>
    <w:link w:val="a5"/>
    <w:uiPriority w:val="99"/>
    <w:rsid w:val="00875394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527</Words>
  <Characters>3010</Characters>
  <Application>Microsoft Office Word</Application>
  <DocSecurity>0</DocSecurity>
  <Lines>25</Lines>
  <Paragraphs>7</Paragraphs>
  <ScaleCrop>false</ScaleCrop>
  <Company>china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2023-12-02T04:22:00Z</cp:lastPrinted>
  <dcterms:created xsi:type="dcterms:W3CDTF">2024-01-03T10:38:00Z</dcterms:created>
  <dcterms:modified xsi:type="dcterms:W3CDTF">2024-01-03T11:00:00Z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868ABAF161BF4CD7A74039E759206A92</vt:lpwstr>
  </property>
</Properties>
</file>