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jc w:val="center"/>
        <w:textAlignment w:val="auto"/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重庆医科大学第五临床学院博士后出站考核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一、博士后出站时间及考核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博士后期满（一般两年）出站前2个月，由医院或合作导师组织5名及以上的博士生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导师（其中校外专家占比不低于40%），对博士后在站期间的科研能力、学术水平、科研成果进行考核。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博士后出站条件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（一）师资博士后A岗：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须同时满足以下两大类条件（其中科研项目类为必选项），即达到出站要求：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科研项目类：国家自然科学基金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或其他同级别及以上项目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科研论文类：重庆医科大学学术成果三级及以上（或相当水平）论文1篇。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成果转化类：获得国家或国际发明专利1项、有成果转化且产生20万元以上的经济或公认的社会效益、获得省部级以上科技奖三等以上（排名前五）。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（二）师资博士后B岗：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须同时满足以下两大类条件（其中科研项目类为必选项），即达到出站要求：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科研项目类：国家博士后创新人才支持计划、中国博士后科学基金特别资助、中国博士后科学基金面上资助（一等资助）、国家国（境）外交流项目（学术交流项目除外）、重庆市博士后创新人才支持计、重庆市博士后研究项目特别资助特等资助或其他同级别及以上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科研论文类：重庆医科大学学术成果四级及以上（或相当水平）论文1篇。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成果转化类：获得国家或国际发明专利1项、有成果转化且产生20万元以上的经济或公认的社会效益、获得省部级以上科技奖三等以上（排名前五）。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（三）一般全职博士后：须同时满足以下两大类条件（其中科研项目类为必选项），即达到出站要求：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科研项目类：中国博士后科学基金面上资助二等资助（含地区专项）、重庆市自然科学基金博士后科学基金项目、重庆市博士后研究项目特别资助一等资助、重庆市博士后研究项目特别资助二等资助、重庆市国际培养交流计划或同类级别及以上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科研论文类：重庆医科大学学术成果五级及以上（或相当水平）论文1篇。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成果转化类：获得国家或国际发明专利1项、有成果转化且产生20万元以上的经济或公认的社会效益、获得省部级以上科技奖三等以上（排名前五）。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JmMDY2ZGM4ZWE0YzQ4ZjYxNTNlMjRhOTU2MTIifQ=="/>
  </w:docVars>
  <w:rsids>
    <w:rsidRoot w:val="00000000"/>
    <w:rsid w:val="453B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2024-01-19T02:32:07Z</dcterms:created>
  <dc:creator>Administrator</dc:creator>
  <cp:lastModifiedBy>泼墨郎&amp;策成</cp:lastModifiedBy>
  <dcterms:modified xsi:type="dcterms:W3CDTF">2024-01-19T02:35:20Z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D84D6895BE0446C68624E47E21E3388C_12</vt:lpwstr>
  </property>
</Properties>
</file>