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2024FW073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固定污染源视频监控专线服务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FB65A92">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1641050"/>
      <w:bookmarkStart w:id="2" w:name="_Toc485108766"/>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固定污染源视频监控专线服务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485108767"/>
      <w:bookmarkStart w:id="7" w:name="_Toc28443"/>
      <w:bookmarkStart w:id="8" w:name="_Toc317775175"/>
      <w:bookmarkStart w:id="9"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固定污染源视频监控专线服务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服务年限：3年,从联网开通之日起计算。</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w:t>
      </w:r>
    </w:p>
    <w:p w14:paraId="6E6676FB">
      <w:pPr>
        <w:pStyle w:val="2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三、项目预算：</w:t>
      </w:r>
      <w:bookmarkStart w:id="12" w:name="_Toc485108769"/>
      <w:bookmarkStart w:id="13" w:name="_Toc2385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3.6万元/3年，每月1000元。</w:t>
      </w:r>
    </w:p>
    <w:p w14:paraId="7AA96D60">
      <w:pPr>
        <w:pStyle w:val="22"/>
        <w:numPr>
          <w:ilvl w:val="0"/>
          <w:numId w:val="0"/>
        </w:numPr>
        <w:rPr>
          <w:rStyle w:val="69"/>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7774485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有效的三证合一营业执照。</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五、比选有关说明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w:t>
      </w:r>
      <w:bookmarkStart w:id="167" w:name="_GoBack"/>
      <w:bookmarkEnd w:id="167"/>
      <w:r>
        <w:rPr>
          <w:rFonts w:hint="eastAsia" w:ascii="宋体" w:hAnsi="宋体" w:eastAsia="宋体" w:cs="宋体"/>
          <w:b/>
          <w:bCs/>
          <w:color w:val="000000" w:themeColor="text1"/>
          <w:sz w:val="24"/>
          <w:szCs w:val="24"/>
          <w:shd w:val="clear" w:color="auto" w:fill="auto"/>
          <w14:textFill>
            <w14:solidFill>
              <w14:schemeClr w14:val="tx1"/>
            </w14:solidFill>
          </w14:textFill>
        </w:rPr>
        <w:t>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5A64D3D8">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p w14:paraId="16229E24">
      <w:pPr>
        <w:ind w:firstLine="72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p>
    <w:p w14:paraId="64DAE195">
      <w:pPr>
        <w:ind w:firstLine="72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72F35A3E">
      <w:pPr>
        <w:rPr>
          <w:rFonts w:hint="eastAsia" w:ascii="宋体" w:hAnsi="宋体" w:eastAsia="宋体" w:cs="宋体"/>
          <w:color w:val="000000" w:themeColor="text1"/>
          <w:shd w:val="clear" w:color="auto" w:fill="auto"/>
          <w14:textFill>
            <w14:solidFill>
              <w14:schemeClr w14:val="tx1"/>
            </w14:solidFill>
          </w14:textFill>
        </w:rPr>
      </w:pPr>
    </w:p>
    <w:p w14:paraId="60235CD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0839A7B1">
      <w:pPr>
        <w:pStyle w:val="26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1.报价为包干价，包含但不限于服务费、保险、税费等。（报价表见第六章）。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3"/>
      <w:bookmarkStart w:id="35"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17413"/>
      <w:bookmarkStart w:id="56" w:name="_Toc12880"/>
      <w:bookmarkStart w:id="57"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74F79EC">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41DFA656">
      <w:pPr>
        <w:pStyle w:val="3"/>
        <w:adjustRightInd w:val="0"/>
        <w:snapToGrid w:val="0"/>
        <w:spacing w:before="100" w:after="100" w:line="520" w:lineRule="exact"/>
        <w:ind w:firstLine="562" w:firstLineChars="200"/>
        <w:rPr>
          <w:rFonts w:ascii="方正仿宋_GBK" w:hAnsi="宋体" w:eastAsia="方正仿宋_GBK" w:cs="宋体"/>
          <w:color w:val="000000" w:themeColor="text1"/>
          <w:sz w:val="28"/>
          <w:szCs w:val="28"/>
          <w14:textFill>
            <w14:solidFill>
              <w14:schemeClr w14:val="tx1"/>
            </w14:solidFill>
          </w14:textFill>
        </w:rPr>
      </w:pPr>
      <w:bookmarkStart w:id="65" w:name="_Toc12789058"/>
      <w:r>
        <w:rPr>
          <w:rFonts w:hint="eastAsia" w:ascii="方正仿宋_GBK" w:hAnsi="宋体" w:eastAsia="方正仿宋_GBK" w:cs="宋体"/>
          <w:color w:val="000000" w:themeColor="text1"/>
          <w:sz w:val="28"/>
          <w:szCs w:val="28"/>
          <w:lang w:eastAsia="zh-CN"/>
          <w14:textFill>
            <w14:solidFill>
              <w14:schemeClr w14:val="tx1"/>
            </w14:solidFill>
          </w14:textFill>
        </w:rPr>
        <w:t>一</w:t>
      </w:r>
      <w:r>
        <w:rPr>
          <w:rFonts w:hint="eastAsia" w:ascii="方正仿宋_GBK" w:hAnsi="宋体" w:eastAsia="方正仿宋_GBK" w:cs="宋体"/>
          <w:color w:val="000000" w:themeColor="text1"/>
          <w:sz w:val="28"/>
          <w:szCs w:val="28"/>
          <w14:textFill>
            <w14:solidFill>
              <w14:schemeClr w14:val="tx1"/>
            </w14:solidFill>
          </w14:textFill>
        </w:rPr>
        <w:t>、服务需求</w:t>
      </w:r>
    </w:p>
    <w:p w14:paraId="3F603EB1">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1．2025年1月1日前完成。</w:t>
      </w:r>
    </w:p>
    <w:p w14:paraId="2FC2F2B1">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2.提供一条不低于20Mbps的专线接入重庆市生态环境局。</w:t>
      </w:r>
    </w:p>
    <w:p w14:paraId="2841EAE8">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服务方提供的服务需满足政府相关规范要求，保证采购方使用的通信业务安全畅通。</w:t>
      </w:r>
    </w:p>
    <w:p w14:paraId="69962C9A">
      <w:pPr>
        <w:adjustRightInd w:val="0"/>
        <w:spacing w:line="5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712427E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66" w:name="_Toc485108787"/>
      <w:bookmarkStart w:id="67" w:name="_Toc28327"/>
    </w:p>
    <w:p w14:paraId="3801BFA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140894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89B72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70B983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A55E0B1">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4EE661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7BE47F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D77D7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F271CB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3FEE5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A73D02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B2C614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EB2C45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49A612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81CE64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0D036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66DC6D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2C4814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85108793"/>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34D5F73B">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4" w:name="OLE_LINK4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 服务期限：3年，从联网开通之日起计算。</w:t>
      </w:r>
    </w:p>
    <w:bookmarkEnd w:id="74"/>
    <w:p w14:paraId="51A85BC8">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5" w:name="OLE_LINK49"/>
      <w:bookmarkStart w:id="76" w:name="OLE_LINK4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2．付款方式：服务费按年支付，采购方收到合法发票经审核无误后于60日内付款。</w:t>
      </w:r>
      <w:bookmarkEnd w:id="75"/>
      <w:bookmarkEnd w:id="76"/>
    </w:p>
    <w:p w14:paraId="0ADD2E3E">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3．售后服务：</w:t>
      </w:r>
    </w:p>
    <w:p w14:paraId="751DABF3">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（1）服务方负责整个传输线路的日常网络的正常运行及维护。</w:t>
      </w:r>
    </w:p>
    <w:p w14:paraId="55DFB472">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（2）服务方必须提供24小时的热线服务和技术支持，遇到专线使用及技术问题，经电话咨询不能解决，服务方的工程师需在2小时内到达现场进行处理并确保正常提供网络服务。</w:t>
      </w:r>
    </w:p>
    <w:p w14:paraId="1E99F541">
      <w:pPr>
        <w:numPr>
          <w:ilvl w:val="0"/>
          <w:numId w:val="0"/>
        </w:numPr>
        <w:snapToGrid w:val="0"/>
        <w:spacing w:line="400" w:lineRule="exact"/>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7" w:name="OLE_LINK5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4．其他要求：</w:t>
      </w:r>
      <w:bookmarkEnd w:id="77"/>
      <w:bookmarkStart w:id="78" w:name="OLE_LINK46"/>
      <w:bookmarkStart w:id="79" w:name="OLE_LINK4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如在服务期内，生态环境局或上级主管部门如果不使用服务方的电路作为专线网络，采购方和服务方自动解约，采购方不承担违约责任。</w:t>
      </w:r>
      <w:bookmarkEnd w:id="78"/>
      <w:bookmarkEnd w:id="79"/>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80" w:name="_Toc403569796"/>
      <w:bookmarkStart w:id="81" w:name="_Toc14840"/>
      <w:bookmarkStart w:id="82" w:name="_Toc485108794"/>
      <w:bookmarkStart w:id="83" w:name="_Toc303945820"/>
      <w:bookmarkStart w:id="84"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0"/>
      <w:bookmarkEnd w:id="81"/>
      <w:bookmarkEnd w:id="82"/>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30815"/>
      <w:bookmarkStart w:id="86"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5"/>
      <w:bookmarkEnd w:id="86"/>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7"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7"/>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8"/>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9"/>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0"/>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1"/>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54718203"/>
      <w:bookmarkStart w:id="93"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2"/>
      <w:bookmarkEnd w:id="93"/>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4"/>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54718204"/>
      <w:bookmarkStart w:id="96"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5"/>
      <w:bookmarkEnd w:id="96"/>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25177"/>
      <w:bookmarkStart w:id="98"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7"/>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9"/>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8"/>
      <w:bookmarkEnd w:id="100"/>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1"/>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2"/>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3"/>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54718206"/>
      <w:bookmarkStart w:id="105"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4"/>
      <w:bookmarkEnd w:id="105"/>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6" w:name="_Toc12985"/>
      <w:bookmarkStart w:id="107"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6"/>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7"/>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7"/>
      <w:bookmarkStart w:id="109"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8"/>
      <w:bookmarkEnd w:id="109"/>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0"/>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1"/>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2"/>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11586"/>
      <w:bookmarkStart w:id="114"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3"/>
      <w:bookmarkEnd w:id="114"/>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5"/>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6"/>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7" w:name="_Toc31719"/>
      <w:bookmarkStart w:id="118" w:name="_Toc54718210"/>
      <w:bookmarkStart w:id="119" w:name="_Toc26580"/>
      <w:bookmarkStart w:id="120"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7"/>
      <w:bookmarkEnd w:id="118"/>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1"/>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2"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2"/>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9"/>
      <w:bookmarkEnd w:id="120"/>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3"/>
      <w:bookmarkEnd w:id="124"/>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5"/>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6"/>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7"/>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8"/>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9"/>
    </w:p>
    <w:bookmarkEnd w:id="83"/>
    <w:bookmarkEnd w:id="84"/>
    <w:p w14:paraId="1684E2C8">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0" w:name="_Hlt41879464"/>
      <w:bookmarkEnd w:id="130"/>
      <w:bookmarkStart w:id="131" w:name="_Toc12789072"/>
      <w:bookmarkStart w:id="132" w:name="_Toc485108795"/>
      <w:bookmarkStart w:id="133"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1"/>
      <w:bookmarkEnd w:id="132"/>
      <w:bookmarkEnd w:id="133"/>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34"/>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35"/>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6"/>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7" w:name="_Toc38358147"/>
      <w:bookmarkStart w:id="138" w:name="OLE_LINK11"/>
      <w:bookmarkStart w:id="139"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7"/>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0"/>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1"/>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8"/>
    <w:bookmarkEnd w:id="139"/>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3E52303">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42" w:name="_Toc485108796"/>
      <w:bookmarkStart w:id="143" w:name="_Toc342913419"/>
      <w:bookmarkStart w:id="144" w:name="_Toc313888360"/>
      <w:bookmarkStart w:id="145" w:name="_Toc313008356"/>
      <w:bookmarkStart w:id="146" w:name="_Toc480979018"/>
      <w:bookmarkStart w:id="147" w:name="_Toc283382454"/>
      <w:bookmarkStart w:id="14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42"/>
      <w:bookmarkEnd w:id="143"/>
      <w:bookmarkEnd w:id="144"/>
      <w:bookmarkEnd w:id="145"/>
      <w:bookmarkEnd w:id="146"/>
    </w:p>
    <w:p w14:paraId="7BC055E4">
      <w:pPr>
        <w:pStyle w:val="180"/>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7"/>
    <w:bookmarkEnd w:id="148"/>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4ED5F558">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6EE22D5D">
      <w:pPr>
        <w:pStyle w:val="51"/>
        <w:spacing w:before="0" w:beforeAutospacing="0" w:after="0" w:afterAutospacing="0" w:line="480" w:lineRule="exact"/>
        <w:rPr>
          <w:rFonts w:hint="eastAsia" w:ascii="黑体" w:hAnsi="黑体" w:eastAsia="黑体"/>
          <w:color w:val="000000" w:themeColor="text1"/>
          <w:sz w:val="32"/>
          <w:szCs w:val="32"/>
          <w:shd w:val="clear" w:color="auto" w:fill="auto"/>
          <w:lang w:val="en-US" w:eastAsia="zh-CN"/>
          <w14:textFill>
            <w14:solidFill>
              <w14:schemeClr w14:val="tx1"/>
            </w14:solidFill>
          </w14:textFill>
        </w:rPr>
      </w:pPr>
      <w:bookmarkStart w:id="149" w:name="_Toc485108797"/>
      <w:bookmarkStart w:id="150" w:name="_Toc313888361"/>
      <w:bookmarkStart w:id="151" w:name="_Toc313008357"/>
      <w:bookmarkStart w:id="152" w:name="_Toc480979019"/>
      <w:bookmarkStart w:id="153" w:name="_Toc342913420"/>
      <w:r>
        <w:rPr>
          <w:rFonts w:hint="eastAsia" w:ascii="黑体" w:hAnsi="黑体" w:eastAsia="黑体"/>
          <w:color w:val="000000" w:themeColor="text1"/>
          <w:sz w:val="32"/>
          <w:szCs w:val="32"/>
          <w:shd w:val="clear" w:color="auto" w:fill="auto"/>
          <w:lang w:val="en-US" w:eastAsia="zh-CN"/>
          <w14:textFill>
            <w14:solidFill>
              <w14:schemeClr w14:val="tx1"/>
            </w14:solidFill>
          </w14:textFill>
        </w:rPr>
        <w:t>附件1</w:t>
      </w:r>
    </w:p>
    <w:p w14:paraId="09DE9E14">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 价 表</w:t>
      </w:r>
    </w:p>
    <w:tbl>
      <w:tblPr>
        <w:tblStyle w:val="58"/>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685"/>
        <w:gridCol w:w="2693"/>
        <w:gridCol w:w="1418"/>
      </w:tblGrid>
      <w:tr w14:paraId="29C2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50" w:type="dxa"/>
            <w:vAlign w:val="center"/>
          </w:tcPr>
          <w:p w14:paraId="4541DF43">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序号</w:t>
            </w:r>
          </w:p>
        </w:tc>
        <w:tc>
          <w:tcPr>
            <w:tcW w:w="3685" w:type="dxa"/>
            <w:vAlign w:val="center"/>
          </w:tcPr>
          <w:p w14:paraId="346BDBBE">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项目名称</w:t>
            </w:r>
          </w:p>
        </w:tc>
        <w:tc>
          <w:tcPr>
            <w:tcW w:w="2693" w:type="dxa"/>
            <w:vAlign w:val="center"/>
          </w:tcPr>
          <w:p w14:paraId="3C628432">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价格（元/月）</w:t>
            </w:r>
          </w:p>
        </w:tc>
        <w:tc>
          <w:tcPr>
            <w:tcW w:w="1418" w:type="dxa"/>
            <w:vAlign w:val="center"/>
          </w:tcPr>
          <w:p w14:paraId="294973E5">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备注</w:t>
            </w:r>
          </w:p>
        </w:tc>
      </w:tr>
      <w:tr w14:paraId="6F1C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850" w:type="dxa"/>
            <w:vAlign w:val="center"/>
          </w:tcPr>
          <w:p w14:paraId="432731DD">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w:t>
            </w:r>
          </w:p>
        </w:tc>
        <w:tc>
          <w:tcPr>
            <w:tcW w:w="3685" w:type="dxa"/>
            <w:vAlign w:val="center"/>
          </w:tcPr>
          <w:p w14:paraId="7CF25D39">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服务费</w:t>
            </w:r>
          </w:p>
        </w:tc>
        <w:tc>
          <w:tcPr>
            <w:tcW w:w="2693" w:type="dxa"/>
            <w:vAlign w:val="center"/>
          </w:tcPr>
          <w:p w14:paraId="708E676F">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tc>
        <w:tc>
          <w:tcPr>
            <w:tcW w:w="1418" w:type="dxa"/>
            <w:vAlign w:val="center"/>
          </w:tcPr>
          <w:p w14:paraId="6071BED4">
            <w:pPr>
              <w:spacing w:line="360" w:lineRule="auto"/>
              <w:jc w:val="cente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tc>
      </w:tr>
    </w:tbl>
    <w:p w14:paraId="598A0CC6">
      <w:pPr>
        <w:pStyle w:val="26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注：1.报价为包干价，包含但不限于服务费、保险、税费等。</w:t>
      </w:r>
    </w:p>
    <w:p w14:paraId="08FFC344">
      <w:pPr>
        <w:rPr>
          <w:rFonts w:hint="eastAsia" w:ascii="宋体" w:hAnsi="宋体" w:eastAsia="宋体" w:cs="宋体"/>
          <w:b/>
          <w:color w:val="000000" w:themeColor="text1"/>
          <w:shd w:val="clear" w:color="auto" w:fill="auto"/>
          <w14:textFill>
            <w14:solidFill>
              <w14:schemeClr w14:val="tx1"/>
            </w14:solidFill>
          </w14:textFill>
        </w:rPr>
      </w:pPr>
    </w:p>
    <w:p w14:paraId="6B0E1B4D">
      <w:pPr>
        <w:rPr>
          <w:rFonts w:hint="eastAsia" w:ascii="宋体" w:hAnsi="宋体" w:eastAsia="宋体" w:cs="宋体"/>
          <w:b/>
          <w:color w:val="000000" w:themeColor="text1"/>
          <w:shd w:val="clear" w:color="auto" w:fill="auto"/>
          <w14:textFill>
            <w14:solidFill>
              <w14:schemeClr w14:val="tx1"/>
            </w14:solidFill>
          </w14:textFill>
        </w:rPr>
      </w:pPr>
    </w:p>
    <w:p w14:paraId="3FC0CF4D">
      <w:pPr>
        <w:rPr>
          <w:rFonts w:hint="eastAsia" w:ascii="宋体" w:hAnsi="宋体" w:eastAsia="宋体" w:cs="宋体"/>
          <w:b/>
          <w:color w:val="000000" w:themeColor="text1"/>
          <w:shd w:val="clear" w:color="auto" w:fill="auto"/>
          <w14:textFill>
            <w14:solidFill>
              <w14:schemeClr w14:val="tx1"/>
            </w14:solidFill>
          </w14:textFill>
        </w:rPr>
      </w:pPr>
    </w:p>
    <w:p w14:paraId="5F157284">
      <w:pPr>
        <w:rPr>
          <w:rFonts w:hint="eastAsia" w:ascii="宋体" w:hAnsi="宋体" w:eastAsia="宋体" w:cs="宋体"/>
          <w:b/>
          <w:color w:val="000000" w:themeColor="text1"/>
          <w:shd w:val="clear" w:color="auto" w:fill="auto"/>
          <w14:textFill>
            <w14:solidFill>
              <w14:schemeClr w14:val="tx1"/>
            </w14:solidFill>
          </w14:textFill>
        </w:rPr>
      </w:pPr>
    </w:p>
    <w:p w14:paraId="7DD08767">
      <w:pPr>
        <w:rPr>
          <w:rFonts w:hint="eastAsia" w:ascii="宋体" w:hAnsi="宋体" w:eastAsia="宋体" w:cs="宋体"/>
          <w:b/>
          <w:color w:val="000000" w:themeColor="text1"/>
          <w:shd w:val="clear" w:color="auto" w:fill="auto"/>
          <w14:textFill>
            <w14:solidFill>
              <w14:schemeClr w14:val="tx1"/>
            </w14:solidFill>
          </w14:textFill>
        </w:rPr>
      </w:pPr>
    </w:p>
    <w:p w14:paraId="444B2323">
      <w:pPr>
        <w:rPr>
          <w:rFonts w:hint="eastAsia" w:ascii="宋体" w:hAnsi="宋体" w:eastAsia="宋体" w:cs="宋体"/>
          <w:b/>
          <w:color w:val="000000" w:themeColor="text1"/>
          <w:shd w:val="clear" w:color="auto" w:fill="auto"/>
          <w14:textFill>
            <w14:solidFill>
              <w14:schemeClr w14:val="tx1"/>
            </w14:solidFill>
          </w14:textFill>
        </w:rPr>
      </w:pPr>
    </w:p>
    <w:p w14:paraId="2BA7085F">
      <w:pPr>
        <w:rPr>
          <w:rFonts w:hint="eastAsia" w:ascii="宋体" w:hAnsi="宋体" w:eastAsia="宋体" w:cs="宋体"/>
          <w:b/>
          <w:color w:val="000000" w:themeColor="text1"/>
          <w:shd w:val="clear" w:color="auto" w:fill="auto"/>
          <w14:textFill>
            <w14:solidFill>
              <w14:schemeClr w14:val="tx1"/>
            </w14:solidFill>
          </w14:textFill>
        </w:rPr>
      </w:pPr>
    </w:p>
    <w:p w14:paraId="1C56ED8C">
      <w:pPr>
        <w:rPr>
          <w:rFonts w:hint="eastAsia" w:ascii="宋体" w:hAnsi="宋体" w:eastAsia="宋体" w:cs="宋体"/>
          <w:b/>
          <w:color w:val="000000" w:themeColor="text1"/>
          <w:shd w:val="clear" w:color="auto" w:fill="auto"/>
          <w14:textFill>
            <w14:solidFill>
              <w14:schemeClr w14:val="tx1"/>
            </w14:solidFill>
          </w14:textFill>
        </w:rPr>
      </w:pPr>
    </w:p>
    <w:p w14:paraId="7496D936">
      <w:pPr>
        <w:rPr>
          <w:rFonts w:hint="eastAsia" w:ascii="宋体" w:hAnsi="宋体" w:eastAsia="宋体" w:cs="宋体"/>
          <w:b/>
          <w:color w:val="000000" w:themeColor="text1"/>
          <w:shd w:val="clear" w:color="auto" w:fill="auto"/>
          <w14:textFill>
            <w14:solidFill>
              <w14:schemeClr w14:val="tx1"/>
            </w14:solidFill>
          </w14:textFill>
        </w:rPr>
      </w:pPr>
    </w:p>
    <w:p w14:paraId="083F8B36">
      <w:pPr>
        <w:rPr>
          <w:rFonts w:hint="eastAsia" w:ascii="宋体" w:hAnsi="宋体" w:eastAsia="宋体" w:cs="宋体"/>
          <w:b/>
          <w:color w:val="000000" w:themeColor="text1"/>
          <w:shd w:val="clear" w:color="auto" w:fill="auto"/>
          <w14:textFill>
            <w14:solidFill>
              <w14:schemeClr w14:val="tx1"/>
            </w14:solidFill>
          </w14:textFill>
        </w:rPr>
      </w:pPr>
    </w:p>
    <w:p w14:paraId="6A0D6AFF">
      <w:pPr>
        <w:rPr>
          <w:rFonts w:hint="eastAsia" w:ascii="宋体" w:hAnsi="宋体" w:eastAsia="宋体" w:cs="宋体"/>
          <w:b/>
          <w:color w:val="000000" w:themeColor="text1"/>
          <w:shd w:val="clear" w:color="auto" w:fill="auto"/>
          <w14:textFill>
            <w14:solidFill>
              <w14:schemeClr w14:val="tx1"/>
            </w14:solidFill>
          </w14:textFill>
        </w:rPr>
      </w:pPr>
    </w:p>
    <w:p w14:paraId="6FBA0EC2">
      <w:pPr>
        <w:rPr>
          <w:rFonts w:hint="eastAsia" w:ascii="宋体" w:hAnsi="宋体" w:eastAsia="宋体" w:cs="宋体"/>
          <w:b/>
          <w:color w:val="000000" w:themeColor="text1"/>
          <w:shd w:val="clear" w:color="auto" w:fill="auto"/>
          <w14:textFill>
            <w14:solidFill>
              <w14:schemeClr w14:val="tx1"/>
            </w14:solidFill>
          </w14:textFill>
        </w:rPr>
      </w:pPr>
    </w:p>
    <w:p w14:paraId="135258C5">
      <w:pPr>
        <w:rPr>
          <w:rFonts w:hint="eastAsia" w:ascii="宋体" w:hAnsi="宋体" w:eastAsia="宋体" w:cs="宋体"/>
          <w:b/>
          <w:color w:val="000000" w:themeColor="text1"/>
          <w:shd w:val="clear" w:color="auto" w:fill="auto"/>
          <w14:textFill>
            <w14:solidFill>
              <w14:schemeClr w14:val="tx1"/>
            </w14:solidFill>
          </w14:textFill>
        </w:rPr>
      </w:pPr>
    </w:p>
    <w:p w14:paraId="607FA07C">
      <w:pPr>
        <w:rPr>
          <w:rFonts w:hint="eastAsia" w:ascii="宋体" w:hAnsi="宋体" w:eastAsia="宋体" w:cs="宋体"/>
          <w:b/>
          <w:color w:val="000000" w:themeColor="text1"/>
          <w:shd w:val="clear" w:color="auto" w:fill="auto"/>
          <w14:textFill>
            <w14:solidFill>
              <w14:schemeClr w14:val="tx1"/>
            </w14:solidFill>
          </w14:textFill>
        </w:rPr>
      </w:pPr>
    </w:p>
    <w:p w14:paraId="24927813">
      <w:pPr>
        <w:rPr>
          <w:rFonts w:hint="eastAsia" w:ascii="宋体" w:hAnsi="宋体" w:eastAsia="宋体" w:cs="宋体"/>
          <w:b/>
          <w:color w:val="000000" w:themeColor="text1"/>
          <w:shd w:val="clear" w:color="auto" w:fill="auto"/>
          <w14:textFill>
            <w14:solidFill>
              <w14:schemeClr w14:val="tx1"/>
            </w14:solidFill>
          </w14:textFill>
        </w:rPr>
      </w:pPr>
    </w:p>
    <w:p w14:paraId="64C93DFC">
      <w:pPr>
        <w:rPr>
          <w:rFonts w:hint="eastAsia" w:ascii="宋体" w:hAnsi="宋体" w:eastAsia="宋体" w:cs="宋体"/>
          <w:b/>
          <w:color w:val="000000" w:themeColor="text1"/>
          <w:shd w:val="clear" w:color="auto" w:fill="auto"/>
          <w14:textFill>
            <w14:solidFill>
              <w14:schemeClr w14:val="tx1"/>
            </w14:solidFill>
          </w14:textFill>
        </w:rPr>
      </w:pPr>
    </w:p>
    <w:p w14:paraId="3B2C84FB">
      <w:pPr>
        <w:rPr>
          <w:rFonts w:hint="eastAsia" w:ascii="宋体" w:hAnsi="宋体" w:eastAsia="宋体" w:cs="宋体"/>
          <w:b/>
          <w:color w:val="000000" w:themeColor="text1"/>
          <w:shd w:val="clear" w:color="auto" w:fill="auto"/>
          <w14:textFill>
            <w14:solidFill>
              <w14:schemeClr w14:val="tx1"/>
            </w14:solidFill>
          </w14:textFill>
        </w:rPr>
      </w:pPr>
    </w:p>
    <w:p w14:paraId="571CD036">
      <w:pPr>
        <w:rPr>
          <w:rFonts w:hint="eastAsia" w:ascii="宋体" w:hAnsi="宋体" w:eastAsia="宋体" w:cs="宋体"/>
          <w:b/>
          <w:color w:val="000000" w:themeColor="text1"/>
          <w:shd w:val="clear" w:color="auto" w:fill="auto"/>
          <w14:textFill>
            <w14:solidFill>
              <w14:schemeClr w14:val="tx1"/>
            </w14:solidFill>
          </w14:textFill>
        </w:rPr>
      </w:pPr>
    </w:p>
    <w:p w14:paraId="14F2F0CD">
      <w:pPr>
        <w:rPr>
          <w:rFonts w:hint="eastAsia" w:ascii="宋体" w:hAnsi="宋体" w:eastAsia="宋体" w:cs="宋体"/>
          <w:b/>
          <w:color w:val="000000" w:themeColor="text1"/>
          <w:shd w:val="clear" w:color="auto" w:fill="auto"/>
          <w14:textFill>
            <w14:solidFill>
              <w14:schemeClr w14:val="tx1"/>
            </w14:solidFill>
          </w14:textFill>
        </w:rPr>
      </w:pPr>
    </w:p>
    <w:p w14:paraId="5C2DEE3C">
      <w:pPr>
        <w:rPr>
          <w:rFonts w:hint="eastAsia" w:ascii="宋体" w:hAnsi="宋体" w:eastAsia="宋体" w:cs="宋体"/>
          <w:b/>
          <w:color w:val="000000" w:themeColor="text1"/>
          <w:shd w:val="clear" w:color="auto" w:fill="auto"/>
          <w14:textFill>
            <w14:solidFill>
              <w14:schemeClr w14:val="tx1"/>
            </w14:solidFill>
          </w14:textFill>
        </w:rPr>
      </w:pPr>
    </w:p>
    <w:p w14:paraId="50BD66D2">
      <w:pPr>
        <w:rPr>
          <w:rFonts w:hint="eastAsia" w:ascii="宋体" w:hAnsi="宋体" w:eastAsia="宋体" w:cs="宋体"/>
          <w:b/>
          <w:color w:val="000000" w:themeColor="text1"/>
          <w:shd w:val="clear" w:color="auto" w:fill="auto"/>
          <w14:textFill>
            <w14:solidFill>
              <w14:schemeClr w14:val="tx1"/>
            </w14:solidFill>
          </w14:textFill>
        </w:rPr>
      </w:pPr>
    </w:p>
    <w:p w14:paraId="5A9775BB">
      <w:pPr>
        <w:rPr>
          <w:rFonts w:hint="eastAsia" w:ascii="宋体" w:hAnsi="宋体" w:eastAsia="宋体" w:cs="宋体"/>
          <w:b/>
          <w:color w:val="000000" w:themeColor="text1"/>
          <w:shd w:val="clear" w:color="auto" w:fill="auto"/>
          <w14:textFill>
            <w14:solidFill>
              <w14:schemeClr w14:val="tx1"/>
            </w14:solidFill>
          </w14:textFill>
        </w:rPr>
      </w:pPr>
    </w:p>
    <w:p w14:paraId="321156F6">
      <w:pPr>
        <w:rPr>
          <w:rFonts w:hint="eastAsia" w:ascii="宋体" w:hAnsi="宋体" w:eastAsia="宋体" w:cs="宋体"/>
          <w:b/>
          <w:color w:val="000000" w:themeColor="text1"/>
          <w:shd w:val="clear" w:color="auto" w:fill="auto"/>
          <w14:textFill>
            <w14:solidFill>
              <w14:schemeClr w14:val="tx1"/>
            </w14:solidFill>
          </w14:textFill>
        </w:rPr>
      </w:pPr>
    </w:p>
    <w:p w14:paraId="05A74EDE">
      <w:pPr>
        <w:rPr>
          <w:rFonts w:hint="eastAsia" w:ascii="宋体" w:hAnsi="宋体" w:eastAsia="宋体" w:cs="宋体"/>
          <w:b/>
          <w:color w:val="000000" w:themeColor="text1"/>
          <w:shd w:val="clear" w:color="auto" w:fill="auto"/>
          <w14:textFill>
            <w14:solidFill>
              <w14:schemeClr w14:val="tx1"/>
            </w14:solidFill>
          </w14:textFill>
        </w:rPr>
      </w:pPr>
    </w:p>
    <w:p w14:paraId="1B15CB8D">
      <w:pPr>
        <w:rPr>
          <w:rFonts w:hint="eastAsia" w:ascii="宋体" w:hAnsi="宋体" w:eastAsia="宋体" w:cs="宋体"/>
          <w:b/>
          <w:color w:val="000000" w:themeColor="text1"/>
          <w:shd w:val="clear" w:color="auto" w:fill="auto"/>
          <w14:textFill>
            <w14:solidFill>
              <w14:schemeClr w14:val="tx1"/>
            </w14:solidFill>
          </w14:textFill>
        </w:rPr>
      </w:pPr>
    </w:p>
    <w:p w14:paraId="67114427">
      <w:pPr>
        <w:rPr>
          <w:rFonts w:hint="eastAsia" w:ascii="宋体" w:hAnsi="宋体" w:eastAsia="宋体" w:cs="宋体"/>
          <w:b/>
          <w:color w:val="000000" w:themeColor="text1"/>
          <w:shd w:val="clear" w:color="auto" w:fill="auto"/>
          <w14:textFill>
            <w14:solidFill>
              <w14:schemeClr w14:val="tx1"/>
            </w14:solidFill>
          </w14:textFill>
        </w:rPr>
      </w:pPr>
    </w:p>
    <w:p w14:paraId="4F27DA10">
      <w:pPr>
        <w:rPr>
          <w:rFonts w:hint="eastAsia" w:ascii="宋体" w:hAnsi="宋体" w:eastAsia="宋体" w:cs="宋体"/>
          <w:b/>
          <w:color w:val="000000" w:themeColor="text1"/>
          <w:shd w:val="clear" w:color="auto" w:fill="auto"/>
          <w14:textFill>
            <w14:solidFill>
              <w14:schemeClr w14:val="tx1"/>
            </w14:solidFill>
          </w14:textFill>
        </w:rPr>
      </w:pPr>
    </w:p>
    <w:p w14:paraId="0FB3DBEF">
      <w:pPr>
        <w:rPr>
          <w:rFonts w:hint="eastAsia" w:ascii="宋体" w:hAnsi="宋体" w:eastAsia="宋体" w:cs="宋体"/>
          <w:b/>
          <w:color w:val="000000" w:themeColor="text1"/>
          <w:shd w:val="clear" w:color="auto" w:fill="auto"/>
          <w14:textFill>
            <w14:solidFill>
              <w14:schemeClr w14:val="tx1"/>
            </w14:solidFill>
          </w14:textFill>
        </w:rPr>
      </w:pPr>
    </w:p>
    <w:p w14:paraId="1B28D80C">
      <w:pPr>
        <w:rPr>
          <w:rFonts w:hint="eastAsia" w:ascii="宋体" w:hAnsi="宋体" w:eastAsia="宋体" w:cs="宋体"/>
          <w:b/>
          <w:color w:val="000000" w:themeColor="text1"/>
          <w:shd w:val="clear" w:color="auto" w:fill="auto"/>
          <w14:textFill>
            <w14:solidFill>
              <w14:schemeClr w14:val="tx1"/>
            </w14:solidFill>
          </w14:textFill>
        </w:rPr>
      </w:pPr>
    </w:p>
    <w:p w14:paraId="5062063C">
      <w:pPr>
        <w:rPr>
          <w:rFonts w:hint="eastAsia" w:ascii="宋体" w:hAnsi="宋体" w:eastAsia="宋体" w:cs="宋体"/>
          <w:b/>
          <w:color w:val="000000" w:themeColor="text1"/>
          <w:shd w:val="clear" w:color="auto" w:fill="auto"/>
          <w14:textFill>
            <w14:solidFill>
              <w14:schemeClr w14:val="tx1"/>
            </w14:solidFill>
          </w14:textFill>
        </w:rPr>
      </w:pPr>
    </w:p>
    <w:p w14:paraId="610485C7">
      <w:pPr>
        <w:rPr>
          <w:rFonts w:hint="eastAsia" w:ascii="宋体" w:hAnsi="宋体" w:eastAsia="宋体" w:cs="宋体"/>
          <w:b/>
          <w:color w:val="000000" w:themeColor="text1"/>
          <w:shd w:val="clear" w:color="auto" w:fill="auto"/>
          <w14:textFill>
            <w14:solidFill>
              <w14:schemeClr w14:val="tx1"/>
            </w14:solidFill>
          </w14:textFill>
        </w:rPr>
      </w:pPr>
    </w:p>
    <w:p w14:paraId="01D9A677">
      <w:pPr>
        <w:rPr>
          <w:rFonts w:hint="eastAsia" w:ascii="宋体" w:hAnsi="宋体" w:eastAsia="宋体" w:cs="宋体"/>
          <w:b/>
          <w:color w:val="000000" w:themeColor="text1"/>
          <w:shd w:val="clear" w:color="auto" w:fill="auto"/>
          <w14:textFill>
            <w14:solidFill>
              <w14:schemeClr w14:val="tx1"/>
            </w14:solidFill>
          </w14:textFill>
        </w:rPr>
      </w:pPr>
    </w:p>
    <w:p w14:paraId="5B87C23A">
      <w:pPr>
        <w:rPr>
          <w:rFonts w:hint="eastAsia" w:ascii="宋体" w:hAnsi="宋体" w:eastAsia="宋体" w:cs="宋体"/>
          <w:b/>
          <w:color w:val="000000" w:themeColor="text1"/>
          <w:shd w:val="clear" w:color="auto" w:fill="auto"/>
          <w14:textFill>
            <w14:solidFill>
              <w14:schemeClr w14:val="tx1"/>
            </w14:solidFill>
          </w14:textFill>
        </w:rPr>
      </w:pPr>
    </w:p>
    <w:p w14:paraId="44072F4B">
      <w:pPr>
        <w:rPr>
          <w:rFonts w:hint="eastAsia" w:ascii="宋体" w:hAnsi="宋体" w:eastAsia="宋体" w:cs="宋体"/>
          <w:b/>
          <w:color w:val="000000" w:themeColor="text1"/>
          <w:shd w:val="clear" w:color="auto" w:fill="auto"/>
          <w14:textFill>
            <w14:solidFill>
              <w14:schemeClr w14:val="tx1"/>
            </w14:solidFill>
          </w14:textFill>
        </w:rPr>
      </w:pPr>
    </w:p>
    <w:p w14:paraId="23159479">
      <w:pPr>
        <w:rPr>
          <w:rFonts w:hint="eastAsia" w:ascii="宋体" w:hAnsi="宋体" w:eastAsia="宋体" w:cs="宋体"/>
          <w:b/>
          <w:color w:val="000000" w:themeColor="text1"/>
          <w:shd w:val="clear" w:color="auto" w:fill="auto"/>
          <w14:textFill>
            <w14:solidFill>
              <w14:schemeClr w14:val="tx1"/>
            </w14:solidFill>
          </w14:textFill>
        </w:rPr>
      </w:pPr>
    </w:p>
    <w:p w14:paraId="5FAB58CC">
      <w:pPr>
        <w:rPr>
          <w:rFonts w:hint="eastAsia" w:ascii="宋体" w:hAnsi="宋体" w:eastAsia="宋体" w:cs="宋体"/>
          <w:b/>
          <w:color w:val="000000" w:themeColor="text1"/>
          <w:shd w:val="clear" w:color="auto" w:fill="auto"/>
          <w14:textFill>
            <w14:solidFill>
              <w14:schemeClr w14:val="tx1"/>
            </w14:solidFill>
          </w14:textFill>
        </w:rPr>
      </w:pPr>
    </w:p>
    <w:p w14:paraId="4458C36E">
      <w:pPr>
        <w:rPr>
          <w:rFonts w:hint="eastAsia" w:ascii="宋体" w:hAnsi="宋体" w:eastAsia="宋体" w:cs="宋体"/>
          <w:b/>
          <w:color w:val="000000" w:themeColor="text1"/>
          <w:shd w:val="clear" w:color="auto" w:fill="auto"/>
          <w14:textFill>
            <w14:solidFill>
              <w14:schemeClr w14:val="tx1"/>
            </w14:solidFill>
          </w14:textFill>
        </w:rPr>
      </w:pPr>
    </w:p>
    <w:p w14:paraId="70AD103B">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9"/>
      <w:bookmarkEnd w:id="150"/>
      <w:bookmarkEnd w:id="151"/>
      <w:bookmarkEnd w:id="152"/>
      <w:bookmarkEnd w:id="153"/>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54" w:name="_Toc342913421"/>
      <w:bookmarkStart w:id="155" w:name="_Toc480979020"/>
      <w:bookmarkStart w:id="156" w:name="_Toc485108798"/>
      <w:bookmarkStart w:id="157" w:name="_Toc313008358"/>
      <w:bookmarkStart w:id="158"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54"/>
      <w:bookmarkEnd w:id="155"/>
      <w:bookmarkEnd w:id="156"/>
      <w:bookmarkEnd w:id="157"/>
      <w:bookmarkEnd w:id="158"/>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1275414C">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9"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2FCBB4ED">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9"/>
      <w:bookmarkStart w:id="160" w:name="_Toc342913422"/>
      <w:bookmarkStart w:id="161" w:name="_Toc313008359"/>
      <w:bookmarkStart w:id="162"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60"/>
      <w:bookmarkEnd w:id="161"/>
      <w:bookmarkEnd w:id="16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63" w:name="OLE_LINK4"/>
      <w:bookmarkStart w:id="164" w:name="OLE_LINK7"/>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63"/>
    <w:bookmarkEnd w:id="16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65" w:name="_Toc27212"/>
      <w:bookmarkStart w:id="16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65"/>
    <w:bookmarkEnd w:id="16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B07444-BFE8-4D72-AB78-5BEC2D760C3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2" w:fontKey="{D9B775B1-E992-484E-8A0E-345A4B90F8D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2EF7055"/>
    <w:rsid w:val="231132FF"/>
    <w:rsid w:val="23743B1F"/>
    <w:rsid w:val="240C0392"/>
    <w:rsid w:val="24514D5A"/>
    <w:rsid w:val="24AB13E3"/>
    <w:rsid w:val="254D6667"/>
    <w:rsid w:val="25B67319"/>
    <w:rsid w:val="25B7688A"/>
    <w:rsid w:val="25B91E1A"/>
    <w:rsid w:val="26002B59"/>
    <w:rsid w:val="26380176"/>
    <w:rsid w:val="26A440C8"/>
    <w:rsid w:val="26FE2E6F"/>
    <w:rsid w:val="271E4A07"/>
    <w:rsid w:val="275D539C"/>
    <w:rsid w:val="27B41749"/>
    <w:rsid w:val="27BE30B5"/>
    <w:rsid w:val="282105EF"/>
    <w:rsid w:val="282D107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A306E"/>
    <w:rsid w:val="37D83F93"/>
    <w:rsid w:val="38442273"/>
    <w:rsid w:val="389536A9"/>
    <w:rsid w:val="38C010B0"/>
    <w:rsid w:val="38E86458"/>
    <w:rsid w:val="38EB2B69"/>
    <w:rsid w:val="391C67AE"/>
    <w:rsid w:val="39486CC3"/>
    <w:rsid w:val="39A3534F"/>
    <w:rsid w:val="39D65068"/>
    <w:rsid w:val="3AA25DEC"/>
    <w:rsid w:val="3B30241A"/>
    <w:rsid w:val="3B5B756F"/>
    <w:rsid w:val="3B870893"/>
    <w:rsid w:val="3C4F6F1A"/>
    <w:rsid w:val="3D2F290C"/>
    <w:rsid w:val="3D4C1E7B"/>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3F7EC6"/>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C26B09"/>
    <w:rsid w:val="4AD41B9B"/>
    <w:rsid w:val="4AED1C9D"/>
    <w:rsid w:val="4BE8259F"/>
    <w:rsid w:val="4C4E289A"/>
    <w:rsid w:val="4DBE5CAD"/>
    <w:rsid w:val="4DD75684"/>
    <w:rsid w:val="4E0D2518"/>
    <w:rsid w:val="4E231003"/>
    <w:rsid w:val="4E3873B7"/>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333CD5"/>
    <w:rsid w:val="546107D9"/>
    <w:rsid w:val="546E506B"/>
    <w:rsid w:val="549E2395"/>
    <w:rsid w:val="55297C80"/>
    <w:rsid w:val="5531155E"/>
    <w:rsid w:val="565C775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953453"/>
    <w:rsid w:val="5CAE15E3"/>
    <w:rsid w:val="5D290C69"/>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5F9363E"/>
    <w:rsid w:val="667E25AF"/>
    <w:rsid w:val="66815672"/>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0E1C83"/>
    <w:rsid w:val="6E45126B"/>
    <w:rsid w:val="6F062BB9"/>
    <w:rsid w:val="6F213E8F"/>
    <w:rsid w:val="70E64A50"/>
    <w:rsid w:val="71231A63"/>
    <w:rsid w:val="714B6E37"/>
    <w:rsid w:val="71C72BEE"/>
    <w:rsid w:val="73614D85"/>
    <w:rsid w:val="7363682B"/>
    <w:rsid w:val="739465A0"/>
    <w:rsid w:val="73A82490"/>
    <w:rsid w:val="73B34AD5"/>
    <w:rsid w:val="74E41D61"/>
    <w:rsid w:val="765A00C6"/>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2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 w:type="character" w:customStyle="1" w:styleId="272">
    <w:name w:val="font11"/>
    <w:basedOn w:val="60"/>
    <w:qFormat/>
    <w:uiPriority w:val="0"/>
    <w:rPr>
      <w:rFonts w:hint="eastAsia" w:ascii="宋体" w:hAnsi="宋体" w:eastAsia="宋体" w:cs="宋体"/>
      <w:b/>
      <w:bCs/>
      <w:color w:val="000000"/>
      <w:sz w:val="22"/>
      <w:szCs w:val="22"/>
      <w:u w:val="none"/>
    </w:rPr>
  </w:style>
  <w:style w:type="character" w:customStyle="1" w:styleId="273">
    <w:name w:val="font61"/>
    <w:basedOn w:val="60"/>
    <w:qFormat/>
    <w:uiPriority w:val="0"/>
    <w:rPr>
      <w:rFonts w:hint="eastAsia" w:ascii="宋体" w:hAnsi="宋体" w:eastAsia="宋体" w:cs="宋体"/>
      <w:b/>
      <w:bCs/>
      <w:color w:val="000000"/>
      <w:sz w:val="24"/>
      <w:szCs w:val="24"/>
      <w:u w:val="none"/>
    </w:rPr>
  </w:style>
  <w:style w:type="character" w:customStyle="1" w:styleId="274">
    <w:name w:val="font71"/>
    <w:basedOn w:val="60"/>
    <w:qFormat/>
    <w:uiPriority w:val="0"/>
    <w:rPr>
      <w:rFonts w:ascii="宋体" w:hAnsi="宋体" w:eastAsia="宋体" w:cs="宋体"/>
      <w:b/>
      <w:bCs/>
      <w:color w:val="000000"/>
      <w:sz w:val="24"/>
      <w:szCs w:val="24"/>
      <w:u w:val="none"/>
    </w:rPr>
  </w:style>
  <w:style w:type="character" w:customStyle="1" w:styleId="275">
    <w:name w:val="font81"/>
    <w:basedOn w:val="60"/>
    <w:qFormat/>
    <w:uiPriority w:val="0"/>
    <w:rPr>
      <w:rFonts w:ascii="宋体" w:hAnsi="宋体" w:eastAsia="宋体" w:cs="宋体"/>
      <w:color w:val="000000"/>
      <w:sz w:val="24"/>
      <w:szCs w:val="24"/>
      <w:u w:val="none"/>
    </w:rPr>
  </w:style>
  <w:style w:type="character" w:customStyle="1" w:styleId="276">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13340</Words>
  <Characters>13676</Characters>
  <Lines>182</Lines>
  <Paragraphs>51</Paragraphs>
  <TotalTime>14</TotalTime>
  <ScaleCrop>false</ScaleCrop>
  <LinksUpToDate>false</LinksUpToDate>
  <CharactersWithSpaces>14691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2024-10-28T03:06:59Z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D90EFDEDCD294DEAB041A069E42458C9</vt:lpwstr>
  </property>
</Properties>
</file>