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6E373A">
      <w:pPr>
        <w:rPr>
          <w:rFonts w:hint="eastAsia" w:ascii="楷体" w:hAnsi="楷体" w:eastAsia="楷体" w:cs="楷体"/>
          <w:color w:val="auto"/>
          <w:sz w:val="28"/>
          <w:szCs w:val="20"/>
        </w:rPr>
      </w:pPr>
    </w:p>
    <w:p w14:paraId="34F46562">
      <w:pPr>
        <w:rPr>
          <w:rFonts w:hint="eastAsia" w:ascii="楷体" w:hAnsi="楷体" w:eastAsia="楷体" w:cs="楷体"/>
          <w:color w:val="auto"/>
          <w:sz w:val="28"/>
          <w:szCs w:val="20"/>
        </w:rPr>
      </w:pPr>
    </w:p>
    <w:p w14:paraId="3CC03A77">
      <w:pPr>
        <w:rPr>
          <w:rFonts w:hint="eastAsia" w:ascii="楷体" w:hAnsi="楷体" w:eastAsia="楷体" w:cs="楷体"/>
          <w:color w:val="auto"/>
          <w:sz w:val="28"/>
          <w:szCs w:val="20"/>
        </w:rPr>
      </w:pPr>
    </w:p>
    <w:p w14:paraId="5DDB3045">
      <w:pPr>
        <w:jc w:val="center"/>
        <w:outlineLvl w:val="0"/>
        <w:rPr>
          <w:rFonts w:hint="eastAsia" w:ascii="楷体" w:hAnsi="楷体" w:eastAsia="楷体" w:cs="楷体"/>
          <w:color w:val="auto"/>
          <w:sz w:val="44"/>
          <w:szCs w:val="44"/>
        </w:rPr>
      </w:pPr>
      <w:r>
        <w:rPr>
          <w:rFonts w:hint="eastAsia" w:ascii="楷体" w:hAnsi="楷体" w:eastAsia="楷体" w:cs="楷体"/>
          <w:color w:val="auto"/>
          <w:sz w:val="44"/>
          <w:szCs w:val="44"/>
        </w:rPr>
        <w:t>重庆医科大学附属永川医院</w:t>
      </w:r>
    </w:p>
    <w:p w14:paraId="7528741D">
      <w:pPr>
        <w:jc w:val="center"/>
        <w:outlineLvl w:val="0"/>
        <w:rPr>
          <w:rFonts w:hint="eastAsia" w:ascii="楷体" w:hAnsi="楷体" w:eastAsia="楷体" w:cs="楷体"/>
          <w:color w:val="auto"/>
          <w:sz w:val="44"/>
          <w:szCs w:val="44"/>
        </w:rPr>
      </w:pPr>
    </w:p>
    <w:p w14:paraId="7CD27927">
      <w:pPr>
        <w:jc w:val="center"/>
        <w:outlineLvl w:val="0"/>
        <w:rPr>
          <w:rFonts w:hint="eastAsia" w:ascii="楷体" w:hAnsi="楷体" w:eastAsia="楷体" w:cs="楷体"/>
          <w:color w:val="auto"/>
          <w:spacing w:val="80"/>
          <w:sz w:val="44"/>
          <w:szCs w:val="44"/>
        </w:rPr>
      </w:pPr>
    </w:p>
    <w:p w14:paraId="04354E49">
      <w:pPr>
        <w:jc w:val="center"/>
        <w:outlineLvl w:val="0"/>
        <w:rPr>
          <w:rFonts w:hint="eastAsia" w:ascii="楷体" w:hAnsi="楷体" w:eastAsia="楷体" w:cs="楷体"/>
          <w:color w:val="auto"/>
          <w:spacing w:val="80"/>
          <w:sz w:val="44"/>
          <w:szCs w:val="44"/>
        </w:rPr>
      </w:pPr>
      <w:r>
        <w:rPr>
          <w:rFonts w:hint="eastAsia" w:ascii="楷体" w:hAnsi="楷体" w:eastAsia="楷体" w:cs="楷体"/>
          <w:color w:val="auto"/>
          <w:spacing w:val="80"/>
          <w:sz w:val="44"/>
          <w:szCs w:val="44"/>
        </w:rPr>
        <w:t>比选文件</w:t>
      </w:r>
    </w:p>
    <w:p w14:paraId="30FE0492">
      <w:pPr>
        <w:spacing w:line="700" w:lineRule="exact"/>
        <w:ind w:firstLine="840" w:firstLineChars="300"/>
        <w:rPr>
          <w:rFonts w:hint="eastAsia" w:ascii="楷体" w:hAnsi="楷体" w:eastAsia="楷体" w:cs="楷体"/>
          <w:color w:val="auto"/>
          <w:sz w:val="28"/>
          <w:szCs w:val="28"/>
        </w:rPr>
      </w:pPr>
    </w:p>
    <w:p w14:paraId="31F5C9A5">
      <w:pPr>
        <w:spacing w:line="700" w:lineRule="exact"/>
        <w:ind w:firstLine="840" w:firstLineChars="300"/>
        <w:rPr>
          <w:rFonts w:hint="eastAsia" w:ascii="楷体" w:hAnsi="楷体" w:eastAsia="楷体" w:cs="楷体"/>
          <w:color w:val="auto"/>
          <w:sz w:val="28"/>
          <w:szCs w:val="28"/>
        </w:rPr>
      </w:pPr>
    </w:p>
    <w:p w14:paraId="3E6FBB83">
      <w:pPr>
        <w:spacing w:line="700" w:lineRule="exact"/>
        <w:ind w:firstLine="840" w:firstLineChars="300"/>
        <w:rPr>
          <w:rFonts w:hint="eastAsia" w:ascii="楷体" w:hAnsi="楷体" w:eastAsia="楷体" w:cs="楷体"/>
          <w:color w:val="auto"/>
          <w:sz w:val="28"/>
          <w:szCs w:val="28"/>
        </w:rPr>
      </w:pPr>
    </w:p>
    <w:p w14:paraId="69CFA967">
      <w:pPr>
        <w:spacing w:line="700" w:lineRule="exact"/>
        <w:ind w:firstLine="840" w:firstLineChars="300"/>
        <w:rPr>
          <w:rFonts w:hint="default" w:ascii="楷体" w:hAnsi="楷体" w:eastAsia="楷体" w:cs="楷体"/>
          <w:color w:val="auto"/>
          <w:sz w:val="28"/>
          <w:szCs w:val="28"/>
          <w:lang w:val="en-US" w:eastAsia="zh-CN"/>
        </w:rPr>
      </w:pPr>
      <w:r>
        <w:rPr>
          <w:rFonts w:hint="eastAsia" w:ascii="楷体" w:hAnsi="楷体" w:eastAsia="楷体" w:cs="楷体"/>
          <w:color w:val="auto"/>
          <w:sz w:val="28"/>
          <w:szCs w:val="28"/>
        </w:rPr>
        <w:t>项目编号：</w:t>
      </w:r>
      <w:r>
        <w:rPr>
          <w:rFonts w:hint="eastAsia" w:ascii="楷体" w:hAnsi="楷体" w:eastAsia="楷体" w:cs="楷体"/>
          <w:color w:val="auto"/>
          <w:sz w:val="28"/>
          <w:szCs w:val="28"/>
          <w:lang w:val="en-US" w:eastAsia="zh-CN"/>
        </w:rPr>
        <w:t>2024ZB150</w:t>
      </w:r>
    </w:p>
    <w:p w14:paraId="6DABAA22">
      <w:pPr>
        <w:spacing w:line="700" w:lineRule="exact"/>
        <w:ind w:firstLine="840" w:firstLineChars="300"/>
        <w:rPr>
          <w:rFonts w:hint="eastAsia" w:ascii="楷体" w:hAnsi="楷体" w:eastAsia="楷体" w:cs="楷体"/>
          <w:color w:val="auto"/>
          <w:sz w:val="28"/>
          <w:szCs w:val="28"/>
        </w:rPr>
      </w:pPr>
      <w:r>
        <w:rPr>
          <w:rFonts w:hint="eastAsia" w:ascii="楷体" w:hAnsi="楷体" w:eastAsia="楷体" w:cs="楷体"/>
          <w:color w:val="auto"/>
          <w:sz w:val="28"/>
          <w:szCs w:val="28"/>
        </w:rPr>
        <w:t>项目名称：</w:t>
      </w:r>
      <w:r>
        <w:rPr>
          <w:rFonts w:hint="eastAsia" w:ascii="楷体" w:hAnsi="楷体" w:eastAsia="楷体" w:cs="楷体"/>
          <w:color w:val="auto"/>
          <w:sz w:val="28"/>
          <w:szCs w:val="28"/>
          <w:lang w:val="en-US" w:eastAsia="zh-CN"/>
        </w:rPr>
        <w:t>住培结业考试复习题库服务</w:t>
      </w:r>
    </w:p>
    <w:p w14:paraId="3C7EEEA1">
      <w:pPr>
        <w:spacing w:line="700" w:lineRule="exact"/>
        <w:ind w:firstLine="840" w:firstLineChars="300"/>
        <w:rPr>
          <w:rFonts w:hint="eastAsia" w:ascii="楷体" w:hAnsi="楷体" w:eastAsia="楷体" w:cs="楷体"/>
          <w:color w:val="auto"/>
          <w:sz w:val="28"/>
          <w:szCs w:val="28"/>
        </w:rPr>
      </w:pPr>
      <w:r>
        <w:rPr>
          <w:rFonts w:hint="eastAsia" w:ascii="楷体" w:hAnsi="楷体" w:eastAsia="楷体" w:cs="楷体"/>
          <w:color w:val="auto"/>
          <w:sz w:val="28"/>
          <w:szCs w:val="28"/>
        </w:rPr>
        <w:t xml:space="preserve">      </w:t>
      </w:r>
    </w:p>
    <w:p w14:paraId="7AF125E8">
      <w:pPr>
        <w:spacing w:line="700" w:lineRule="exact"/>
        <w:ind w:firstLine="840" w:firstLineChars="300"/>
        <w:rPr>
          <w:rFonts w:hint="eastAsia" w:ascii="楷体" w:hAnsi="楷体" w:eastAsia="楷体" w:cs="楷体"/>
          <w:color w:val="auto"/>
          <w:sz w:val="28"/>
          <w:szCs w:val="28"/>
        </w:rPr>
      </w:pPr>
    </w:p>
    <w:p w14:paraId="73530FE6">
      <w:pPr>
        <w:spacing w:line="700" w:lineRule="exact"/>
        <w:ind w:firstLine="840" w:firstLineChars="300"/>
        <w:rPr>
          <w:rFonts w:hint="eastAsia" w:ascii="楷体" w:hAnsi="楷体" w:eastAsia="楷体" w:cs="楷体"/>
          <w:color w:val="auto"/>
          <w:sz w:val="28"/>
          <w:szCs w:val="28"/>
        </w:rPr>
      </w:pPr>
    </w:p>
    <w:p w14:paraId="391ED647">
      <w:pPr>
        <w:spacing w:line="700" w:lineRule="exact"/>
        <w:ind w:firstLine="840" w:firstLineChars="300"/>
        <w:rPr>
          <w:rFonts w:hint="eastAsia" w:ascii="楷体" w:hAnsi="楷体" w:eastAsia="楷体" w:cs="楷体"/>
          <w:color w:val="auto"/>
          <w:sz w:val="28"/>
          <w:szCs w:val="28"/>
        </w:rPr>
      </w:pPr>
    </w:p>
    <w:p w14:paraId="6F49A02D">
      <w:pPr>
        <w:spacing w:line="700" w:lineRule="exact"/>
        <w:ind w:firstLine="840" w:firstLineChars="300"/>
        <w:rPr>
          <w:rFonts w:hint="eastAsia" w:ascii="楷体" w:hAnsi="楷体" w:eastAsia="楷体" w:cs="楷体"/>
          <w:color w:val="auto"/>
          <w:sz w:val="28"/>
          <w:szCs w:val="28"/>
        </w:rPr>
      </w:pPr>
    </w:p>
    <w:p w14:paraId="5DF203A2">
      <w:pPr>
        <w:spacing w:line="760" w:lineRule="exact"/>
        <w:ind w:firstLine="1440" w:firstLineChars="400"/>
        <w:rPr>
          <w:rFonts w:hint="eastAsia" w:ascii="楷体" w:hAnsi="楷体" w:eastAsia="楷体" w:cs="楷体"/>
          <w:color w:val="auto"/>
          <w:sz w:val="40"/>
          <w:szCs w:val="40"/>
        </w:rPr>
      </w:pPr>
      <w:r>
        <w:rPr>
          <w:rFonts w:hint="eastAsia" w:ascii="楷体" w:hAnsi="楷体" w:eastAsia="楷体" w:cs="楷体"/>
          <w:color w:val="auto"/>
          <w:sz w:val="36"/>
        </w:rPr>
        <w:t>采购人</w:t>
      </w:r>
      <w:r>
        <w:rPr>
          <w:rFonts w:hint="eastAsia" w:ascii="楷体" w:hAnsi="楷体" w:eastAsia="楷体" w:cs="楷体"/>
          <w:color w:val="auto"/>
          <w:sz w:val="28"/>
          <w:szCs w:val="28"/>
        </w:rPr>
        <w:t>：</w:t>
      </w:r>
      <w:r>
        <w:rPr>
          <w:rFonts w:hint="eastAsia" w:ascii="楷体" w:hAnsi="楷体" w:eastAsia="楷体" w:cs="楷体"/>
          <w:color w:val="auto"/>
          <w:sz w:val="36"/>
          <w:szCs w:val="36"/>
        </w:rPr>
        <w:t>重庆医科大学附属永川医院</w:t>
      </w:r>
    </w:p>
    <w:p w14:paraId="75065649">
      <w:pPr>
        <w:spacing w:line="420" w:lineRule="exact"/>
        <w:jc w:val="center"/>
        <w:outlineLvl w:val="0"/>
        <w:rPr>
          <w:rFonts w:hint="eastAsia" w:ascii="楷体" w:hAnsi="楷体" w:eastAsia="楷体" w:cs="楷体"/>
          <w:color w:val="auto"/>
          <w:sz w:val="30"/>
          <w:szCs w:val="30"/>
        </w:rPr>
      </w:pPr>
    </w:p>
    <w:p w14:paraId="6A8EB880">
      <w:pPr>
        <w:spacing w:line="700" w:lineRule="exact"/>
        <w:ind w:firstLine="840" w:firstLineChars="300"/>
        <w:jc w:val="center"/>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二〇二四年十一月</w:t>
      </w:r>
    </w:p>
    <w:p w14:paraId="5E2E5779">
      <w:pPr>
        <w:spacing w:line="420" w:lineRule="exact"/>
        <w:jc w:val="center"/>
        <w:outlineLvl w:val="0"/>
        <w:rPr>
          <w:rFonts w:hint="eastAsia" w:ascii="楷体" w:hAnsi="楷体" w:eastAsia="楷体" w:cs="楷体"/>
          <w:color w:val="auto"/>
          <w:sz w:val="44"/>
          <w:szCs w:val="28"/>
        </w:rPr>
      </w:pPr>
    </w:p>
    <w:p w14:paraId="0D6A2AC8">
      <w:pPr>
        <w:spacing w:line="420" w:lineRule="exact"/>
        <w:jc w:val="center"/>
        <w:outlineLvl w:val="0"/>
        <w:rPr>
          <w:rFonts w:hint="eastAsia" w:ascii="楷体" w:hAnsi="楷体" w:eastAsia="楷体" w:cs="楷体"/>
          <w:color w:val="auto"/>
          <w:sz w:val="44"/>
          <w:szCs w:val="28"/>
        </w:rPr>
      </w:pPr>
    </w:p>
    <w:p w14:paraId="2FC7F74C">
      <w:pPr>
        <w:spacing w:line="420" w:lineRule="exact"/>
        <w:jc w:val="center"/>
        <w:outlineLvl w:val="0"/>
        <w:rPr>
          <w:rFonts w:hint="eastAsia" w:ascii="楷体" w:hAnsi="楷体" w:eastAsia="楷体" w:cs="楷体"/>
          <w:color w:val="auto"/>
          <w:sz w:val="44"/>
          <w:szCs w:val="28"/>
        </w:rPr>
      </w:pPr>
    </w:p>
    <w:p w14:paraId="08EB62C6">
      <w:pPr>
        <w:spacing w:line="420" w:lineRule="exact"/>
        <w:jc w:val="center"/>
        <w:outlineLvl w:val="0"/>
        <w:rPr>
          <w:rFonts w:hint="eastAsia" w:ascii="楷体" w:hAnsi="楷体" w:eastAsia="楷体" w:cs="楷体"/>
          <w:color w:val="auto"/>
          <w:sz w:val="44"/>
          <w:szCs w:val="28"/>
        </w:rPr>
      </w:pPr>
    </w:p>
    <w:p w14:paraId="5B736EBF">
      <w:pPr>
        <w:spacing w:line="420" w:lineRule="exact"/>
        <w:jc w:val="center"/>
        <w:outlineLvl w:val="0"/>
        <w:rPr>
          <w:rFonts w:hint="eastAsia" w:ascii="楷体" w:hAnsi="楷体" w:eastAsia="楷体" w:cs="楷体"/>
          <w:color w:val="auto"/>
          <w:sz w:val="44"/>
          <w:szCs w:val="28"/>
        </w:rPr>
      </w:pPr>
    </w:p>
    <w:p w14:paraId="7C96E196">
      <w:pPr>
        <w:spacing w:line="480" w:lineRule="exact"/>
        <w:jc w:val="center"/>
        <w:outlineLvl w:val="0"/>
        <w:rPr>
          <w:rFonts w:hint="eastAsia" w:ascii="楷体" w:hAnsi="楷体" w:eastAsia="楷体" w:cs="楷体"/>
          <w:color w:val="auto"/>
          <w:sz w:val="44"/>
          <w:szCs w:val="28"/>
        </w:rPr>
      </w:pPr>
    </w:p>
    <w:p w14:paraId="33F4170B">
      <w:pPr>
        <w:spacing w:line="480" w:lineRule="exact"/>
        <w:jc w:val="center"/>
        <w:outlineLvl w:val="0"/>
        <w:rPr>
          <w:rFonts w:hint="eastAsia" w:ascii="楷体" w:hAnsi="楷体" w:eastAsia="楷体" w:cs="楷体"/>
          <w:color w:val="auto"/>
          <w:sz w:val="44"/>
          <w:szCs w:val="28"/>
        </w:rPr>
      </w:pPr>
      <w:r>
        <w:rPr>
          <w:rFonts w:hint="eastAsia" w:ascii="楷体" w:hAnsi="楷体" w:eastAsia="楷体" w:cs="楷体"/>
          <w:color w:val="auto"/>
          <w:sz w:val="44"/>
          <w:szCs w:val="28"/>
        </w:rPr>
        <w:t xml:space="preserve">  目   录</w:t>
      </w:r>
    </w:p>
    <w:p w14:paraId="0FF34997">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TOC \o "1-3" \h \z </w:instrText>
      </w:r>
      <w:r>
        <w:rPr>
          <w:rFonts w:hint="eastAsia" w:ascii="楷体" w:hAnsi="楷体" w:eastAsia="楷体" w:cs="楷体"/>
          <w:color w:val="auto"/>
          <w:szCs w:val="21"/>
        </w:rPr>
        <w:fldChar w:fldCharType="separate"/>
      </w: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_Toc25875 </w:instrText>
      </w:r>
      <w:r>
        <w:rPr>
          <w:rFonts w:hint="eastAsia" w:ascii="楷体" w:hAnsi="楷体" w:eastAsia="楷体" w:cs="楷体"/>
          <w:color w:val="auto"/>
          <w:szCs w:val="21"/>
        </w:rPr>
        <w:fldChar w:fldCharType="separate"/>
      </w:r>
      <w:r>
        <w:rPr>
          <w:rFonts w:hint="eastAsia" w:ascii="楷体" w:hAnsi="楷体" w:eastAsia="楷体" w:cs="楷体"/>
          <w:bCs/>
          <w:color w:val="auto"/>
          <w:szCs w:val="36"/>
        </w:rPr>
        <w:t>第一篇 比选邀请书</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_Toc25875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145DB453">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_Toc28443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一、比选内容</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_Toc28443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38379708">
      <w:pPr>
        <w:pStyle w:val="45"/>
        <w:tabs>
          <w:tab w:val="right" w:leader="dot" w:pos="9412"/>
        </w:tabs>
        <w:rPr>
          <w:rFonts w:hint="eastAsia" w:ascii="楷体" w:hAnsi="楷体" w:eastAsia="楷体" w:cs="楷体"/>
          <w:color w:val="auto"/>
          <w:szCs w:val="24"/>
          <w:lang w:val="en-US" w:eastAsia="zh-CN"/>
        </w:rPr>
      </w:pP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HYPERLINK \l _Toc6609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二、资金来源</w:t>
      </w:r>
      <w:r>
        <w:rPr>
          <w:rFonts w:hint="eastAsia" w:ascii="楷体" w:hAnsi="楷体" w:eastAsia="楷体" w:cs="楷体"/>
          <w:color w:val="auto"/>
          <w:szCs w:val="24"/>
          <w:lang w:val="en-US" w:eastAsia="zh-CN"/>
        </w:rPr>
        <w:tab/>
      </w: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PAGEREF _Toc6609 \h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3</w:t>
      </w:r>
      <w:r>
        <w:rPr>
          <w:rFonts w:hint="eastAsia" w:ascii="楷体" w:hAnsi="楷体" w:eastAsia="楷体" w:cs="楷体"/>
          <w:color w:val="auto"/>
          <w:szCs w:val="24"/>
          <w:lang w:val="en-US" w:eastAsia="zh-CN"/>
        </w:rPr>
        <w:fldChar w:fldCharType="end"/>
      </w:r>
      <w:r>
        <w:rPr>
          <w:rFonts w:hint="eastAsia" w:ascii="楷体" w:hAnsi="楷体" w:eastAsia="楷体" w:cs="楷体"/>
          <w:color w:val="auto"/>
          <w:szCs w:val="24"/>
          <w:lang w:val="en-US" w:eastAsia="zh-CN"/>
        </w:rPr>
        <w:fldChar w:fldCharType="end"/>
      </w:r>
    </w:p>
    <w:p w14:paraId="7AEDA99D">
      <w:pPr>
        <w:pStyle w:val="45"/>
        <w:tabs>
          <w:tab w:val="right" w:leader="dot" w:pos="9412"/>
        </w:tabs>
        <w:rPr>
          <w:rFonts w:hint="eastAsia"/>
        </w:rPr>
      </w:pP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HYPERLINK \l _Toc6609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三、项目预算</w:t>
      </w:r>
      <w:r>
        <w:rPr>
          <w:rFonts w:hint="eastAsia" w:ascii="楷体" w:hAnsi="楷体" w:eastAsia="楷体" w:cs="楷体"/>
          <w:color w:val="auto"/>
          <w:szCs w:val="24"/>
          <w:lang w:val="en-US" w:eastAsia="zh-CN"/>
        </w:rPr>
        <w:tab/>
      </w: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PAGEREF _Toc6609 \h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3</w:t>
      </w:r>
      <w:r>
        <w:rPr>
          <w:rFonts w:hint="eastAsia" w:ascii="楷体" w:hAnsi="楷体" w:eastAsia="楷体" w:cs="楷体"/>
          <w:color w:val="auto"/>
          <w:szCs w:val="24"/>
          <w:lang w:val="en-US" w:eastAsia="zh-CN"/>
        </w:rPr>
        <w:fldChar w:fldCharType="end"/>
      </w:r>
      <w:r>
        <w:rPr>
          <w:rFonts w:hint="eastAsia" w:ascii="楷体" w:hAnsi="楷体" w:eastAsia="楷体" w:cs="楷体"/>
          <w:color w:val="auto"/>
          <w:szCs w:val="24"/>
          <w:lang w:val="en-US" w:eastAsia="zh-CN"/>
        </w:rPr>
        <w:fldChar w:fldCharType="end"/>
      </w:r>
    </w:p>
    <w:p w14:paraId="09162604">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_Toc23857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四</w:t>
      </w:r>
      <w:r>
        <w:rPr>
          <w:rFonts w:hint="eastAsia" w:ascii="楷体" w:hAnsi="楷体" w:eastAsia="楷体" w:cs="楷体"/>
          <w:color w:val="auto"/>
          <w:szCs w:val="24"/>
        </w:rPr>
        <w:t>、供应商资格要求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_Toc23857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49A73B56">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_Toc11958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五</w:t>
      </w:r>
      <w:r>
        <w:rPr>
          <w:rFonts w:hint="eastAsia" w:ascii="楷体" w:hAnsi="楷体" w:eastAsia="楷体" w:cs="楷体"/>
          <w:color w:val="auto"/>
          <w:szCs w:val="24"/>
        </w:rPr>
        <w:t>、比选有关说明</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_Toc11958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1B9FE2B9">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_Toc29866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六</w:t>
      </w:r>
      <w:r>
        <w:rPr>
          <w:rFonts w:hint="eastAsia" w:ascii="楷体" w:hAnsi="楷体" w:eastAsia="楷体" w:cs="楷体"/>
          <w:color w:val="auto"/>
          <w:szCs w:val="24"/>
        </w:rPr>
        <w:t>、本项目无需购买比选文件</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_Toc29866 \h </w:instrText>
      </w:r>
      <w:r>
        <w:rPr>
          <w:rFonts w:hint="eastAsia" w:ascii="楷体" w:hAnsi="楷体" w:eastAsia="楷体" w:cs="楷体"/>
          <w:color w:val="auto"/>
        </w:rPr>
        <w:fldChar w:fldCharType="separate"/>
      </w:r>
      <w:r>
        <w:rPr>
          <w:rFonts w:hint="eastAsia" w:ascii="楷体" w:hAnsi="楷体" w:eastAsia="楷体" w:cs="楷体"/>
          <w:color w:val="auto"/>
        </w:rPr>
        <w:t>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72D3B031">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_Toc2806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七</w:t>
      </w:r>
      <w:r>
        <w:rPr>
          <w:rFonts w:hint="eastAsia" w:ascii="楷体" w:hAnsi="楷体" w:eastAsia="楷体" w:cs="楷体"/>
          <w:color w:val="auto"/>
          <w:szCs w:val="24"/>
        </w:rPr>
        <w:t>、其它有关规定</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_Toc2806 \h </w:instrText>
      </w:r>
      <w:r>
        <w:rPr>
          <w:rFonts w:hint="eastAsia" w:ascii="楷体" w:hAnsi="楷体" w:eastAsia="楷体" w:cs="楷体"/>
          <w:color w:val="auto"/>
        </w:rPr>
        <w:fldChar w:fldCharType="separate"/>
      </w:r>
      <w:r>
        <w:rPr>
          <w:rFonts w:hint="eastAsia" w:ascii="楷体" w:hAnsi="楷体" w:eastAsia="楷体" w:cs="楷体"/>
          <w:color w:val="auto"/>
        </w:rPr>
        <w:t>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6D0E77B5">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_Toc9130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八、联系方式</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_Toc9130 \h </w:instrText>
      </w:r>
      <w:r>
        <w:rPr>
          <w:rFonts w:hint="eastAsia" w:ascii="楷体" w:hAnsi="楷体" w:eastAsia="楷体" w:cs="楷体"/>
          <w:color w:val="auto"/>
        </w:rPr>
        <w:fldChar w:fldCharType="separate"/>
      </w:r>
      <w:r>
        <w:rPr>
          <w:rFonts w:hint="eastAsia" w:ascii="楷体" w:hAnsi="楷体" w:eastAsia="楷体" w:cs="楷体"/>
          <w:color w:val="auto"/>
        </w:rPr>
        <w:t>5</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6F6F8B26">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_Toc22321 </w:instrText>
      </w:r>
      <w:r>
        <w:rPr>
          <w:rFonts w:hint="eastAsia" w:ascii="楷体" w:hAnsi="楷体" w:eastAsia="楷体" w:cs="楷体"/>
          <w:color w:val="auto"/>
          <w:szCs w:val="21"/>
        </w:rPr>
        <w:fldChar w:fldCharType="separate"/>
      </w:r>
      <w:r>
        <w:rPr>
          <w:rFonts w:hint="eastAsia" w:ascii="楷体" w:hAnsi="楷体" w:eastAsia="楷体" w:cs="楷体"/>
          <w:bCs/>
          <w:color w:val="auto"/>
          <w:szCs w:val="36"/>
        </w:rPr>
        <w:t>第二篇 供应商须知</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_Toc22321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7AA38A55">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_Toc11386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一、比选费用</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_Toc11386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53D326F5">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_Toc8430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二、比选文件</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_Toc8430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57AAFBB3">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_Toc23254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三、比选要求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_Toc23254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3F44B039">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_Toc19143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四、比选程序</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_Toc19143 \h </w:instrText>
      </w:r>
      <w:r>
        <w:rPr>
          <w:rFonts w:hint="eastAsia" w:ascii="楷体" w:hAnsi="楷体" w:eastAsia="楷体" w:cs="楷体"/>
          <w:color w:val="auto"/>
        </w:rPr>
        <w:fldChar w:fldCharType="separate"/>
      </w:r>
      <w:r>
        <w:rPr>
          <w:rFonts w:hint="eastAsia" w:ascii="楷体" w:hAnsi="楷体" w:eastAsia="楷体" w:cs="楷体"/>
          <w:color w:val="auto"/>
        </w:rPr>
        <w:t>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334B04BD">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_Toc14247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五、评审依据</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_Toc14247 \h </w:instrText>
      </w:r>
      <w:r>
        <w:rPr>
          <w:rFonts w:hint="eastAsia" w:ascii="楷体" w:hAnsi="楷体" w:eastAsia="楷体" w:cs="楷体"/>
          <w:color w:val="auto"/>
        </w:rPr>
        <w:fldChar w:fldCharType="separate"/>
      </w:r>
      <w:r>
        <w:rPr>
          <w:rFonts w:hint="eastAsia" w:ascii="楷体" w:hAnsi="楷体" w:eastAsia="楷体" w:cs="楷体"/>
          <w:color w:val="auto"/>
        </w:rPr>
        <w:t>10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23F9F4BD">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_Toc14816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六、成交原则</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_Toc14816 \h </w:instrText>
      </w:r>
      <w:r>
        <w:rPr>
          <w:rFonts w:hint="eastAsia" w:ascii="楷体" w:hAnsi="楷体" w:eastAsia="楷体" w:cs="楷体"/>
          <w:color w:val="auto"/>
        </w:rPr>
        <w:fldChar w:fldCharType="separate"/>
      </w:r>
      <w:r>
        <w:rPr>
          <w:rFonts w:hint="eastAsia" w:ascii="楷体" w:hAnsi="楷体" w:eastAsia="楷体" w:cs="楷体"/>
          <w:color w:val="auto"/>
        </w:rPr>
        <w:t>10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570FAF29">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_Toc7135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七、成交通知</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_Toc7135 \h </w:instrText>
      </w:r>
      <w:r>
        <w:rPr>
          <w:rFonts w:hint="eastAsia" w:ascii="楷体" w:hAnsi="楷体" w:eastAsia="楷体" w:cs="楷体"/>
          <w:color w:val="auto"/>
        </w:rPr>
        <w:fldChar w:fldCharType="separate"/>
      </w:r>
      <w:r>
        <w:rPr>
          <w:rFonts w:hint="eastAsia" w:ascii="楷体" w:hAnsi="楷体" w:eastAsia="楷体" w:cs="楷体"/>
          <w:color w:val="auto"/>
        </w:rPr>
        <w:t>11</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0B6B4C96">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_Toc12880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八、关于质疑和投诉</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_Toc12880 \h </w:instrText>
      </w:r>
      <w:r>
        <w:rPr>
          <w:rFonts w:hint="eastAsia" w:ascii="楷体" w:hAnsi="楷体" w:eastAsia="楷体" w:cs="楷体"/>
          <w:color w:val="auto"/>
        </w:rPr>
        <w:fldChar w:fldCharType="separate"/>
      </w:r>
      <w:r>
        <w:rPr>
          <w:rFonts w:hint="eastAsia" w:ascii="楷体" w:hAnsi="楷体" w:eastAsia="楷体" w:cs="楷体"/>
          <w:color w:val="auto"/>
        </w:rPr>
        <w:t>11</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7BB1DB95">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_Toc5728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九、签订合同</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_Toc5728 \h </w:instrText>
      </w:r>
      <w:r>
        <w:rPr>
          <w:rFonts w:hint="eastAsia" w:ascii="楷体" w:hAnsi="楷体" w:eastAsia="楷体" w:cs="楷体"/>
          <w:color w:val="auto"/>
        </w:rPr>
        <w:fldChar w:fldCharType="separate"/>
      </w:r>
      <w:r>
        <w:rPr>
          <w:rFonts w:hint="eastAsia" w:ascii="楷体" w:hAnsi="楷体" w:eastAsia="楷体" w:cs="楷体"/>
          <w:color w:val="auto"/>
        </w:rPr>
        <w:t>12</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34C66531">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_Toc7675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十、其他</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3</w:t>
      </w:r>
    </w:p>
    <w:p w14:paraId="7FF19DC1">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_Toc11770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第三篇  项目服务需求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_Toc11770 \h </w:instrText>
      </w:r>
      <w:r>
        <w:rPr>
          <w:rFonts w:hint="eastAsia" w:ascii="楷体" w:hAnsi="楷体" w:eastAsia="楷体" w:cs="楷体"/>
          <w:color w:val="auto"/>
        </w:rPr>
        <w:fldChar w:fldCharType="separate"/>
      </w:r>
      <w:r>
        <w:rPr>
          <w:rFonts w:hint="eastAsia" w:ascii="楷体" w:hAnsi="楷体" w:eastAsia="楷体" w:cs="楷体"/>
          <w:color w:val="auto"/>
        </w:rPr>
        <w:t>14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5C6918F5">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_Toc766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w:t>
      </w:r>
      <w:r>
        <w:rPr>
          <w:rFonts w:hint="eastAsia" w:ascii="楷体" w:hAnsi="楷体" w:eastAsia="楷体" w:cs="楷体"/>
          <w:color w:val="auto"/>
          <w:szCs w:val="24"/>
          <w:lang w:eastAsia="zh-CN"/>
        </w:rPr>
        <w:t>项目概况</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4</w:t>
      </w:r>
    </w:p>
    <w:p w14:paraId="4785C058">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_Toc18590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二、服务</w:t>
      </w:r>
      <w:r>
        <w:rPr>
          <w:rFonts w:hint="eastAsia" w:ascii="楷体" w:hAnsi="楷体" w:eastAsia="楷体" w:cs="楷体"/>
          <w:color w:val="auto"/>
          <w:szCs w:val="24"/>
          <w:lang w:eastAsia="zh-CN"/>
        </w:rPr>
        <w:t>需</w:t>
      </w:r>
      <w:r>
        <w:rPr>
          <w:rFonts w:hint="eastAsia" w:ascii="楷体" w:hAnsi="楷体" w:eastAsia="楷体" w:cs="楷体"/>
          <w:color w:val="auto"/>
          <w:szCs w:val="24"/>
        </w:rPr>
        <w:t>求</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4</w:t>
      </w:r>
    </w:p>
    <w:p w14:paraId="3A33431A">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_Toc28327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第四篇  项目商务需求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_Toc28327 \h </w:instrText>
      </w:r>
      <w:r>
        <w:rPr>
          <w:rFonts w:hint="eastAsia" w:ascii="楷体" w:hAnsi="楷体" w:eastAsia="楷体" w:cs="楷体"/>
          <w:color w:val="auto"/>
        </w:rPr>
        <w:fldChar w:fldCharType="separate"/>
      </w:r>
      <w:r>
        <w:rPr>
          <w:rFonts w:hint="eastAsia" w:ascii="楷体" w:hAnsi="楷体" w:eastAsia="楷体" w:cs="楷体"/>
          <w:color w:val="auto"/>
        </w:rPr>
        <w:t>14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6FDB2EDD">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_Toc2302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w:t>
      </w:r>
      <w:r>
        <w:rPr>
          <w:rFonts w:hint="eastAsia" w:ascii="楷体" w:hAnsi="楷体" w:eastAsia="楷体" w:cs="楷体"/>
          <w:color w:val="auto"/>
          <w:szCs w:val="24"/>
          <w:lang w:eastAsia="zh-CN"/>
        </w:rPr>
        <w:t>商务需求</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5</w:t>
      </w:r>
    </w:p>
    <w:p w14:paraId="3604C86B">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_Toc26361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二</w:t>
      </w:r>
      <w:r>
        <w:rPr>
          <w:rFonts w:hint="eastAsia" w:ascii="楷体" w:hAnsi="楷体" w:eastAsia="楷体" w:cs="楷体"/>
          <w:color w:val="auto"/>
          <w:szCs w:val="24"/>
        </w:rPr>
        <w:t>、</w:t>
      </w:r>
      <w:r>
        <w:rPr>
          <w:rFonts w:hint="eastAsia" w:ascii="楷体" w:hAnsi="楷体" w:eastAsia="楷体" w:cs="楷体"/>
          <w:color w:val="auto"/>
          <w:szCs w:val="24"/>
          <w:lang w:eastAsia="zh-CN"/>
        </w:rPr>
        <w:t>知识产权</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5</w:t>
      </w:r>
    </w:p>
    <w:p w14:paraId="49C0A501">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_Toc7358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三</w:t>
      </w:r>
      <w:r>
        <w:rPr>
          <w:rFonts w:hint="eastAsia" w:ascii="楷体" w:hAnsi="楷体" w:eastAsia="楷体" w:cs="楷体"/>
          <w:color w:val="auto"/>
          <w:szCs w:val="24"/>
        </w:rPr>
        <w:t>、其他</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_Toc7358 \h </w:instrText>
      </w:r>
      <w:r>
        <w:rPr>
          <w:rFonts w:hint="eastAsia" w:ascii="楷体" w:hAnsi="楷体" w:eastAsia="楷体" w:cs="楷体"/>
          <w:color w:val="auto"/>
        </w:rPr>
        <w:fldChar w:fldCharType="separate"/>
      </w:r>
      <w:r>
        <w:rPr>
          <w:rFonts w:hint="eastAsia" w:ascii="楷体" w:hAnsi="楷体" w:eastAsia="楷体" w:cs="楷体"/>
          <w:color w:val="auto"/>
        </w:rPr>
        <w:t>14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384F8ECB">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_Toc14840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第五篇  合同草案条款</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_Toc14840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146CBB3B">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_Toc30815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一、定义</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_Toc30815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24FA292A">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_Toc17879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w:t>
      </w:r>
      <w:r>
        <w:rPr>
          <w:rFonts w:hint="eastAsia" w:ascii="楷体" w:hAnsi="楷体" w:eastAsia="楷体" w:cs="楷体"/>
          <w:color w:val="auto"/>
          <w:szCs w:val="24"/>
          <w:lang w:eastAsia="zh-CN"/>
        </w:rPr>
        <w:t>服务</w:t>
      </w:r>
      <w:r>
        <w:rPr>
          <w:rFonts w:hint="eastAsia" w:ascii="楷体" w:hAnsi="楷体" w:eastAsia="楷体" w:cs="楷体"/>
          <w:color w:val="auto"/>
          <w:szCs w:val="24"/>
        </w:rPr>
        <w:t>内容</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_Toc17879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44D02147">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_Toc8853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三、合同价格</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_Toc8853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0D31F9EA">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_Toc24410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四、转包或分包</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_Toc24410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3C43C880">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_Toc2241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五、质量保证及售后服务</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_Toc2241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65132742">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_Toc9053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六、付款</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_Toc9053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5B165C7C">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_Toc11586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七</w:t>
      </w:r>
      <w:r>
        <w:rPr>
          <w:rFonts w:hint="eastAsia" w:ascii="楷体" w:hAnsi="楷体" w:eastAsia="楷体" w:cs="楷体"/>
          <w:color w:val="auto"/>
          <w:szCs w:val="24"/>
        </w:rPr>
        <w:t>、合同争议的解决</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_Toc11586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56E35F59">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_Toc26580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八</w:t>
      </w:r>
      <w:r>
        <w:rPr>
          <w:rFonts w:hint="eastAsia" w:ascii="楷体" w:hAnsi="楷体" w:eastAsia="楷体" w:cs="楷体"/>
          <w:color w:val="auto"/>
          <w:szCs w:val="24"/>
        </w:rPr>
        <w:t>、违约责任</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_Toc26580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7D5B448F">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_Toc16142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九</w:t>
      </w:r>
      <w:r>
        <w:rPr>
          <w:rFonts w:hint="eastAsia" w:ascii="楷体" w:hAnsi="楷体" w:eastAsia="楷体" w:cs="楷体"/>
          <w:color w:val="auto"/>
          <w:szCs w:val="24"/>
        </w:rPr>
        <w:t>、合同生效及其它</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_Toc16142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70206528">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_Toc13696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第六篇  响应文件格式要求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_Toc13696 \h </w:instrText>
      </w:r>
      <w:r>
        <w:rPr>
          <w:rFonts w:hint="eastAsia" w:ascii="楷体" w:hAnsi="楷体" w:eastAsia="楷体" w:cs="楷体"/>
          <w:color w:val="auto"/>
        </w:rPr>
        <w:fldChar w:fldCharType="separate"/>
      </w:r>
      <w:r>
        <w:rPr>
          <w:rFonts w:hint="eastAsia" w:ascii="楷体" w:hAnsi="楷体" w:eastAsia="楷体" w:cs="楷体"/>
          <w:color w:val="auto"/>
        </w:rPr>
        <w:t>19</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6F9A2008">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_Toc27382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一、经济部分</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_Toc27382 \h </w:instrText>
      </w:r>
      <w:r>
        <w:rPr>
          <w:rFonts w:hint="eastAsia" w:ascii="楷体" w:hAnsi="楷体" w:eastAsia="楷体" w:cs="楷体"/>
          <w:color w:val="auto"/>
        </w:rPr>
        <w:fldChar w:fldCharType="separate"/>
      </w:r>
      <w:r>
        <w:rPr>
          <w:rFonts w:hint="eastAsia" w:ascii="楷体" w:hAnsi="楷体" w:eastAsia="楷体" w:cs="楷体"/>
          <w:color w:val="auto"/>
        </w:rPr>
        <w:t>19</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677A8C09">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_Toc6305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二、服务部分</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_Toc6305 \h </w:instrText>
      </w:r>
      <w:r>
        <w:rPr>
          <w:rFonts w:hint="eastAsia" w:ascii="楷体" w:hAnsi="楷体" w:eastAsia="楷体" w:cs="楷体"/>
          <w:color w:val="auto"/>
        </w:rPr>
        <w:fldChar w:fldCharType="separate"/>
      </w:r>
      <w:r>
        <w:rPr>
          <w:rFonts w:hint="eastAsia" w:ascii="楷体" w:hAnsi="楷体" w:eastAsia="楷体" w:cs="楷体"/>
          <w:color w:val="auto"/>
        </w:rPr>
        <w:t>19</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1020AC59">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_Toc7207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三、商务部分</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_Toc7207 \h </w:instrText>
      </w:r>
      <w:r>
        <w:rPr>
          <w:rFonts w:hint="eastAsia" w:ascii="楷体" w:hAnsi="楷体" w:eastAsia="楷体" w:cs="楷体"/>
          <w:color w:val="auto"/>
        </w:rPr>
        <w:fldChar w:fldCharType="separate"/>
      </w:r>
      <w:r>
        <w:rPr>
          <w:rFonts w:hint="eastAsia" w:ascii="楷体" w:hAnsi="楷体" w:eastAsia="楷体" w:cs="楷体"/>
          <w:color w:val="auto"/>
        </w:rPr>
        <w:t>19</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02607B2B">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_Toc18417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四、资格条件及其他</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_Toc18417 \h </w:instrText>
      </w:r>
      <w:r>
        <w:rPr>
          <w:rFonts w:hint="eastAsia" w:ascii="楷体" w:hAnsi="楷体" w:eastAsia="楷体" w:cs="楷体"/>
          <w:color w:val="auto"/>
        </w:rPr>
        <w:fldChar w:fldCharType="separate"/>
      </w:r>
      <w:r>
        <w:rPr>
          <w:rFonts w:hint="eastAsia" w:ascii="楷体" w:hAnsi="楷体" w:eastAsia="楷体" w:cs="楷体"/>
          <w:color w:val="auto"/>
        </w:rPr>
        <w:t>19</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14:paraId="6924ECF1">
      <w:pPr>
        <w:pStyle w:val="45"/>
        <w:tabs>
          <w:tab w:val="right" w:leader="dot" w:pos="9412"/>
        </w:tabs>
        <w:rPr>
          <w:rFonts w:hint="eastAsia" w:ascii="楷体" w:hAnsi="楷体" w:eastAsia="楷体" w:cs="楷体"/>
          <w:color w:val="auto"/>
          <w:szCs w:val="24"/>
        </w:rPr>
      </w:pPr>
      <w:r>
        <w:rPr>
          <w:rFonts w:hint="eastAsia" w:ascii="楷体" w:hAnsi="楷体" w:eastAsia="楷体" w:cs="楷体"/>
          <w:color w:val="auto"/>
          <w:szCs w:val="24"/>
        </w:rPr>
        <w:fldChar w:fldCharType="begin"/>
      </w:r>
      <w:r>
        <w:rPr>
          <w:rFonts w:hint="eastAsia" w:ascii="楷体" w:hAnsi="楷体" w:eastAsia="楷体" w:cs="楷体"/>
          <w:color w:val="auto"/>
          <w:szCs w:val="24"/>
        </w:rPr>
        <w:instrText xml:space="preserve"> HYPERLINK \l _Toc19884 </w:instrText>
      </w:r>
      <w:r>
        <w:rPr>
          <w:rFonts w:hint="eastAsia" w:ascii="楷体" w:hAnsi="楷体" w:eastAsia="楷体" w:cs="楷体"/>
          <w:color w:val="auto"/>
          <w:szCs w:val="24"/>
        </w:rPr>
        <w:fldChar w:fldCharType="separate"/>
      </w:r>
      <w:r>
        <w:rPr>
          <w:rFonts w:hint="eastAsia" w:ascii="楷体" w:hAnsi="楷体" w:eastAsia="楷体" w:cs="楷体"/>
          <w:color w:val="auto"/>
          <w:szCs w:val="24"/>
        </w:rPr>
        <w:t>五、其他应提供的资料</w:t>
      </w:r>
      <w:r>
        <w:rPr>
          <w:rFonts w:hint="eastAsia" w:ascii="楷体" w:hAnsi="楷体" w:eastAsia="楷体" w:cs="楷体"/>
          <w:color w:val="auto"/>
          <w:szCs w:val="24"/>
        </w:rPr>
        <w:tab/>
      </w:r>
      <w:r>
        <w:rPr>
          <w:rFonts w:hint="eastAsia" w:ascii="楷体" w:hAnsi="楷体" w:eastAsia="楷体" w:cs="楷体"/>
          <w:color w:val="auto"/>
          <w:szCs w:val="24"/>
        </w:rPr>
        <w:fldChar w:fldCharType="begin"/>
      </w:r>
      <w:r>
        <w:rPr>
          <w:rFonts w:hint="eastAsia" w:ascii="楷体" w:hAnsi="楷体" w:eastAsia="楷体" w:cs="楷体"/>
          <w:color w:val="auto"/>
          <w:szCs w:val="24"/>
        </w:rPr>
        <w:instrText xml:space="preserve"> PAGEREF _Toc19884 \h </w:instrText>
      </w:r>
      <w:r>
        <w:rPr>
          <w:rFonts w:hint="eastAsia" w:ascii="楷体" w:hAnsi="楷体" w:eastAsia="楷体" w:cs="楷体"/>
          <w:color w:val="auto"/>
          <w:szCs w:val="24"/>
        </w:rPr>
        <w:fldChar w:fldCharType="separate"/>
      </w:r>
      <w:r>
        <w:rPr>
          <w:rFonts w:hint="eastAsia" w:ascii="楷体" w:hAnsi="楷体" w:eastAsia="楷体" w:cs="楷体"/>
          <w:color w:val="auto"/>
          <w:szCs w:val="24"/>
        </w:rPr>
        <w:t>20</w:t>
      </w:r>
      <w:r>
        <w:rPr>
          <w:rFonts w:hint="eastAsia" w:ascii="楷体" w:hAnsi="楷体" w:eastAsia="楷体" w:cs="楷体"/>
          <w:color w:val="auto"/>
          <w:szCs w:val="24"/>
        </w:rPr>
        <w:fldChar w:fldCharType="end"/>
      </w:r>
      <w:r>
        <w:rPr>
          <w:rFonts w:hint="eastAsia" w:ascii="楷体" w:hAnsi="楷体" w:eastAsia="楷体" w:cs="楷体"/>
          <w:color w:val="auto"/>
          <w:szCs w:val="24"/>
        </w:rPr>
        <w:fldChar w:fldCharType="end"/>
      </w:r>
    </w:p>
    <w:p w14:paraId="2E54478D">
      <w:pPr>
        <w:pStyle w:val="45"/>
        <w:tabs>
          <w:tab w:val="right" w:leader="dot" w:pos="9412"/>
        </w:tabs>
        <w:ind w:left="0" w:leftChars="0" w:firstLine="1120" w:firstLineChars="400"/>
        <w:rPr>
          <w:rFonts w:hint="default" w:ascii="楷体" w:hAnsi="楷体" w:eastAsia="楷体" w:cs="楷体"/>
          <w:color w:val="auto"/>
          <w:lang w:val="en-US"/>
        </w:rPr>
      </w:pP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HYPERLINK \l _Toc23716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中小微企业声明函</w:t>
      </w:r>
      <w:r>
        <w:rPr>
          <w:rFonts w:hint="eastAsia" w:ascii="楷体" w:hAnsi="楷体" w:eastAsia="楷体" w:cs="楷体"/>
          <w:color w:val="auto"/>
          <w:szCs w:val="24"/>
          <w:lang w:val="en-US" w:eastAsia="zh-CN"/>
        </w:rPr>
        <w:tab/>
      </w:r>
      <w:r>
        <w:rPr>
          <w:rFonts w:hint="eastAsia" w:ascii="楷体" w:hAnsi="楷体" w:eastAsia="楷体" w:cs="楷体"/>
          <w:color w:val="auto"/>
          <w:szCs w:val="24"/>
          <w:lang w:val="en-US" w:eastAsia="zh-CN"/>
        </w:rPr>
        <w:t>2</w:t>
      </w:r>
      <w:r>
        <w:rPr>
          <w:rFonts w:hint="eastAsia" w:ascii="楷体" w:hAnsi="楷体" w:eastAsia="楷体" w:cs="楷体"/>
          <w:color w:val="auto"/>
          <w:szCs w:val="24"/>
          <w:lang w:val="en-US" w:eastAsia="zh-CN"/>
        </w:rPr>
        <w:fldChar w:fldCharType="end"/>
      </w:r>
      <w:r>
        <w:rPr>
          <w:rFonts w:hint="eastAsia" w:ascii="楷体" w:hAnsi="楷体" w:eastAsia="楷体" w:cs="楷体"/>
          <w:color w:val="auto"/>
          <w:szCs w:val="24"/>
          <w:lang w:val="en-US" w:eastAsia="zh-CN"/>
        </w:rPr>
        <w:t>1</w:t>
      </w:r>
    </w:p>
    <w:p w14:paraId="61DF110F">
      <w:pPr>
        <w:tabs>
          <w:tab w:val="right" w:leader="dot" w:pos="9402"/>
        </w:tabs>
        <w:spacing w:line="480" w:lineRule="exact"/>
        <w:ind w:left="420" w:leftChars="200"/>
        <w:rPr>
          <w:rFonts w:hint="eastAsia" w:ascii="楷体" w:hAnsi="楷体" w:eastAsia="楷体" w:cs="楷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楷体" w:hAnsi="楷体" w:eastAsia="楷体" w:cs="楷体"/>
          <w:color w:val="auto"/>
          <w:szCs w:val="21"/>
        </w:rPr>
        <w:fldChar w:fldCharType="end"/>
      </w:r>
    </w:p>
    <w:p w14:paraId="44285FB7">
      <w:pPr>
        <w:pStyle w:val="2"/>
        <w:bidi w:val="0"/>
        <w:jc w:val="center"/>
        <w:rPr>
          <w:rFonts w:hint="eastAsia" w:ascii="楷体" w:hAnsi="楷体" w:eastAsia="楷体" w:cs="楷体"/>
          <w:b/>
          <w:color w:val="auto"/>
        </w:rPr>
      </w:pPr>
      <w:bookmarkStart w:id="0" w:name="_Toc25875"/>
      <w:bookmarkStart w:id="1" w:name="_Toc11641050"/>
      <w:bookmarkStart w:id="2" w:name="_Toc12789052"/>
      <w:bookmarkStart w:id="3" w:name="_Toc485108766"/>
      <w:r>
        <w:rPr>
          <w:rFonts w:hint="eastAsia" w:ascii="楷体" w:hAnsi="楷体" w:eastAsia="楷体" w:cs="楷体"/>
          <w:b/>
          <w:bCs/>
          <w:color w:val="auto"/>
          <w:sz w:val="36"/>
          <w:szCs w:val="36"/>
        </w:rPr>
        <w:t>第一篇  比选邀请书</w:t>
      </w:r>
      <w:bookmarkEnd w:id="0"/>
      <w:bookmarkEnd w:id="1"/>
      <w:bookmarkEnd w:id="2"/>
      <w:bookmarkEnd w:id="3"/>
    </w:p>
    <w:p w14:paraId="269223D6">
      <w:pPr>
        <w:ind w:firstLine="480" w:firstLineChars="200"/>
        <w:jc w:val="left"/>
        <w:rPr>
          <w:rFonts w:hint="eastAsia" w:ascii="楷体" w:hAnsi="楷体" w:eastAsia="楷体" w:cs="楷体"/>
          <w:color w:val="auto"/>
          <w:sz w:val="24"/>
          <w:szCs w:val="24"/>
        </w:rPr>
      </w:pPr>
      <w:bookmarkStart w:id="4" w:name="_Toc373860293"/>
      <w:bookmarkStart w:id="5" w:name="_Toc317775178"/>
      <w:r>
        <w:rPr>
          <w:rFonts w:hint="eastAsia" w:ascii="楷体" w:hAnsi="楷体" w:eastAsia="楷体" w:cs="楷体"/>
          <w:color w:val="auto"/>
          <w:sz w:val="24"/>
          <w:szCs w:val="24"/>
        </w:rPr>
        <w:t>重庆医科大学附属永川医院对</w:t>
      </w:r>
      <w:r>
        <w:rPr>
          <w:rFonts w:hint="eastAsia" w:ascii="楷体" w:hAnsi="楷体" w:eastAsia="楷体" w:cs="楷体"/>
          <w:color w:val="auto"/>
          <w:sz w:val="24"/>
          <w:szCs w:val="24"/>
          <w:lang w:eastAsia="zh-CN"/>
        </w:rPr>
        <w:t>住培结业考试复习题库服务</w:t>
      </w:r>
      <w:r>
        <w:rPr>
          <w:rFonts w:hint="eastAsia" w:ascii="楷体" w:hAnsi="楷体" w:eastAsia="楷体" w:cs="楷体"/>
          <w:color w:val="auto"/>
          <w:sz w:val="24"/>
          <w:szCs w:val="24"/>
        </w:rPr>
        <w:t>进行院内比选采购。欢迎有资格、有实力的潜在供应商参加。</w:t>
      </w:r>
    </w:p>
    <w:p w14:paraId="7F7B73C1">
      <w:pPr>
        <w:pStyle w:val="3"/>
        <w:spacing w:line="240" w:lineRule="auto"/>
        <w:rPr>
          <w:rFonts w:hint="eastAsia" w:ascii="楷体" w:hAnsi="楷体" w:eastAsia="楷体" w:cs="楷体"/>
          <w:color w:val="auto"/>
          <w:sz w:val="24"/>
          <w:szCs w:val="24"/>
        </w:rPr>
      </w:pPr>
      <w:bookmarkStart w:id="6" w:name="_Toc317775175"/>
      <w:bookmarkStart w:id="7" w:name="_Toc485108767"/>
      <w:bookmarkStart w:id="8" w:name="_Toc28443"/>
      <w:bookmarkStart w:id="9" w:name="_Toc313893526"/>
      <w:r>
        <w:rPr>
          <w:rFonts w:hint="eastAsia" w:ascii="楷体" w:hAnsi="楷体" w:eastAsia="楷体" w:cs="楷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8"/>
        <w:gridCol w:w="2938"/>
        <w:gridCol w:w="2938"/>
      </w:tblGrid>
      <w:tr w14:paraId="4965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938" w:type="dxa"/>
            <w:vAlign w:val="center"/>
          </w:tcPr>
          <w:p w14:paraId="7844F4F1">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项目名称</w:t>
            </w:r>
          </w:p>
        </w:tc>
        <w:tc>
          <w:tcPr>
            <w:tcW w:w="2938" w:type="dxa"/>
            <w:vAlign w:val="center"/>
          </w:tcPr>
          <w:p w14:paraId="6CEB39B7">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成交供应商数量（名）</w:t>
            </w:r>
          </w:p>
        </w:tc>
        <w:tc>
          <w:tcPr>
            <w:tcW w:w="2938" w:type="dxa"/>
            <w:vAlign w:val="center"/>
          </w:tcPr>
          <w:p w14:paraId="2BD9514C">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备注</w:t>
            </w:r>
          </w:p>
        </w:tc>
      </w:tr>
      <w:tr w14:paraId="3B73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938" w:type="dxa"/>
            <w:vAlign w:val="center"/>
          </w:tcPr>
          <w:p w14:paraId="521F0459">
            <w:pPr>
              <w:spacing w:line="400" w:lineRule="exact"/>
              <w:jc w:val="center"/>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eastAsia="zh-CN"/>
              </w:rPr>
              <w:t>住培结业考试复习题库服务</w:t>
            </w:r>
          </w:p>
        </w:tc>
        <w:tc>
          <w:tcPr>
            <w:tcW w:w="2938" w:type="dxa"/>
            <w:vAlign w:val="center"/>
          </w:tcPr>
          <w:p w14:paraId="680760A6">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1</w:t>
            </w:r>
          </w:p>
        </w:tc>
        <w:tc>
          <w:tcPr>
            <w:tcW w:w="2938" w:type="dxa"/>
            <w:vAlign w:val="center"/>
          </w:tcPr>
          <w:p w14:paraId="71CFCE32">
            <w:pPr>
              <w:spacing w:line="400" w:lineRule="exact"/>
              <w:jc w:val="center"/>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服务期限：3年，</w:t>
            </w:r>
          </w:p>
          <w:p w14:paraId="56E71F19">
            <w:pPr>
              <w:spacing w:line="400" w:lineRule="exact"/>
              <w:jc w:val="center"/>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即2025年至2027年</w:t>
            </w:r>
          </w:p>
        </w:tc>
      </w:tr>
    </w:tbl>
    <w:p w14:paraId="5FD373FC">
      <w:pPr>
        <w:pStyle w:val="22"/>
        <w:pageBreakBefore w:val="0"/>
        <w:widowControl w:val="0"/>
        <w:numPr>
          <w:ilvl w:val="0"/>
          <w:numId w:val="13"/>
        </w:numPr>
        <w:kinsoku/>
        <w:wordWrap/>
        <w:overflowPunct/>
        <w:topLinePunct w:val="0"/>
        <w:autoSpaceDE/>
        <w:autoSpaceDN/>
        <w:bidi w:val="0"/>
        <w:adjustRightInd/>
        <w:snapToGrid/>
        <w:spacing w:line="400" w:lineRule="exact"/>
        <w:textAlignment w:val="auto"/>
        <w:rPr>
          <w:rFonts w:hint="eastAsia" w:ascii="楷体" w:hAnsi="楷体" w:eastAsia="楷体" w:cs="楷体"/>
          <w:b/>
          <w:color w:val="auto"/>
          <w:sz w:val="24"/>
          <w:szCs w:val="24"/>
        </w:rPr>
      </w:pPr>
      <w:bookmarkStart w:id="10" w:name="_Toc6609"/>
      <w:bookmarkStart w:id="11" w:name="_Toc485108768"/>
      <w:r>
        <w:rPr>
          <w:rFonts w:hint="eastAsia" w:ascii="楷体" w:hAnsi="楷体" w:eastAsia="楷体" w:cs="楷体"/>
          <w:b/>
          <w:bCs/>
          <w:color w:val="auto"/>
          <w:sz w:val="24"/>
          <w:szCs w:val="24"/>
          <w:lang w:val="en-US" w:eastAsia="zh-CN"/>
        </w:rPr>
        <w:t>资金来源</w:t>
      </w:r>
      <w:bookmarkEnd w:id="10"/>
      <w:bookmarkEnd w:id="11"/>
      <w:r>
        <w:rPr>
          <w:rFonts w:hint="eastAsia" w:ascii="楷体" w:hAnsi="楷体" w:eastAsia="楷体" w:cs="楷体"/>
          <w:b/>
          <w:bCs/>
          <w:color w:val="auto"/>
          <w:sz w:val="24"/>
          <w:szCs w:val="24"/>
          <w:lang w:val="en-US" w:eastAsia="zh-CN"/>
        </w:rPr>
        <w:t>：</w:t>
      </w:r>
      <w:r>
        <w:rPr>
          <w:rFonts w:hint="eastAsia" w:ascii="楷体" w:hAnsi="楷体" w:eastAsia="楷体" w:cs="楷体"/>
          <w:color w:val="auto"/>
          <w:sz w:val="24"/>
          <w:szCs w:val="24"/>
        </w:rPr>
        <w:t>资金来源：</w:t>
      </w:r>
      <w:bookmarkStart w:id="12" w:name="_Toc31105"/>
      <w:bookmarkStart w:id="13" w:name="_Toc3816"/>
      <w:r>
        <w:rPr>
          <w:rFonts w:hint="eastAsia" w:ascii="楷体" w:hAnsi="楷体" w:eastAsia="楷体" w:cs="楷体"/>
          <w:color w:val="auto"/>
          <w:sz w:val="24"/>
          <w:szCs w:val="24"/>
        </w:rPr>
        <w:t>医院自筹</w:t>
      </w:r>
      <w:bookmarkEnd w:id="12"/>
      <w:bookmarkEnd w:id="13"/>
      <w:r>
        <w:rPr>
          <w:rFonts w:hint="eastAsia" w:ascii="楷体" w:hAnsi="楷体" w:eastAsia="楷体" w:cs="楷体"/>
          <w:color w:val="auto"/>
          <w:sz w:val="24"/>
          <w:szCs w:val="24"/>
        </w:rPr>
        <w:t>或专项资金</w:t>
      </w:r>
      <w:r>
        <w:rPr>
          <w:rFonts w:hint="eastAsia" w:ascii="楷体" w:hAnsi="楷体" w:eastAsia="楷体" w:cs="楷体"/>
          <w:b/>
          <w:color w:val="auto"/>
          <w:sz w:val="24"/>
          <w:szCs w:val="24"/>
        </w:rPr>
        <w:t>。</w:t>
      </w:r>
    </w:p>
    <w:p w14:paraId="55475484">
      <w:pPr>
        <w:pStyle w:val="22"/>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三、项目预算：计划每年开通账号约140个，1年服务预算约9.5万元，3年服务总预算28.5万元，</w:t>
      </w:r>
      <w:r>
        <w:rPr>
          <w:rFonts w:hint="eastAsia" w:ascii="楷体" w:hAnsi="楷体" w:eastAsia="楷体" w:cs="楷体"/>
          <w:b/>
          <w:color w:val="auto"/>
          <w:sz w:val="24"/>
          <w:szCs w:val="24"/>
        </w:rPr>
        <w:t>最终报价不得超过预算，否则为“无效比选”</w:t>
      </w:r>
      <w:r>
        <w:rPr>
          <w:rFonts w:hint="eastAsia" w:ascii="楷体" w:hAnsi="楷体" w:eastAsia="楷体" w:cs="楷体"/>
          <w:b/>
          <w:color w:val="auto"/>
          <w:sz w:val="24"/>
          <w:szCs w:val="24"/>
          <w:lang w:eastAsia="zh-CN"/>
        </w:rPr>
        <w:t>。</w:t>
      </w:r>
    </w:p>
    <w:p w14:paraId="475456CF">
      <w:pPr>
        <w:pStyle w:val="3"/>
        <w:pageBreakBefore w:val="0"/>
        <w:widowControl w:val="0"/>
        <w:kinsoku/>
        <w:wordWrap/>
        <w:overflowPunct/>
        <w:topLinePunct w:val="0"/>
        <w:autoSpaceDE/>
        <w:autoSpaceDN/>
        <w:bidi w:val="0"/>
        <w:adjustRightInd/>
        <w:snapToGrid/>
        <w:spacing w:line="400" w:lineRule="exact"/>
        <w:textAlignment w:val="auto"/>
        <w:rPr>
          <w:rStyle w:val="69"/>
          <w:rFonts w:hint="eastAsia" w:ascii="楷体" w:hAnsi="楷体" w:eastAsia="楷体" w:cs="楷体"/>
          <w:b/>
          <w:color w:val="auto"/>
          <w:sz w:val="24"/>
          <w:szCs w:val="24"/>
        </w:rPr>
      </w:pPr>
      <w:bookmarkStart w:id="14" w:name="_Toc485108769"/>
      <w:bookmarkStart w:id="15" w:name="_Toc23857"/>
      <w:r>
        <w:rPr>
          <w:rFonts w:hint="eastAsia" w:ascii="楷体" w:hAnsi="楷体" w:eastAsia="楷体" w:cs="楷体"/>
          <w:color w:val="auto"/>
          <w:sz w:val="24"/>
          <w:szCs w:val="24"/>
          <w:lang w:eastAsia="zh-CN"/>
        </w:rPr>
        <w:t>四</w:t>
      </w:r>
      <w:r>
        <w:rPr>
          <w:rFonts w:hint="eastAsia" w:ascii="楷体" w:hAnsi="楷体" w:eastAsia="楷体" w:cs="楷体"/>
          <w:color w:val="auto"/>
          <w:sz w:val="24"/>
          <w:szCs w:val="24"/>
        </w:rPr>
        <w:t>、</w:t>
      </w:r>
      <w:bookmarkEnd w:id="14"/>
      <w:r>
        <w:rPr>
          <w:rFonts w:hint="eastAsia" w:ascii="楷体" w:hAnsi="楷体" w:eastAsia="楷体" w:cs="楷体"/>
          <w:color w:val="auto"/>
          <w:sz w:val="24"/>
          <w:szCs w:val="24"/>
        </w:rPr>
        <w:t>供应商资格要求</w:t>
      </w:r>
      <w:bookmarkEnd w:id="15"/>
    </w:p>
    <w:p w14:paraId="52C6D96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成交供应商是指向采购人提供</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3E796B36">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（一）基本资格条件</w:t>
      </w:r>
    </w:p>
    <w:p w14:paraId="56A958F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1.具有独立承担民事责任的能力；</w:t>
      </w:r>
    </w:p>
    <w:p w14:paraId="44DD724F">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2.具有良好的商业信誉和健全的财务会计制度；</w:t>
      </w:r>
    </w:p>
    <w:p w14:paraId="25838FD9">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3.具有履行合同所必需的设备和专业技术能力；</w:t>
      </w:r>
    </w:p>
    <w:p w14:paraId="43002A53">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4.有依法缴纳税收和社会保障资金的良好记录；</w:t>
      </w:r>
    </w:p>
    <w:p w14:paraId="151769CF">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5.参加政府采购活动前三年内，在经营活动中没有重大违法记录；</w:t>
      </w:r>
    </w:p>
    <w:p w14:paraId="3D3A8F82">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6.法律、行政法规规定的其他条件。</w:t>
      </w:r>
    </w:p>
    <w:p w14:paraId="4DDDEE8D">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（二）特定资格条件</w:t>
      </w:r>
      <w:bookmarkEnd w:id="4"/>
      <w:bookmarkEnd w:id="5"/>
      <w:bookmarkStart w:id="16" w:name="_Toc11958"/>
      <w:bookmarkStart w:id="17" w:name="_Toc6"/>
      <w:bookmarkStart w:id="18" w:name="_Toc485108774"/>
      <w:bookmarkStart w:id="19" w:name="_Toc102227313"/>
    </w:p>
    <w:p w14:paraId="7D9357FD">
      <w:pPr>
        <w:pStyle w:val="22"/>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无。</w:t>
      </w:r>
    </w:p>
    <w:p w14:paraId="104FC9F0">
      <w:pPr>
        <w:pStyle w:val="3"/>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五、比选有关说明</w:t>
      </w:r>
      <w:bookmarkEnd w:id="16"/>
      <w:bookmarkEnd w:id="17"/>
      <w:r>
        <w:rPr>
          <w:rFonts w:hint="eastAsia" w:ascii="楷体" w:hAnsi="楷体" w:eastAsia="楷体" w:cs="楷体"/>
          <w:color w:val="auto"/>
          <w:sz w:val="24"/>
          <w:szCs w:val="24"/>
          <w:lang w:val="en-US" w:eastAsia="zh-CN"/>
        </w:rPr>
        <w:tab/>
      </w:r>
    </w:p>
    <w:p w14:paraId="2FBDB317">
      <w:pPr>
        <w:pStyle w:val="22"/>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（一）凡有意参加比选的供应商，请在</w:t>
      </w:r>
      <w:r>
        <w:rPr>
          <w:rFonts w:hint="eastAsia" w:ascii="楷体" w:hAnsi="楷体" w:eastAsia="楷体" w:cs="楷体"/>
          <w:color w:val="auto"/>
          <w:sz w:val="24"/>
          <w:szCs w:val="24"/>
          <w:lang w:eastAsia="zh-CN"/>
        </w:rPr>
        <w:t>重庆医科大学附属永川医院</w:t>
      </w:r>
      <w:r>
        <w:rPr>
          <w:rFonts w:hint="eastAsia" w:ascii="楷体" w:hAnsi="楷体" w:eastAsia="楷体" w:cs="楷体"/>
          <w:color w:val="auto"/>
          <w:sz w:val="24"/>
          <w:szCs w:val="24"/>
        </w:rPr>
        <w:t>官网下载本项目比选文件以及图纸、澄清等比选前公布的所有项目资料，无论供应商下载与否，均视为已知晓所有比选实质性要求内容。</w:t>
      </w:r>
    </w:p>
    <w:p w14:paraId="25DCF0F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（二）比选公告期限：自采购公告发布之日</w:t>
      </w:r>
      <w:r>
        <w:rPr>
          <w:rFonts w:hint="eastAsia" w:ascii="楷体" w:hAnsi="楷体" w:eastAsia="楷体" w:cs="楷体"/>
          <w:b/>
          <w:bCs/>
          <w:color w:val="auto"/>
          <w:sz w:val="24"/>
          <w:szCs w:val="24"/>
        </w:rPr>
        <w:t>（</w:t>
      </w:r>
      <w:r>
        <w:rPr>
          <w:rFonts w:hint="eastAsia" w:ascii="楷体" w:hAnsi="楷体" w:eastAsia="楷体" w:cs="楷体"/>
          <w:b/>
          <w:bCs/>
          <w:color w:val="auto"/>
          <w:sz w:val="24"/>
          <w:szCs w:val="24"/>
          <w:lang w:eastAsia="zh-CN"/>
        </w:rPr>
        <w:t>2024年</w:t>
      </w:r>
      <w:r>
        <w:rPr>
          <w:rFonts w:hint="eastAsia" w:ascii="楷体" w:hAnsi="楷体" w:eastAsia="楷体" w:cs="楷体"/>
          <w:b/>
          <w:bCs/>
          <w:color w:val="auto"/>
          <w:sz w:val="24"/>
          <w:szCs w:val="24"/>
          <w:lang w:val="en-US" w:eastAsia="zh-CN"/>
        </w:rPr>
        <w:t>11</w:t>
      </w:r>
      <w:r>
        <w:rPr>
          <w:rFonts w:hint="eastAsia" w:ascii="楷体" w:hAnsi="楷体" w:eastAsia="楷体" w:cs="楷体"/>
          <w:b/>
          <w:bCs/>
          <w:color w:val="auto"/>
          <w:sz w:val="24"/>
          <w:szCs w:val="24"/>
          <w:lang w:eastAsia="zh-CN"/>
        </w:rPr>
        <w:t>月</w:t>
      </w:r>
      <w:r>
        <w:rPr>
          <w:rFonts w:hint="eastAsia" w:ascii="楷体" w:hAnsi="楷体" w:eastAsia="楷体" w:cs="楷体"/>
          <w:b/>
          <w:bCs/>
          <w:color w:val="auto"/>
          <w:sz w:val="24"/>
          <w:szCs w:val="24"/>
          <w:lang w:val="en-US" w:eastAsia="zh-CN"/>
        </w:rPr>
        <w:t>11</w:t>
      </w:r>
      <w:r>
        <w:rPr>
          <w:rFonts w:hint="eastAsia" w:ascii="楷体" w:hAnsi="楷体" w:eastAsia="楷体" w:cs="楷体"/>
          <w:b/>
          <w:bCs/>
          <w:color w:val="auto"/>
          <w:sz w:val="24"/>
          <w:szCs w:val="24"/>
          <w:lang w:eastAsia="zh-CN"/>
        </w:rPr>
        <w:t>日</w:t>
      </w:r>
      <w:r>
        <w:rPr>
          <w:rFonts w:hint="eastAsia" w:ascii="楷体" w:hAnsi="楷体" w:eastAsia="楷体" w:cs="楷体"/>
          <w:b/>
          <w:bCs/>
          <w:color w:val="auto"/>
          <w:sz w:val="24"/>
          <w:szCs w:val="24"/>
        </w:rPr>
        <w:t>）</w:t>
      </w:r>
      <w:r>
        <w:rPr>
          <w:rFonts w:hint="eastAsia" w:ascii="楷体" w:hAnsi="楷体" w:eastAsia="楷体" w:cs="楷体"/>
          <w:color w:val="auto"/>
          <w:sz w:val="24"/>
          <w:szCs w:val="24"/>
        </w:rPr>
        <w:t>起</w:t>
      </w: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个工作日。</w:t>
      </w:r>
    </w:p>
    <w:p w14:paraId="15EC3ED1">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）凡有意参加的供应商，请于</w:t>
      </w:r>
      <w:r>
        <w:rPr>
          <w:rFonts w:hint="eastAsia" w:ascii="楷体" w:hAnsi="楷体" w:eastAsia="楷体" w:cs="楷体"/>
          <w:b/>
          <w:bCs/>
          <w:color w:val="auto"/>
          <w:sz w:val="24"/>
          <w:szCs w:val="24"/>
          <w:lang w:eastAsia="zh-CN"/>
        </w:rPr>
        <w:t>2024年</w:t>
      </w:r>
      <w:r>
        <w:rPr>
          <w:rFonts w:hint="eastAsia" w:ascii="楷体" w:hAnsi="楷体" w:eastAsia="楷体" w:cs="楷体"/>
          <w:b/>
          <w:bCs/>
          <w:color w:val="auto"/>
          <w:sz w:val="24"/>
          <w:szCs w:val="24"/>
          <w:lang w:val="en-US" w:eastAsia="zh-CN"/>
        </w:rPr>
        <w:t>11</w:t>
      </w:r>
      <w:r>
        <w:rPr>
          <w:rFonts w:hint="eastAsia" w:ascii="楷体" w:hAnsi="楷体" w:eastAsia="楷体" w:cs="楷体"/>
          <w:b/>
          <w:bCs/>
          <w:color w:val="auto"/>
          <w:sz w:val="24"/>
          <w:szCs w:val="24"/>
          <w:lang w:eastAsia="zh-CN"/>
        </w:rPr>
        <w:t>月</w:t>
      </w:r>
      <w:r>
        <w:rPr>
          <w:rFonts w:hint="eastAsia" w:ascii="楷体" w:hAnsi="楷体" w:eastAsia="楷体" w:cs="楷体"/>
          <w:b/>
          <w:bCs/>
          <w:color w:val="auto"/>
          <w:sz w:val="24"/>
          <w:szCs w:val="24"/>
          <w:lang w:val="en-US" w:eastAsia="zh-CN"/>
        </w:rPr>
        <w:t>11</w:t>
      </w:r>
      <w:r>
        <w:rPr>
          <w:rFonts w:hint="eastAsia" w:ascii="楷体" w:hAnsi="楷体" w:eastAsia="楷体" w:cs="楷体"/>
          <w:b/>
          <w:bCs/>
          <w:color w:val="auto"/>
          <w:sz w:val="24"/>
          <w:szCs w:val="24"/>
          <w:lang w:eastAsia="zh-CN"/>
        </w:rPr>
        <w:t>日</w:t>
      </w:r>
      <w:r>
        <w:rPr>
          <w:rFonts w:hint="eastAsia" w:ascii="楷体" w:hAnsi="楷体" w:eastAsia="楷体" w:cs="楷体"/>
          <w:b/>
          <w:bCs/>
          <w:color w:val="auto"/>
          <w:sz w:val="24"/>
          <w:szCs w:val="24"/>
          <w:lang w:val="en-US" w:eastAsia="zh-CN"/>
        </w:rPr>
        <w:t>00:00</w:t>
      </w:r>
      <w:r>
        <w:rPr>
          <w:rFonts w:hint="eastAsia" w:ascii="楷体" w:hAnsi="楷体" w:eastAsia="楷体" w:cs="楷体"/>
          <w:b/>
          <w:bCs/>
          <w:color w:val="auto"/>
          <w:sz w:val="24"/>
          <w:szCs w:val="24"/>
        </w:rPr>
        <w:t>时至</w:t>
      </w:r>
      <w:r>
        <w:rPr>
          <w:rFonts w:hint="eastAsia" w:ascii="楷体" w:hAnsi="楷体" w:eastAsia="楷体" w:cs="楷体"/>
          <w:b/>
          <w:bCs/>
          <w:color w:val="auto"/>
          <w:sz w:val="24"/>
          <w:szCs w:val="24"/>
          <w:lang w:eastAsia="zh-CN"/>
        </w:rPr>
        <w:t>2024年</w:t>
      </w:r>
      <w:r>
        <w:rPr>
          <w:rFonts w:hint="eastAsia" w:ascii="楷体" w:hAnsi="楷体" w:eastAsia="楷体" w:cs="楷体"/>
          <w:b/>
          <w:bCs/>
          <w:color w:val="auto"/>
          <w:sz w:val="24"/>
          <w:szCs w:val="24"/>
          <w:lang w:val="en-US" w:eastAsia="zh-CN"/>
        </w:rPr>
        <w:t>11</w:t>
      </w:r>
      <w:r>
        <w:rPr>
          <w:rFonts w:hint="eastAsia" w:ascii="楷体" w:hAnsi="楷体" w:eastAsia="楷体" w:cs="楷体"/>
          <w:b/>
          <w:bCs/>
          <w:color w:val="auto"/>
          <w:sz w:val="24"/>
          <w:szCs w:val="24"/>
          <w:lang w:eastAsia="zh-CN"/>
        </w:rPr>
        <w:t>月</w:t>
      </w:r>
      <w:r>
        <w:rPr>
          <w:rFonts w:hint="eastAsia" w:ascii="楷体" w:hAnsi="楷体" w:eastAsia="楷体" w:cs="楷体"/>
          <w:b/>
          <w:bCs/>
          <w:color w:val="auto"/>
          <w:sz w:val="24"/>
          <w:szCs w:val="24"/>
          <w:lang w:val="en-US" w:eastAsia="zh-CN"/>
        </w:rPr>
        <w:t>13</w:t>
      </w:r>
      <w:bookmarkStart w:id="174" w:name="_GoBack"/>
      <w:bookmarkEnd w:id="174"/>
      <w:r>
        <w:rPr>
          <w:rFonts w:hint="eastAsia" w:ascii="楷体" w:hAnsi="楷体" w:eastAsia="楷体" w:cs="楷体"/>
          <w:b/>
          <w:bCs/>
          <w:color w:val="auto"/>
          <w:sz w:val="24"/>
          <w:szCs w:val="24"/>
          <w:lang w:eastAsia="zh-CN"/>
        </w:rPr>
        <w:t>日</w:t>
      </w:r>
      <w:r>
        <w:rPr>
          <w:rFonts w:hint="eastAsia" w:ascii="楷体" w:hAnsi="楷体" w:eastAsia="楷体" w:cs="楷体"/>
          <w:b/>
          <w:bCs/>
          <w:color w:val="auto"/>
          <w:sz w:val="24"/>
          <w:szCs w:val="24"/>
          <w:lang w:val="en-US" w:eastAsia="zh-CN"/>
        </w:rPr>
        <w:t>24:00</w:t>
      </w:r>
      <w:r>
        <w:rPr>
          <w:rFonts w:hint="eastAsia" w:ascii="楷体" w:hAnsi="楷体" w:eastAsia="楷体" w:cs="楷体"/>
          <w:b/>
          <w:bCs/>
          <w:color w:val="auto"/>
          <w:sz w:val="24"/>
          <w:szCs w:val="24"/>
        </w:rPr>
        <w:t>时</w:t>
      </w:r>
      <w:r>
        <w:rPr>
          <w:rFonts w:hint="eastAsia" w:ascii="楷体" w:hAnsi="楷体" w:eastAsia="楷体" w:cs="楷体"/>
          <w:color w:val="auto"/>
          <w:sz w:val="24"/>
          <w:szCs w:val="24"/>
        </w:rPr>
        <w:t>（法定公休日、法定节假日除外）</w:t>
      </w:r>
      <w:r>
        <w:rPr>
          <w:rFonts w:hint="eastAsia" w:ascii="楷体" w:hAnsi="楷体" w:eastAsia="楷体" w:cs="楷体"/>
          <w:b/>
          <w:bCs/>
          <w:color w:val="auto"/>
          <w:sz w:val="24"/>
          <w:szCs w:val="24"/>
          <w:u w:val="single"/>
          <w:lang w:eastAsia="zh-CN"/>
        </w:rPr>
        <w:t>现场递交</w:t>
      </w:r>
      <w:r>
        <w:rPr>
          <w:rFonts w:hint="eastAsia" w:ascii="楷体" w:hAnsi="楷体" w:eastAsia="楷体" w:cs="楷体"/>
          <w:b w:val="0"/>
          <w:bCs w:val="0"/>
          <w:color w:val="auto"/>
          <w:sz w:val="24"/>
          <w:szCs w:val="24"/>
          <w:lang w:eastAsia="zh-CN"/>
        </w:rPr>
        <w:t>或</w:t>
      </w:r>
      <w:r>
        <w:rPr>
          <w:rFonts w:hint="eastAsia" w:ascii="楷体" w:hAnsi="楷体" w:eastAsia="楷体" w:cs="楷体"/>
          <w:b/>
          <w:bCs/>
          <w:color w:val="auto"/>
          <w:sz w:val="24"/>
          <w:szCs w:val="24"/>
          <w:u w:val="single"/>
        </w:rPr>
        <w:t>顺丰邮寄纸质版</w:t>
      </w:r>
      <w:r>
        <w:rPr>
          <w:rFonts w:hint="eastAsia" w:ascii="楷体" w:hAnsi="楷体" w:eastAsia="楷体" w:cs="楷体"/>
          <w:b/>
          <w:bCs/>
          <w:color w:val="auto"/>
          <w:sz w:val="24"/>
          <w:szCs w:val="24"/>
        </w:rPr>
        <w:t>资质文件报名。</w:t>
      </w:r>
    </w:p>
    <w:p w14:paraId="75890977">
      <w:pPr>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color w:val="auto"/>
          <w:sz w:val="24"/>
          <w:szCs w:val="24"/>
        </w:rPr>
      </w:pPr>
      <w:r>
        <w:rPr>
          <w:rFonts w:hint="eastAsia" w:ascii="楷体" w:hAnsi="楷体" w:eastAsia="楷体" w:cs="楷体"/>
          <w:b/>
          <w:bCs/>
          <w:color w:val="auto"/>
          <w:sz w:val="24"/>
          <w:szCs w:val="24"/>
        </w:rPr>
        <w:t>报名方式：</w:t>
      </w:r>
      <w:r>
        <w:rPr>
          <w:rFonts w:hint="eastAsia" w:ascii="楷体" w:hAnsi="楷体" w:eastAsia="楷体" w:cs="楷体"/>
          <w:b/>
          <w:bCs/>
          <w:color w:val="auto"/>
          <w:sz w:val="24"/>
          <w:szCs w:val="24"/>
        </w:rPr>
        <w:fldChar w:fldCharType="begin"/>
      </w:r>
      <w:r>
        <w:rPr>
          <w:rFonts w:hint="eastAsia" w:ascii="楷体" w:hAnsi="楷体" w:eastAsia="楷体" w:cs="楷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楷体" w:hAnsi="楷体" w:eastAsia="楷体" w:cs="楷体"/>
          <w:b/>
          <w:bCs/>
          <w:color w:val="auto"/>
          <w:sz w:val="24"/>
          <w:szCs w:val="24"/>
        </w:rPr>
        <w:fldChar w:fldCharType="separate"/>
      </w:r>
      <w:r>
        <w:rPr>
          <w:rFonts w:hint="eastAsia" w:ascii="楷体" w:hAnsi="楷体" w:eastAsia="楷体" w:cs="楷体"/>
          <w:b/>
          <w:bCs/>
          <w:color w:val="auto"/>
          <w:sz w:val="24"/>
          <w:szCs w:val="24"/>
        </w:rPr>
        <w:fldChar w:fldCharType="begin"/>
      </w:r>
      <w:r>
        <w:rPr>
          <w:rFonts w:hint="eastAsia" w:ascii="楷体" w:hAnsi="楷体" w:eastAsia="楷体" w:cs="楷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楷体" w:hAnsi="楷体" w:eastAsia="楷体" w:cs="楷体"/>
          <w:b/>
          <w:bCs/>
          <w:color w:val="auto"/>
          <w:sz w:val="24"/>
          <w:szCs w:val="24"/>
        </w:rPr>
        <w:fldChar w:fldCharType="separate"/>
      </w:r>
      <w:r>
        <w:rPr>
          <w:rFonts w:hint="eastAsia" w:ascii="楷体" w:hAnsi="楷体" w:eastAsia="楷体" w:cs="楷体"/>
          <w:b/>
          <w:bCs/>
          <w:color w:val="auto"/>
          <w:sz w:val="24"/>
          <w:szCs w:val="24"/>
        </w:rPr>
        <w:t>请务必将参与</w:t>
      </w:r>
      <w:r>
        <w:rPr>
          <w:rFonts w:hint="eastAsia" w:ascii="楷体" w:hAnsi="楷体" w:eastAsia="楷体" w:cs="楷体"/>
          <w:b/>
          <w:bCs/>
          <w:color w:val="auto"/>
          <w:sz w:val="24"/>
          <w:szCs w:val="24"/>
          <w:lang w:eastAsia="zh-CN"/>
        </w:rPr>
        <w:t>比选</w:t>
      </w:r>
      <w:r>
        <w:rPr>
          <w:rFonts w:hint="eastAsia" w:ascii="楷体" w:hAnsi="楷体" w:eastAsia="楷体" w:cs="楷体"/>
          <w:b/>
          <w:bCs/>
          <w:color w:val="auto"/>
          <w:sz w:val="24"/>
          <w:szCs w:val="24"/>
        </w:rPr>
        <w:t>的采购项目名称及采购项目编号、供应商名称、联系人名称及联系方式、电子邮箱地址</w:t>
      </w:r>
      <w:r>
        <w:rPr>
          <w:rFonts w:hint="eastAsia" w:ascii="楷体" w:hAnsi="楷体" w:eastAsia="楷体" w:cs="楷体"/>
          <w:b/>
          <w:bCs/>
          <w:color w:val="auto"/>
          <w:sz w:val="24"/>
          <w:szCs w:val="24"/>
          <w:lang w:eastAsia="zh-CN"/>
        </w:rPr>
        <w:t>以及法人授权文件</w:t>
      </w:r>
      <w:r>
        <w:rPr>
          <w:rFonts w:hint="eastAsia" w:ascii="楷体" w:hAnsi="楷体" w:eastAsia="楷体" w:cs="楷体"/>
          <w:b/>
          <w:bCs/>
          <w:color w:val="auto"/>
          <w:sz w:val="24"/>
          <w:szCs w:val="24"/>
        </w:rPr>
        <w:t>，供应商一般资质和特定资格要求等相关信息，盖鲜章后的清晰纸质版文件</w:t>
      </w:r>
      <w:r>
        <w:rPr>
          <w:rFonts w:hint="eastAsia" w:ascii="楷体" w:hAnsi="楷体" w:eastAsia="楷体" w:cs="楷体"/>
          <w:b/>
          <w:bCs/>
          <w:color w:val="auto"/>
          <w:sz w:val="24"/>
          <w:szCs w:val="24"/>
          <w:lang w:eastAsia="zh-CN"/>
        </w:rPr>
        <w:t>现场递交或者</w:t>
      </w:r>
      <w:r>
        <w:rPr>
          <w:rFonts w:hint="eastAsia" w:ascii="楷体" w:hAnsi="楷体" w:eastAsia="楷体" w:cs="楷体"/>
          <w:b/>
          <w:bCs/>
          <w:color w:val="auto"/>
          <w:sz w:val="24"/>
          <w:szCs w:val="24"/>
        </w:rPr>
        <w:t>通过</w:t>
      </w:r>
      <w:r>
        <w:rPr>
          <w:rFonts w:hint="eastAsia" w:ascii="楷体" w:hAnsi="楷体" w:eastAsia="楷体" w:cs="楷体"/>
          <w:b/>
          <w:bCs/>
          <w:color w:val="auto"/>
          <w:sz w:val="24"/>
          <w:szCs w:val="24"/>
          <w:u w:val="single"/>
        </w:rPr>
        <w:t>顺丰邮寄</w:t>
      </w:r>
      <w:r>
        <w:rPr>
          <w:rFonts w:hint="eastAsia" w:ascii="楷体" w:hAnsi="楷体" w:eastAsia="楷体" w:cs="楷体"/>
          <w:b/>
          <w:bCs/>
          <w:color w:val="auto"/>
          <w:sz w:val="24"/>
          <w:szCs w:val="24"/>
        </w:rPr>
        <w:t>给采购办</w:t>
      </w:r>
      <w:r>
        <w:rPr>
          <w:rFonts w:hint="eastAsia" w:ascii="楷体" w:hAnsi="楷体" w:eastAsia="楷体" w:cs="楷体"/>
          <w:b/>
          <w:bCs/>
          <w:color w:val="auto"/>
          <w:sz w:val="24"/>
          <w:szCs w:val="24"/>
          <w:lang w:eastAsia="zh-CN"/>
        </w:rPr>
        <w:t>彭</w:t>
      </w:r>
      <w:r>
        <w:rPr>
          <w:rFonts w:hint="eastAsia" w:ascii="楷体" w:hAnsi="楷体" w:eastAsia="楷体" w:cs="楷体"/>
          <w:b/>
          <w:bCs/>
          <w:color w:val="auto"/>
          <w:sz w:val="24"/>
          <w:szCs w:val="24"/>
        </w:rPr>
        <w:t>老师收(收件地址:</w:t>
      </w:r>
      <w:r>
        <w:rPr>
          <w:rFonts w:hint="eastAsia" w:ascii="楷体" w:hAnsi="楷体" w:eastAsia="楷体" w:cs="楷体"/>
          <w:b/>
          <w:bCs/>
          <w:color w:val="auto"/>
          <w:sz w:val="24"/>
          <w:szCs w:val="24"/>
          <w:u w:val="single"/>
        </w:rPr>
        <w:t>重庆市永川区萱花路439号采购办</w:t>
      </w:r>
      <w:r>
        <w:rPr>
          <w:rFonts w:hint="eastAsia" w:ascii="楷体" w:hAnsi="楷体" w:eastAsia="楷体" w:cs="楷体"/>
          <w:b/>
          <w:bCs/>
          <w:color w:val="auto"/>
          <w:sz w:val="24"/>
          <w:szCs w:val="24"/>
        </w:rPr>
        <w:t>,</w:t>
      </w:r>
      <w:r>
        <w:rPr>
          <w:rFonts w:hint="eastAsia" w:ascii="楷体" w:hAnsi="楷体" w:eastAsia="楷体" w:cs="楷体"/>
          <w:b/>
          <w:bCs/>
          <w:color w:val="auto"/>
          <w:sz w:val="24"/>
          <w:szCs w:val="24"/>
          <w:lang w:eastAsia="zh-CN"/>
        </w:rPr>
        <w:t>彭</w:t>
      </w:r>
      <w:r>
        <w:rPr>
          <w:rFonts w:hint="eastAsia" w:ascii="楷体" w:hAnsi="楷体" w:eastAsia="楷体" w:cs="楷体"/>
          <w:b/>
          <w:bCs/>
          <w:color w:val="auto"/>
          <w:sz w:val="24"/>
          <w:szCs w:val="24"/>
        </w:rPr>
        <w:t>老师:023-85385105,请一定使用</w:t>
      </w:r>
      <w:r>
        <w:rPr>
          <w:rFonts w:hint="eastAsia" w:ascii="楷体" w:hAnsi="楷体" w:eastAsia="楷体" w:cs="楷体"/>
          <w:b/>
          <w:bCs/>
          <w:color w:val="auto"/>
          <w:sz w:val="24"/>
          <w:szCs w:val="24"/>
          <w:u w:val="single"/>
        </w:rPr>
        <w:t>顺丰邮寄</w:t>
      </w:r>
      <w:r>
        <w:rPr>
          <w:rFonts w:hint="eastAsia" w:ascii="楷体" w:hAnsi="楷体" w:eastAsia="楷体" w:cs="楷体"/>
          <w:b/>
          <w:bCs/>
          <w:color w:val="auto"/>
          <w:sz w:val="24"/>
          <w:szCs w:val="24"/>
          <w:u w:val="none"/>
          <w:lang w:eastAsia="zh-CN"/>
        </w:rPr>
        <w:t>，拒收</w:t>
      </w:r>
      <w:r>
        <w:rPr>
          <w:rFonts w:hint="eastAsia" w:ascii="楷体" w:hAnsi="楷体" w:eastAsia="楷体" w:cs="楷体"/>
          <w:b/>
          <w:bCs/>
          <w:color w:val="auto"/>
          <w:sz w:val="24"/>
          <w:szCs w:val="24"/>
          <w:u w:val="single"/>
          <w:lang w:eastAsia="zh-CN"/>
        </w:rPr>
        <w:t>到付</w:t>
      </w:r>
      <w:r>
        <w:rPr>
          <w:rFonts w:hint="eastAsia" w:ascii="楷体" w:hAnsi="楷体" w:eastAsia="楷体" w:cs="楷体"/>
          <w:b/>
          <w:bCs/>
          <w:color w:val="auto"/>
          <w:sz w:val="24"/>
          <w:szCs w:val="24"/>
          <w:u w:val="none"/>
          <w:lang w:eastAsia="zh-CN"/>
        </w:rPr>
        <w:t>邮件</w:t>
      </w:r>
      <w:r>
        <w:rPr>
          <w:rFonts w:hint="eastAsia" w:ascii="楷体" w:hAnsi="楷体" w:eastAsia="楷体" w:cs="楷体"/>
          <w:b/>
          <w:bCs/>
          <w:color w:val="auto"/>
          <w:sz w:val="24"/>
          <w:szCs w:val="24"/>
        </w:rPr>
        <w:t>)</w:t>
      </w:r>
      <w:r>
        <w:rPr>
          <w:rFonts w:hint="eastAsia" w:ascii="楷体" w:hAnsi="楷体" w:eastAsia="楷体" w:cs="楷体"/>
          <w:b/>
          <w:bCs/>
          <w:color w:val="auto"/>
          <w:sz w:val="24"/>
          <w:szCs w:val="24"/>
        </w:rPr>
        <w:fldChar w:fldCharType="end"/>
      </w:r>
      <w:r>
        <w:rPr>
          <w:rFonts w:hint="eastAsia" w:ascii="楷体" w:hAnsi="楷体" w:eastAsia="楷体" w:cs="楷体"/>
          <w:b/>
          <w:bCs/>
          <w:color w:val="auto"/>
          <w:sz w:val="24"/>
          <w:szCs w:val="24"/>
        </w:rPr>
        <w:t>。</w:t>
      </w:r>
      <w:r>
        <w:rPr>
          <w:rFonts w:hint="eastAsia" w:ascii="楷体" w:hAnsi="楷体" w:eastAsia="楷体" w:cs="楷体"/>
          <w:b/>
          <w:bCs/>
          <w:color w:val="auto"/>
          <w:sz w:val="24"/>
          <w:szCs w:val="24"/>
        </w:rPr>
        <w:fldChar w:fldCharType="end"/>
      </w:r>
      <w:r>
        <w:rPr>
          <w:rFonts w:hint="eastAsia" w:ascii="楷体" w:hAnsi="楷体" w:eastAsia="楷体" w:cs="楷体"/>
          <w:color w:val="auto"/>
          <w:sz w:val="24"/>
          <w:szCs w:val="24"/>
        </w:rPr>
        <w:t>报名的单位名称必须与响应人名称相同，只有按上述规定报名后，才具备响应资格</w:t>
      </w:r>
      <w:r>
        <w:rPr>
          <w:rFonts w:hint="eastAsia" w:ascii="楷体" w:hAnsi="楷体" w:eastAsia="楷体" w:cs="楷体"/>
          <w:color w:val="auto"/>
          <w:sz w:val="28"/>
          <w:szCs w:val="28"/>
        </w:rPr>
        <w:t>。</w:t>
      </w:r>
    </w:p>
    <w:p w14:paraId="083A57AE">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（四）供应商须满足以下二种要件，其响应文件才被接受：</w:t>
      </w:r>
    </w:p>
    <w:p w14:paraId="306C3857">
      <w:pPr>
        <w:pageBreakBefore w:val="0"/>
        <w:widowControl w:val="0"/>
        <w:kinsoku/>
        <w:wordWrap/>
        <w:overflowPunct/>
        <w:topLinePunct w:val="0"/>
        <w:autoSpaceDE/>
        <w:autoSpaceDN/>
        <w:bidi w:val="0"/>
        <w:adjustRightInd/>
        <w:snapToGrid/>
        <w:spacing w:line="400" w:lineRule="exact"/>
        <w:ind w:left="10" w:leftChars="5" w:firstLine="720" w:firstLineChars="300"/>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1</w:t>
      </w:r>
      <w:r>
        <w:rPr>
          <w:rFonts w:hint="eastAsia" w:ascii="楷体" w:hAnsi="楷体" w:eastAsia="楷体" w:cs="楷体"/>
          <w:color w:val="auto"/>
          <w:sz w:val="24"/>
          <w:szCs w:val="24"/>
        </w:rPr>
        <w:t>、按时</w:t>
      </w:r>
      <w:r>
        <w:rPr>
          <w:rFonts w:hint="eastAsia" w:ascii="楷体" w:hAnsi="楷体" w:eastAsia="楷体" w:cs="楷体"/>
          <w:color w:val="auto"/>
          <w:sz w:val="24"/>
          <w:szCs w:val="24"/>
          <w:lang w:eastAsia="zh-CN"/>
        </w:rPr>
        <w:t>递交纸质版报名资料</w:t>
      </w:r>
      <w:r>
        <w:rPr>
          <w:rFonts w:hint="eastAsia" w:ascii="楷体" w:hAnsi="楷体" w:eastAsia="楷体" w:cs="楷体"/>
          <w:color w:val="auto"/>
          <w:sz w:val="24"/>
          <w:szCs w:val="24"/>
        </w:rPr>
        <w:t>（重庆医科大学附属永川医院</w:t>
      </w:r>
      <w:r>
        <w:rPr>
          <w:rFonts w:hint="eastAsia" w:ascii="楷体" w:hAnsi="楷体" w:eastAsia="楷体" w:cs="楷体"/>
          <w:color w:val="auto"/>
          <w:sz w:val="24"/>
          <w:szCs w:val="24"/>
          <w:lang w:eastAsia="zh-CN"/>
        </w:rPr>
        <w:t>采购办公室</w:t>
      </w:r>
      <w:r>
        <w:rPr>
          <w:rFonts w:hint="eastAsia" w:ascii="楷体" w:hAnsi="楷体" w:eastAsia="楷体" w:cs="楷体"/>
          <w:color w:val="auto"/>
          <w:sz w:val="24"/>
          <w:szCs w:val="24"/>
        </w:rPr>
        <w:t>）。</w:t>
      </w:r>
    </w:p>
    <w:p w14:paraId="4695BA8E">
      <w:pPr>
        <w:pageBreakBefore w:val="0"/>
        <w:widowControl w:val="0"/>
        <w:kinsoku/>
        <w:wordWrap/>
        <w:overflowPunct/>
        <w:topLinePunct w:val="0"/>
        <w:autoSpaceDE/>
        <w:autoSpaceDN/>
        <w:bidi w:val="0"/>
        <w:adjustRightInd/>
        <w:snapToGrid/>
        <w:spacing w:line="400" w:lineRule="exact"/>
        <w:ind w:firstLine="720" w:firstLineChars="300"/>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、按时递交了响应文件（重庆医科大学附属永川医院</w:t>
      </w:r>
      <w:r>
        <w:rPr>
          <w:rFonts w:hint="eastAsia" w:ascii="楷体" w:hAnsi="楷体" w:eastAsia="楷体" w:cs="楷体"/>
          <w:color w:val="auto"/>
          <w:sz w:val="24"/>
          <w:szCs w:val="24"/>
          <w:lang w:eastAsia="zh-CN"/>
        </w:rPr>
        <w:t>综合楼四楼会议室</w:t>
      </w:r>
      <w:r>
        <w:rPr>
          <w:rFonts w:hint="eastAsia" w:ascii="楷体" w:hAnsi="楷体" w:eastAsia="楷体" w:cs="楷体"/>
          <w:color w:val="auto"/>
          <w:sz w:val="24"/>
          <w:szCs w:val="24"/>
        </w:rPr>
        <w:t>）；</w:t>
      </w:r>
    </w:p>
    <w:p w14:paraId="743094A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（五）比选地点：重庆医科大学附属永川医院综合楼</w:t>
      </w:r>
      <w:r>
        <w:rPr>
          <w:rFonts w:hint="eastAsia" w:ascii="楷体" w:hAnsi="楷体" w:eastAsia="楷体" w:cs="楷体"/>
          <w:color w:val="auto"/>
          <w:sz w:val="24"/>
          <w:szCs w:val="24"/>
          <w:lang w:val="en-US" w:eastAsia="zh-CN"/>
        </w:rPr>
        <w:t>4</w:t>
      </w:r>
      <w:r>
        <w:rPr>
          <w:rFonts w:hint="eastAsia" w:ascii="楷体" w:hAnsi="楷体" w:eastAsia="楷体" w:cs="楷体"/>
          <w:color w:val="auto"/>
          <w:sz w:val="24"/>
          <w:szCs w:val="24"/>
        </w:rPr>
        <w:t>楼会议室（地址：重庆市永川区萱花路439号）</w:t>
      </w:r>
    </w:p>
    <w:p w14:paraId="1981A6EC">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rPr>
        <w:t>（六）响应文件递交开始时间：</w:t>
      </w:r>
      <w:r>
        <w:rPr>
          <w:rFonts w:hint="eastAsia" w:ascii="楷体" w:hAnsi="楷体" w:eastAsia="楷体" w:cs="楷体"/>
          <w:color w:val="auto"/>
          <w:sz w:val="24"/>
          <w:szCs w:val="24"/>
          <w:lang w:eastAsia="zh-CN"/>
        </w:rPr>
        <w:t>待定。见官网通知</w:t>
      </w:r>
    </w:p>
    <w:p w14:paraId="503D2B45">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eastAsia="zh-CN"/>
        </w:rPr>
      </w:pPr>
      <w:bookmarkStart w:id="20" w:name="_Toc26538"/>
      <w:r>
        <w:rPr>
          <w:rFonts w:hint="eastAsia" w:ascii="楷体" w:hAnsi="楷体" w:eastAsia="楷体" w:cs="楷体"/>
          <w:color w:val="auto"/>
          <w:sz w:val="24"/>
          <w:szCs w:val="24"/>
        </w:rPr>
        <w:t>（七）响应文件递交截止时间：</w:t>
      </w:r>
      <w:bookmarkEnd w:id="20"/>
      <w:r>
        <w:rPr>
          <w:rFonts w:hint="eastAsia" w:ascii="楷体" w:hAnsi="楷体" w:eastAsia="楷体" w:cs="楷体"/>
          <w:color w:val="auto"/>
          <w:sz w:val="24"/>
          <w:szCs w:val="24"/>
          <w:lang w:eastAsia="zh-CN"/>
        </w:rPr>
        <w:t>待定。见官网通知</w:t>
      </w:r>
    </w:p>
    <w:p w14:paraId="074E6135">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eastAsia="zh-CN"/>
        </w:rPr>
      </w:pPr>
      <w:bookmarkStart w:id="21" w:name="_Toc7033"/>
      <w:r>
        <w:rPr>
          <w:rFonts w:hint="eastAsia" w:ascii="楷体" w:hAnsi="楷体" w:eastAsia="楷体" w:cs="楷体"/>
          <w:color w:val="auto"/>
          <w:sz w:val="24"/>
          <w:szCs w:val="24"/>
        </w:rPr>
        <w:t>（八）比选开始时间：</w:t>
      </w:r>
      <w:bookmarkEnd w:id="21"/>
      <w:r>
        <w:rPr>
          <w:rFonts w:hint="eastAsia" w:ascii="楷体" w:hAnsi="楷体" w:eastAsia="楷体" w:cs="楷体"/>
          <w:color w:val="auto"/>
          <w:sz w:val="24"/>
          <w:szCs w:val="24"/>
          <w:lang w:eastAsia="zh-CN"/>
        </w:rPr>
        <w:t>待定。</w:t>
      </w:r>
    </w:p>
    <w:p w14:paraId="394C675A">
      <w:pPr>
        <w:pStyle w:val="3"/>
        <w:bidi w:val="0"/>
        <w:rPr>
          <w:rFonts w:hint="eastAsia" w:ascii="楷体" w:hAnsi="楷体" w:eastAsia="楷体" w:cs="楷体"/>
          <w:color w:val="auto"/>
          <w:sz w:val="24"/>
          <w:szCs w:val="24"/>
          <w:lang w:val="en-US" w:eastAsia="zh-CN"/>
        </w:rPr>
      </w:pPr>
      <w:bookmarkStart w:id="22" w:name="_Toc29866"/>
      <w:r>
        <w:rPr>
          <w:rFonts w:hint="eastAsia" w:ascii="楷体" w:hAnsi="楷体" w:eastAsia="楷体" w:cs="楷体"/>
          <w:color w:val="auto"/>
          <w:sz w:val="24"/>
          <w:szCs w:val="24"/>
          <w:lang w:eastAsia="zh-CN"/>
        </w:rPr>
        <w:t>六</w:t>
      </w:r>
      <w:r>
        <w:rPr>
          <w:rFonts w:hint="eastAsia" w:ascii="楷体" w:hAnsi="楷体" w:eastAsia="楷体" w:cs="楷体"/>
          <w:color w:val="auto"/>
          <w:sz w:val="24"/>
          <w:szCs w:val="24"/>
        </w:rPr>
        <w:t>、本项目无需购买比选文件</w:t>
      </w:r>
      <w:bookmarkEnd w:id="22"/>
      <w:bookmarkStart w:id="23" w:name="_Toc54171062"/>
      <w:bookmarkStart w:id="24" w:name="_Toc373860294"/>
      <w:bookmarkStart w:id="25" w:name="_Toc54718176"/>
    </w:p>
    <w:bookmarkEnd w:id="23"/>
    <w:bookmarkEnd w:id="24"/>
    <w:bookmarkEnd w:id="25"/>
    <w:p w14:paraId="107A5BB3">
      <w:pPr>
        <w:pStyle w:val="3"/>
        <w:bidi w:val="0"/>
        <w:rPr>
          <w:rFonts w:hint="eastAsia" w:ascii="楷体" w:hAnsi="楷体" w:eastAsia="楷体" w:cs="楷体"/>
          <w:color w:val="auto"/>
          <w:sz w:val="24"/>
          <w:szCs w:val="24"/>
        </w:rPr>
      </w:pPr>
      <w:bookmarkStart w:id="26" w:name="_Toc2806"/>
      <w:bookmarkStart w:id="27" w:name="_Toc1625"/>
      <w:r>
        <w:rPr>
          <w:rFonts w:hint="eastAsia" w:ascii="楷体" w:hAnsi="楷体" w:eastAsia="楷体" w:cs="楷体"/>
          <w:color w:val="auto"/>
          <w:sz w:val="24"/>
          <w:szCs w:val="24"/>
          <w:lang w:eastAsia="zh-CN"/>
        </w:rPr>
        <w:t>七</w:t>
      </w:r>
      <w:r>
        <w:rPr>
          <w:rFonts w:hint="eastAsia" w:ascii="楷体" w:hAnsi="楷体" w:eastAsia="楷体" w:cs="楷体"/>
          <w:color w:val="auto"/>
          <w:sz w:val="24"/>
          <w:szCs w:val="24"/>
        </w:rPr>
        <w:t>、其它有关规定</w:t>
      </w:r>
      <w:bookmarkEnd w:id="26"/>
      <w:bookmarkEnd w:id="27"/>
    </w:p>
    <w:p w14:paraId="2831F1A3">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（一）单位负责人为同一人或者存在直接控股、管理关系的不同供应商，不得参加同一合同项（分包）下的政府采购活动，否则均为无效比选。</w:t>
      </w:r>
    </w:p>
    <w:p w14:paraId="2C584D91">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（二）为采购项目提供整体设计、规范编制或者项目管理、监理、检测等服务的供应商，不得再参加该采购项目的其他采购活动。</w:t>
      </w:r>
    </w:p>
    <w:p w14:paraId="5C92373D">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（三）同一合同项（分包）下为单一品目的</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采购中， 同一品牌同一型号产品有多家供应商参加比选，只能按照一家供应商计算。</w:t>
      </w:r>
    </w:p>
    <w:p w14:paraId="4DF3B6EC">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（四）同一合同项（分包）下的</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，制造商参与比选的，不得再委托代理商参与比选。</w:t>
      </w:r>
    </w:p>
    <w:p w14:paraId="0B1D3C5D">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（五）本项目在响应文件提交截止时间前发布的比选文件及补遗文件（如果有）一律在</w:t>
      </w:r>
      <w:r>
        <w:rPr>
          <w:rFonts w:hint="eastAsia" w:ascii="楷体" w:hAnsi="楷体" w:eastAsia="楷体" w:cs="楷体"/>
          <w:color w:val="auto"/>
          <w:sz w:val="24"/>
          <w:szCs w:val="24"/>
          <w:lang w:eastAsia="zh-CN"/>
        </w:rPr>
        <w:t>重庆医科大学附属永川医院</w:t>
      </w:r>
      <w:r>
        <w:rPr>
          <w:rFonts w:hint="eastAsia" w:ascii="楷体" w:hAnsi="楷体" w:eastAsia="楷体" w:cs="楷体"/>
          <w:color w:val="auto"/>
          <w:sz w:val="24"/>
          <w:szCs w:val="24"/>
        </w:rPr>
        <w:t>官网上发布，请各供应商注意下载；无论供应商下载或与否，均视同供应商已知晓本项目澄清文件（如果有）的内容。</w:t>
      </w:r>
    </w:p>
    <w:p w14:paraId="41F2FB7A">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（六）未</w:t>
      </w:r>
      <w:r>
        <w:rPr>
          <w:rFonts w:hint="eastAsia" w:ascii="楷体" w:hAnsi="楷体" w:eastAsia="楷体" w:cs="楷体"/>
          <w:color w:val="auto"/>
          <w:sz w:val="24"/>
          <w:szCs w:val="24"/>
          <w:lang w:val="en-US" w:eastAsia="zh-CN"/>
        </w:rPr>
        <w:t>按时</w:t>
      </w:r>
      <w:r>
        <w:rPr>
          <w:rFonts w:hint="eastAsia" w:ascii="楷体" w:hAnsi="楷体" w:eastAsia="楷体" w:cs="楷体"/>
          <w:color w:val="auto"/>
          <w:sz w:val="24"/>
          <w:szCs w:val="24"/>
        </w:rPr>
        <w:t>报名的，其响应文件恕不接收，超过响应文件截止时间递交的响应文件，恕不接收。</w:t>
      </w:r>
    </w:p>
    <w:p w14:paraId="2304028E">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（七）比选费用：无论比选结果如何，供应商参与本项目比选的所有费用均应由供应商自行承担。</w:t>
      </w:r>
    </w:p>
    <w:p w14:paraId="4244C277">
      <w:pPr>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（八）本项目不接受联合体参与比选或不接受合同分包、转包。</w:t>
      </w:r>
    </w:p>
    <w:p w14:paraId="25FD1169">
      <w:pPr>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16C5882D">
      <w:pPr>
        <w:pStyle w:val="3"/>
        <w:spacing w:line="240" w:lineRule="auto"/>
        <w:rPr>
          <w:rFonts w:hint="eastAsia" w:ascii="楷体" w:hAnsi="楷体" w:eastAsia="楷体" w:cs="楷体"/>
          <w:color w:val="auto"/>
          <w:sz w:val="24"/>
          <w:szCs w:val="24"/>
        </w:rPr>
      </w:pPr>
      <w:bookmarkStart w:id="28" w:name="_Toc9130"/>
      <w:bookmarkStart w:id="29" w:name="_Toc31390"/>
      <w:r>
        <w:rPr>
          <w:rFonts w:hint="eastAsia" w:ascii="楷体" w:hAnsi="楷体" w:eastAsia="楷体" w:cs="楷体"/>
          <w:color w:val="auto"/>
          <w:sz w:val="24"/>
          <w:szCs w:val="24"/>
          <w:lang w:eastAsia="zh-CN"/>
        </w:rPr>
        <w:t>八</w:t>
      </w:r>
      <w:r>
        <w:rPr>
          <w:rFonts w:hint="eastAsia" w:ascii="楷体" w:hAnsi="楷体" w:eastAsia="楷体" w:cs="楷体"/>
          <w:color w:val="auto"/>
          <w:sz w:val="24"/>
          <w:szCs w:val="24"/>
        </w:rPr>
        <w:t>、联系方式</w:t>
      </w:r>
      <w:bookmarkEnd w:id="28"/>
      <w:bookmarkEnd w:id="29"/>
    </w:p>
    <w:bookmarkEnd w:id="18"/>
    <w:bookmarkEnd w:id="19"/>
    <w:p w14:paraId="2B4CD9A6">
      <w:pPr>
        <w:ind w:firstLine="480" w:firstLineChars="200"/>
        <w:jc w:val="left"/>
        <w:rPr>
          <w:rFonts w:hint="eastAsia" w:ascii="楷体" w:hAnsi="楷体" w:eastAsia="楷体" w:cs="楷体"/>
          <w:color w:val="auto"/>
          <w:sz w:val="24"/>
          <w:szCs w:val="24"/>
        </w:rPr>
      </w:pPr>
      <w:bookmarkStart w:id="30" w:name="_Toc31093"/>
      <w:r>
        <w:rPr>
          <w:rFonts w:hint="eastAsia" w:ascii="楷体" w:hAnsi="楷体" w:eastAsia="楷体" w:cs="楷体"/>
          <w:color w:val="auto"/>
          <w:sz w:val="24"/>
          <w:szCs w:val="24"/>
        </w:rPr>
        <w:t>采购人：重庆医科大学附属永川医院</w:t>
      </w:r>
    </w:p>
    <w:p w14:paraId="377BE791">
      <w:pPr>
        <w:ind w:firstLine="480" w:firstLineChars="200"/>
        <w:jc w:val="left"/>
        <w:rPr>
          <w:rFonts w:hint="eastAsia" w:ascii="楷体" w:hAnsi="楷体" w:eastAsia="楷体" w:cs="楷体"/>
          <w:color w:val="auto"/>
          <w:sz w:val="24"/>
          <w:szCs w:val="24"/>
          <w:lang w:eastAsia="zh-CN"/>
        </w:rPr>
      </w:pPr>
      <w:r>
        <w:rPr>
          <w:rFonts w:hint="eastAsia" w:ascii="楷体" w:hAnsi="楷体" w:eastAsia="楷体" w:cs="楷体"/>
          <w:color w:val="auto"/>
          <w:sz w:val="24"/>
          <w:szCs w:val="24"/>
        </w:rPr>
        <w:t>联系人：</w:t>
      </w:r>
      <w:r>
        <w:rPr>
          <w:rFonts w:hint="eastAsia" w:ascii="楷体" w:hAnsi="楷体" w:eastAsia="楷体" w:cs="楷体"/>
          <w:color w:val="auto"/>
          <w:sz w:val="24"/>
          <w:szCs w:val="24"/>
          <w:lang w:eastAsia="zh-CN"/>
        </w:rPr>
        <w:t>彭老师</w:t>
      </w:r>
    </w:p>
    <w:p w14:paraId="2C9049C0">
      <w:pPr>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 xml:space="preserve">电  话：（023）85385105  </w:t>
      </w:r>
    </w:p>
    <w:p w14:paraId="714E93A9">
      <w:pPr>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地  址： 重庆市永川区萱花路439号</w:t>
      </w:r>
    </w:p>
    <w:p w14:paraId="2C03D4E1">
      <w:pPr>
        <w:ind w:firstLine="720" w:firstLineChars="200"/>
        <w:jc w:val="left"/>
        <w:rPr>
          <w:rFonts w:hint="eastAsia" w:ascii="楷体" w:hAnsi="楷体" w:eastAsia="楷体" w:cs="楷体"/>
          <w:color w:val="auto"/>
          <w:sz w:val="36"/>
          <w:szCs w:val="30"/>
        </w:rPr>
      </w:pPr>
    </w:p>
    <w:p w14:paraId="57DFA8F4">
      <w:pPr>
        <w:ind w:firstLine="720" w:firstLineChars="200"/>
        <w:jc w:val="left"/>
        <w:rPr>
          <w:rFonts w:hint="eastAsia" w:ascii="楷体" w:hAnsi="楷体" w:eastAsia="楷体" w:cs="楷体"/>
          <w:color w:val="auto"/>
          <w:sz w:val="36"/>
          <w:szCs w:val="30"/>
        </w:rPr>
      </w:pPr>
    </w:p>
    <w:bookmarkEnd w:id="30"/>
    <w:p w14:paraId="5EB445AF">
      <w:pPr>
        <w:rPr>
          <w:rFonts w:hint="eastAsia" w:ascii="楷体" w:hAnsi="楷体" w:eastAsia="楷体" w:cs="楷体"/>
          <w:color w:val="auto"/>
        </w:rPr>
      </w:pPr>
    </w:p>
    <w:p w14:paraId="537A86F1">
      <w:pPr>
        <w:rPr>
          <w:rFonts w:hint="eastAsia" w:ascii="楷体" w:hAnsi="楷体" w:eastAsia="楷体" w:cs="楷体"/>
          <w:color w:val="auto"/>
        </w:rPr>
      </w:pPr>
    </w:p>
    <w:p w14:paraId="7FCCB8D7">
      <w:pPr>
        <w:pStyle w:val="2"/>
        <w:bidi w:val="0"/>
        <w:jc w:val="center"/>
        <w:rPr>
          <w:rFonts w:hint="eastAsia" w:ascii="楷体" w:hAnsi="楷体" w:eastAsia="楷体" w:cs="楷体"/>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14:paraId="1DCDF0D8">
      <w:pPr>
        <w:pStyle w:val="2"/>
        <w:bidi w:val="0"/>
        <w:jc w:val="center"/>
        <w:rPr>
          <w:rFonts w:hint="eastAsia" w:ascii="楷体" w:hAnsi="楷体" w:eastAsia="楷体" w:cs="楷体"/>
          <w:b/>
          <w:color w:val="auto"/>
        </w:rPr>
      </w:pPr>
      <w:r>
        <w:rPr>
          <w:rFonts w:hint="eastAsia" w:ascii="楷体" w:hAnsi="楷体" w:eastAsia="楷体" w:cs="楷体"/>
          <w:b/>
          <w:bCs/>
          <w:color w:val="auto"/>
          <w:sz w:val="36"/>
          <w:szCs w:val="36"/>
        </w:rPr>
        <w:t>第二篇 供应商须知</w:t>
      </w:r>
      <w:bookmarkEnd w:id="31"/>
    </w:p>
    <w:p w14:paraId="4EF7F39B">
      <w:pPr>
        <w:pStyle w:val="3"/>
        <w:bidi w:val="0"/>
        <w:rPr>
          <w:rFonts w:hint="eastAsia" w:ascii="楷体" w:hAnsi="楷体" w:eastAsia="楷体" w:cs="楷体"/>
          <w:color w:val="auto"/>
          <w:sz w:val="24"/>
          <w:szCs w:val="24"/>
        </w:rPr>
      </w:pPr>
      <w:bookmarkStart w:id="32" w:name="_Toc11386"/>
      <w:r>
        <w:rPr>
          <w:rFonts w:hint="eastAsia" w:ascii="楷体" w:hAnsi="楷体" w:eastAsia="楷体" w:cs="楷体"/>
          <w:color w:val="auto"/>
          <w:sz w:val="24"/>
          <w:szCs w:val="24"/>
        </w:rPr>
        <w:t>一、比选费用</w:t>
      </w:r>
      <w:bookmarkEnd w:id="32"/>
    </w:p>
    <w:p w14:paraId="73DEB7F2">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参与比选的供应商应承担其编制响应文件与递交响应文件所涉及的一切费用，不论比选结果如何，医院在任何情况下无义务也无责任承担这些费用。</w:t>
      </w:r>
    </w:p>
    <w:p w14:paraId="1A8CD0EB">
      <w:pPr>
        <w:pStyle w:val="3"/>
        <w:spacing w:line="240" w:lineRule="auto"/>
        <w:rPr>
          <w:rFonts w:hint="eastAsia" w:ascii="楷体" w:hAnsi="楷体" w:eastAsia="楷体" w:cs="楷体"/>
          <w:color w:val="auto"/>
        </w:rPr>
      </w:pPr>
      <w:bookmarkStart w:id="33" w:name="_Toc8430"/>
      <w:r>
        <w:rPr>
          <w:rFonts w:hint="eastAsia" w:ascii="楷体" w:hAnsi="楷体" w:eastAsia="楷体" w:cs="楷体"/>
          <w:color w:val="auto"/>
          <w:sz w:val="24"/>
          <w:szCs w:val="24"/>
        </w:rPr>
        <w:t>二、比选文件</w:t>
      </w:r>
      <w:bookmarkEnd w:id="33"/>
      <w:r>
        <w:rPr>
          <w:rFonts w:hint="eastAsia" w:ascii="楷体" w:hAnsi="楷体" w:eastAsia="楷体" w:cs="楷体"/>
          <w:color w:val="auto"/>
        </w:rPr>
        <w:tab/>
      </w:r>
    </w:p>
    <w:p w14:paraId="246CDB74">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（一）比选文件由比选邀请书、供应商须知、比选项目技术需求、比选项目服务需求、合同草案条款、响应文件格式要求六部分组成。</w:t>
      </w:r>
    </w:p>
    <w:p w14:paraId="47A41839">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（二）医院所作的一切有效的修改及补充，都是比选文件不可分割的部分。</w:t>
      </w:r>
    </w:p>
    <w:p w14:paraId="3AAC94BF">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（三）比选文件的解释</w:t>
      </w:r>
    </w:p>
    <w:p w14:paraId="087B12E0">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A0D85A">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（四）本比选文件中，评审小组根据与供应商比选情况可能实质性变动的内容为比选文件第三、四、五篇全部内容。</w:t>
      </w:r>
    </w:p>
    <w:p w14:paraId="41835ED1">
      <w:pPr>
        <w:pStyle w:val="3"/>
        <w:spacing w:line="240" w:lineRule="auto"/>
        <w:rPr>
          <w:rFonts w:hint="eastAsia" w:ascii="楷体" w:hAnsi="楷体" w:eastAsia="楷体" w:cs="楷体"/>
          <w:color w:val="auto"/>
          <w:sz w:val="24"/>
          <w:szCs w:val="24"/>
        </w:rPr>
      </w:pPr>
      <w:bookmarkStart w:id="34" w:name="_Toc23254"/>
      <w:r>
        <w:rPr>
          <w:rFonts w:hint="eastAsia" w:ascii="楷体" w:hAnsi="楷体" w:eastAsia="楷体" w:cs="楷体"/>
          <w:color w:val="auto"/>
          <w:sz w:val="24"/>
          <w:szCs w:val="24"/>
        </w:rPr>
        <w:t>三、比选要求</w:t>
      </w:r>
      <w:bookmarkEnd w:id="34"/>
    </w:p>
    <w:p w14:paraId="2A4656A4">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（一）响应文件</w:t>
      </w:r>
    </w:p>
    <w:p w14:paraId="61BF6E78">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供应商应当按照比选文件的要求编制响应文件，并对比选文件提出的要求和条件作出实质性响应，响应文件原则上采用软面订本，</w:t>
      </w:r>
      <w:r>
        <w:rPr>
          <w:rFonts w:hint="eastAsia" w:ascii="楷体" w:hAnsi="楷体" w:eastAsia="楷体" w:cs="楷体"/>
          <w:b/>
          <w:bCs/>
          <w:color w:val="auto"/>
          <w:sz w:val="24"/>
          <w:szCs w:val="24"/>
        </w:rPr>
        <w:t>同时应编制完整的页码、目录。</w:t>
      </w:r>
    </w:p>
    <w:p w14:paraId="3C458993">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1、响应文件组成</w:t>
      </w:r>
    </w:p>
    <w:p w14:paraId="256D7569">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46ECD164">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2、本项目不接受联合体参与及合同分包、转包。</w:t>
      </w:r>
    </w:p>
    <w:p w14:paraId="205B34A1">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3、比选有效期：响应文件及有关承诺文件有效期为比选开始时间起90天。</w:t>
      </w:r>
    </w:p>
    <w:p w14:paraId="7712B354">
      <w:pPr>
        <w:spacing w:line="400" w:lineRule="exact"/>
        <w:ind w:firstLine="482" w:firstLineChars="200"/>
        <w:rPr>
          <w:rFonts w:hint="eastAsia" w:ascii="楷体" w:hAnsi="楷体" w:eastAsia="楷体" w:cs="楷体"/>
          <w:b/>
          <w:bCs/>
          <w:color w:val="auto"/>
          <w:sz w:val="24"/>
          <w:szCs w:val="24"/>
        </w:rPr>
      </w:pPr>
      <w:r>
        <w:rPr>
          <w:rFonts w:hint="eastAsia" w:ascii="楷体" w:hAnsi="楷体" w:eastAsia="楷体" w:cs="楷体"/>
          <w:b/>
          <w:bCs/>
          <w:color w:val="auto"/>
          <w:sz w:val="24"/>
          <w:szCs w:val="24"/>
        </w:rPr>
        <w:t>（二）报价要求</w:t>
      </w:r>
    </w:p>
    <w:p w14:paraId="1C6F88AD">
      <w:pPr>
        <w:pStyle w:val="4"/>
        <w:keepNext w:val="0"/>
        <w:keepLines w:val="0"/>
        <w:spacing w:before="0" w:after="0" w:line="520" w:lineRule="exact"/>
        <w:ind w:firstLine="482" w:firstLineChars="200"/>
        <w:rPr>
          <w:rFonts w:hint="eastAsia" w:ascii="楷体" w:hAnsi="楷体" w:eastAsia="楷体" w:cs="楷体"/>
          <w:b/>
          <w:bCs/>
          <w:color w:val="auto"/>
          <w:sz w:val="24"/>
          <w:szCs w:val="24"/>
          <w:lang w:val="en-US" w:eastAsia="zh-CN"/>
        </w:rPr>
      </w:pPr>
      <w:r>
        <w:rPr>
          <w:rFonts w:hint="eastAsia" w:ascii="楷体" w:hAnsi="楷体" w:eastAsia="楷体" w:cs="楷体"/>
          <w:b/>
          <w:bCs/>
          <w:color w:val="auto"/>
          <w:kern w:val="2"/>
          <w:sz w:val="24"/>
          <w:szCs w:val="24"/>
          <w:lang w:val="en-US" w:eastAsia="zh-CN" w:bidi="ar-SA"/>
        </w:rPr>
        <w:t>投标报价为包干价，包含但不限于维护服务费用、保险、税费等各项费用。</w:t>
      </w:r>
      <w:r>
        <w:rPr>
          <w:rFonts w:hint="eastAsia" w:ascii="楷体" w:hAnsi="楷体" w:eastAsia="楷体" w:cs="楷体"/>
          <w:b/>
          <w:bCs/>
          <w:color w:val="auto"/>
          <w:sz w:val="24"/>
          <w:szCs w:val="24"/>
          <w:lang w:val="en-US" w:eastAsia="zh-CN"/>
        </w:rPr>
        <w:t>投标按照报价表进行报价（见第六章）。</w:t>
      </w:r>
    </w:p>
    <w:p w14:paraId="471FDC64">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1.若供应商所递交的响应文件或最后报价中的价格出现大写金额和小写金额不一致的错误，以大写金额修正为准。</w:t>
      </w:r>
    </w:p>
    <w:p w14:paraId="79002E1F">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12ECE8DB">
      <w:pPr>
        <w:spacing w:line="400" w:lineRule="exact"/>
        <w:ind w:firstLine="480" w:firstLineChars="200"/>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118EC3">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（四）提交响应文件的份数和签署</w:t>
      </w:r>
    </w:p>
    <w:p w14:paraId="2B002D02">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1.响应文件一式</w:t>
      </w:r>
      <w:r>
        <w:rPr>
          <w:rFonts w:hint="eastAsia" w:ascii="楷体" w:hAnsi="楷体" w:eastAsia="楷体" w:cs="楷体"/>
          <w:color w:val="auto"/>
          <w:sz w:val="24"/>
          <w:szCs w:val="24"/>
          <w:lang w:eastAsia="zh-CN"/>
        </w:rPr>
        <w:t>四</w:t>
      </w:r>
      <w:r>
        <w:rPr>
          <w:rFonts w:hint="eastAsia" w:ascii="楷体" w:hAnsi="楷体" w:eastAsia="楷体" w:cs="楷体"/>
          <w:color w:val="auto"/>
          <w:sz w:val="24"/>
          <w:szCs w:val="24"/>
        </w:rPr>
        <w:t>份，其中正本一份，副本三份；副本可为正本的复印件，应与正本一致，如出现不一致情况以正本为准。</w:t>
      </w:r>
    </w:p>
    <w:p w14:paraId="76AACCB2">
      <w:pPr>
        <w:snapToGrid w:val="0"/>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4"/>
        </w:rPr>
        <w:t>2.</w:t>
      </w:r>
      <w:r>
        <w:rPr>
          <w:rFonts w:hint="eastAsia" w:ascii="楷体" w:hAnsi="楷体" w:eastAsia="楷体" w:cs="楷体"/>
          <w:color w:val="auto"/>
          <w:sz w:val="24"/>
          <w:szCs w:val="20"/>
        </w:rPr>
        <w:t>在响应文件正本中，比选文件第六篇响应文件格式中规定签字、盖章的地方必须按其规定签字、盖章。</w:t>
      </w:r>
    </w:p>
    <w:p w14:paraId="10DD2498">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3.若供应商对响应文件的错处作必要修改，则应在修改处加盖供应商公章或由法定代表人或法定代表人授权代表签字确认。</w:t>
      </w:r>
    </w:p>
    <w:p w14:paraId="29C28664">
      <w:pPr>
        <w:snapToGrid w:val="0"/>
        <w:spacing w:line="400" w:lineRule="exact"/>
        <w:ind w:firstLine="480" w:firstLineChars="200"/>
        <w:jc w:val="left"/>
        <w:rPr>
          <w:rFonts w:hint="eastAsia" w:ascii="楷体" w:hAnsi="楷体" w:eastAsia="楷体" w:cs="楷体"/>
          <w:strike/>
          <w:color w:val="auto"/>
          <w:sz w:val="24"/>
          <w:szCs w:val="24"/>
        </w:rPr>
      </w:pPr>
      <w:r>
        <w:rPr>
          <w:rFonts w:hint="eastAsia" w:ascii="楷体" w:hAnsi="楷体" w:eastAsia="楷体" w:cs="楷体"/>
          <w:color w:val="auto"/>
          <w:sz w:val="24"/>
          <w:szCs w:val="24"/>
        </w:rPr>
        <w:t>4.电报、电话、传真形式的响应文件概不接受。</w:t>
      </w:r>
    </w:p>
    <w:p w14:paraId="5B2FCFF8">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（五）响应文件的递交</w:t>
      </w:r>
    </w:p>
    <w:p w14:paraId="76439B71">
      <w:pPr>
        <w:snapToGrid w:val="0"/>
        <w:spacing w:line="400" w:lineRule="exact"/>
        <w:ind w:firstLine="480" w:firstLineChars="200"/>
        <w:rPr>
          <w:rFonts w:hint="eastAsia" w:ascii="楷体" w:hAnsi="楷体" w:eastAsia="楷体" w:cs="楷体"/>
          <w:color w:val="auto"/>
          <w:sz w:val="24"/>
          <w:szCs w:val="24"/>
        </w:rPr>
      </w:pPr>
      <w:bookmarkStart w:id="35" w:name="OLE_LINK9"/>
      <w:bookmarkStart w:id="36" w:name="OLE_LINK8"/>
      <w:bookmarkStart w:id="37" w:name="OLE_LINK3"/>
      <w:r>
        <w:rPr>
          <w:rFonts w:hint="eastAsia" w:ascii="楷体" w:hAnsi="楷体" w:eastAsia="楷体" w:cs="楷体"/>
          <w:color w:val="auto"/>
          <w:sz w:val="24"/>
          <w:szCs w:val="24"/>
        </w:rPr>
        <w:t>1.响应文件的密封与标记</w:t>
      </w:r>
    </w:p>
    <w:p w14:paraId="2C902045">
      <w:pPr>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339F6FAB">
      <w:pPr>
        <w:snapToGrid w:val="0"/>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2.响应文件投递截止时间：参阅比选邀请书。</w:t>
      </w:r>
    </w:p>
    <w:p w14:paraId="0BDBD8EA">
      <w:pPr>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3.如果未按上述规定进行密封和标记，医院对响应文件误投、丢失或提前拆封不负责任。</w:t>
      </w:r>
    </w:p>
    <w:p w14:paraId="3229095C">
      <w:pPr>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（六）响应文件语言：简体中文</w:t>
      </w:r>
    </w:p>
    <w:p w14:paraId="7D8C7D94">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（七）供应商参与人员</w:t>
      </w:r>
    </w:p>
    <w:p w14:paraId="2173AF40">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各个供应商可派1-2名代表参与比选，至少1人应为法定代表人或具有法定代表人授权委托书的授权代表。</w:t>
      </w:r>
      <w:r>
        <w:rPr>
          <w:rFonts w:hint="eastAsia" w:ascii="楷体" w:hAnsi="楷体" w:eastAsia="楷体" w:cs="楷体"/>
          <w:b/>
          <w:bCs/>
          <w:color w:val="auto"/>
          <w:sz w:val="24"/>
        </w:rPr>
        <w:t>法定代表人或授权代表应随身携带本人身份证原件。</w:t>
      </w:r>
    </w:p>
    <w:p w14:paraId="386946BD">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（八）无效比选</w:t>
      </w:r>
    </w:p>
    <w:bookmarkEnd w:id="35"/>
    <w:bookmarkEnd w:id="36"/>
    <w:bookmarkEnd w:id="37"/>
    <w:p w14:paraId="146066D4">
      <w:pPr>
        <w:snapToGrid w:val="0"/>
        <w:spacing w:line="400" w:lineRule="exact"/>
        <w:ind w:firstLine="480" w:firstLineChars="200"/>
        <w:rPr>
          <w:rFonts w:hint="eastAsia" w:ascii="楷体" w:hAnsi="楷体" w:eastAsia="楷体" w:cs="楷体"/>
          <w:color w:val="auto"/>
          <w:sz w:val="24"/>
          <w:szCs w:val="24"/>
        </w:rPr>
      </w:pPr>
      <w:bookmarkStart w:id="38" w:name="_Toc19143"/>
      <w:bookmarkStart w:id="39" w:name="_Toc403569780"/>
      <w:bookmarkStart w:id="40" w:name="_Toc18122"/>
      <w:bookmarkStart w:id="41" w:name="_Toc179714298"/>
      <w:bookmarkStart w:id="42" w:name="_Toc342913393"/>
      <w:bookmarkStart w:id="43" w:name="_Toc102227319"/>
      <w:r>
        <w:rPr>
          <w:rFonts w:hint="eastAsia" w:ascii="楷体" w:hAnsi="楷体" w:eastAsia="楷体" w:cs="楷体"/>
          <w:color w:val="auto"/>
          <w:sz w:val="24"/>
          <w:szCs w:val="24"/>
        </w:rPr>
        <w:t>供应商发生以下条款情况之一者，视为无效比选：</w:t>
      </w:r>
    </w:p>
    <w:p w14:paraId="072940D5">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1.</w:t>
      </w:r>
      <w:r>
        <w:rPr>
          <w:rFonts w:hint="eastAsia" w:ascii="楷体" w:hAnsi="楷体" w:eastAsia="楷体" w:cs="楷体"/>
          <w:color w:val="auto"/>
          <w:sz w:val="24"/>
          <w:szCs w:val="24"/>
        </w:rPr>
        <w:t>供应商不符合规定的资格条件的；</w:t>
      </w:r>
    </w:p>
    <w:p w14:paraId="36867AB8">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供应商的法定代表人（或其授权代表）或自然人未参加比选的；</w:t>
      </w:r>
    </w:p>
    <w:p w14:paraId="54B8C17E">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供应商所提交的响应文件未按比选文件要求签署或盖章的；</w:t>
      </w:r>
    </w:p>
    <w:p w14:paraId="3A2CE5ED">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4.</w:t>
      </w:r>
      <w:r>
        <w:rPr>
          <w:rFonts w:hint="eastAsia" w:ascii="楷体" w:hAnsi="楷体" w:eastAsia="楷体" w:cs="楷体"/>
          <w:color w:val="auto"/>
          <w:sz w:val="24"/>
          <w:szCs w:val="24"/>
        </w:rPr>
        <w:t>响应文件含有使用科室不能接受的附加条件的；</w:t>
      </w:r>
    </w:p>
    <w:p w14:paraId="3CF7630F">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5.</w:t>
      </w:r>
      <w:r>
        <w:rPr>
          <w:rFonts w:hint="eastAsia" w:ascii="楷体" w:hAnsi="楷体" w:eastAsia="楷体" w:cs="楷体"/>
          <w:color w:val="auto"/>
          <w:sz w:val="24"/>
          <w:szCs w:val="24"/>
        </w:rPr>
        <w:t>单位负责人为同一人或者存在直接控股、管理关系的不同供应商，参加同一合同项（包）比选的；</w:t>
      </w:r>
    </w:p>
    <w:p w14:paraId="025AAB0C">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6.</w:t>
      </w:r>
      <w:r>
        <w:rPr>
          <w:rFonts w:hint="eastAsia" w:ascii="楷体" w:hAnsi="楷体" w:eastAsia="楷体" w:cs="楷体"/>
          <w:color w:val="auto"/>
          <w:sz w:val="24"/>
          <w:szCs w:val="24"/>
        </w:rPr>
        <w:t>为采购项目提供整体设计、规范编制或者项目管理、监理、检测等服务的供应商再参加该采购项目的其他采购活动的；</w:t>
      </w:r>
    </w:p>
    <w:p w14:paraId="452532D6">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7.</w:t>
      </w:r>
      <w:r>
        <w:rPr>
          <w:rFonts w:hint="eastAsia" w:ascii="楷体" w:hAnsi="楷体" w:eastAsia="楷体" w:cs="楷体"/>
          <w:color w:val="auto"/>
          <w:sz w:val="24"/>
          <w:szCs w:val="24"/>
        </w:rPr>
        <w:t>同一合同项（包）下的货物，制造商参与比选，再委托代理商参与比选的；</w:t>
      </w:r>
    </w:p>
    <w:p w14:paraId="457A4505">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8.</w:t>
      </w:r>
      <w:r>
        <w:rPr>
          <w:rFonts w:hint="eastAsia" w:ascii="楷体" w:hAnsi="楷体" w:eastAsia="楷体" w:cs="楷体"/>
          <w:color w:val="auto"/>
          <w:sz w:val="24"/>
          <w:szCs w:val="24"/>
        </w:rPr>
        <w:t>供应商以联合体形式参与比选的；</w:t>
      </w:r>
    </w:p>
    <w:p w14:paraId="4E4582A2">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9.</w:t>
      </w:r>
      <w:r>
        <w:rPr>
          <w:rFonts w:hint="eastAsia" w:ascii="楷体" w:hAnsi="楷体" w:eastAsia="楷体" w:cs="楷体"/>
          <w:color w:val="auto"/>
          <w:sz w:val="24"/>
          <w:szCs w:val="24"/>
        </w:rPr>
        <w:t>供应商进行合同分包的；</w:t>
      </w:r>
    </w:p>
    <w:p w14:paraId="16558172">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10.</w:t>
      </w:r>
      <w:r>
        <w:rPr>
          <w:rFonts w:hint="eastAsia" w:ascii="楷体" w:hAnsi="楷体" w:eastAsia="楷体" w:cs="楷体"/>
          <w:color w:val="auto"/>
          <w:sz w:val="24"/>
          <w:szCs w:val="24"/>
        </w:rPr>
        <w:t>供应商响应文件内容有与国家现行法律法规相违背的内容，或附有医院无法接受条件的。</w:t>
      </w:r>
    </w:p>
    <w:p w14:paraId="3EE46F4F">
      <w:pPr>
        <w:pStyle w:val="3"/>
        <w:spacing w:line="240" w:lineRule="auto"/>
        <w:rPr>
          <w:rFonts w:hint="eastAsia" w:ascii="楷体" w:hAnsi="楷体" w:eastAsia="楷体" w:cs="楷体"/>
          <w:color w:val="auto"/>
          <w:sz w:val="24"/>
          <w:szCs w:val="24"/>
        </w:rPr>
      </w:pPr>
      <w:r>
        <w:rPr>
          <w:rFonts w:hint="eastAsia" w:ascii="楷体" w:hAnsi="楷体" w:eastAsia="楷体" w:cs="楷体"/>
          <w:color w:val="auto"/>
          <w:sz w:val="24"/>
          <w:szCs w:val="24"/>
        </w:rPr>
        <w:t>四、比选程序</w:t>
      </w:r>
      <w:bookmarkEnd w:id="38"/>
      <w:bookmarkEnd w:id="39"/>
      <w:bookmarkEnd w:id="40"/>
      <w:bookmarkEnd w:id="41"/>
      <w:bookmarkEnd w:id="42"/>
      <w:bookmarkEnd w:id="43"/>
    </w:p>
    <w:p w14:paraId="07C1BCDC">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（一）比选按比选文件规定的时间和地点进行。供应商须有法定代表人或其授权代表参加并签到。</w:t>
      </w:r>
    </w:p>
    <w:p w14:paraId="09139986">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39FCCE15">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9D8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2FC0EA3C">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序号</w:t>
            </w:r>
          </w:p>
        </w:tc>
        <w:tc>
          <w:tcPr>
            <w:tcW w:w="3885" w:type="dxa"/>
            <w:gridSpan w:val="2"/>
            <w:vAlign w:val="center"/>
          </w:tcPr>
          <w:p w14:paraId="35A93E1E">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检查因素</w:t>
            </w:r>
          </w:p>
        </w:tc>
        <w:tc>
          <w:tcPr>
            <w:tcW w:w="4948" w:type="dxa"/>
            <w:vAlign w:val="center"/>
          </w:tcPr>
          <w:p w14:paraId="0ABA51C2">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检查内容</w:t>
            </w:r>
          </w:p>
        </w:tc>
      </w:tr>
      <w:tr w14:paraId="498D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5E4F25CD">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1</w:t>
            </w:r>
          </w:p>
        </w:tc>
        <w:tc>
          <w:tcPr>
            <w:tcW w:w="1060" w:type="dxa"/>
            <w:vMerge w:val="restart"/>
            <w:vAlign w:val="center"/>
          </w:tcPr>
          <w:p w14:paraId="21D8B0DD">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lang w:val="zh-CN"/>
              </w:rPr>
              <w:t>响应人应符合的基本资格条件</w:t>
            </w:r>
          </w:p>
        </w:tc>
        <w:tc>
          <w:tcPr>
            <w:tcW w:w="2825" w:type="dxa"/>
            <w:vAlign w:val="center"/>
          </w:tcPr>
          <w:p w14:paraId="3BE417BF">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（1）具有独立承担民事责任的能力</w:t>
            </w:r>
          </w:p>
        </w:tc>
        <w:tc>
          <w:tcPr>
            <w:tcW w:w="4948" w:type="dxa"/>
            <w:vAlign w:val="center"/>
          </w:tcPr>
          <w:p w14:paraId="5723D452">
            <w:pPr>
              <w:snapToGrid w:val="0"/>
              <w:spacing w:line="400" w:lineRule="exact"/>
              <w:ind w:firstLine="420" w:firstLineChars="200"/>
              <w:rPr>
                <w:rFonts w:hint="eastAsia" w:ascii="楷体" w:hAnsi="楷体" w:eastAsia="楷体" w:cs="楷体"/>
                <w:color w:val="auto"/>
                <w:szCs w:val="21"/>
              </w:rPr>
            </w:pPr>
            <w:r>
              <w:rPr>
                <w:rFonts w:hint="eastAsia" w:ascii="楷体" w:hAnsi="楷体" w:eastAsia="楷体" w:cs="楷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29C8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45025E92">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14:paraId="1C7F7DC6">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14:paraId="4CFA0485">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lang w:val="zh-CN"/>
              </w:rPr>
              <w:t>（2）</w:t>
            </w:r>
            <w:r>
              <w:rPr>
                <w:rFonts w:hint="eastAsia" w:ascii="楷体" w:hAnsi="楷体" w:eastAsia="楷体" w:cs="楷体"/>
                <w:color w:val="auto"/>
                <w:szCs w:val="21"/>
              </w:rPr>
              <w:t>具有良好的商业信誉和健全的财务会计制度</w:t>
            </w:r>
          </w:p>
        </w:tc>
        <w:tc>
          <w:tcPr>
            <w:tcW w:w="4948" w:type="dxa"/>
            <w:vAlign w:val="center"/>
          </w:tcPr>
          <w:p w14:paraId="6787731C">
            <w:pPr>
              <w:jc w:val="left"/>
              <w:rPr>
                <w:rFonts w:hint="eastAsia" w:ascii="楷体" w:hAnsi="楷体" w:eastAsia="楷体" w:cs="楷体"/>
                <w:color w:val="auto"/>
                <w:szCs w:val="21"/>
              </w:rPr>
            </w:pPr>
            <w:r>
              <w:rPr>
                <w:rFonts w:hint="eastAsia" w:ascii="楷体" w:hAnsi="楷体" w:eastAsia="楷体" w:cs="楷体"/>
                <w:color w:val="auto"/>
                <w:szCs w:val="21"/>
              </w:rPr>
              <w:t>1.供应商提供202</w:t>
            </w:r>
            <w:r>
              <w:rPr>
                <w:rFonts w:hint="eastAsia" w:ascii="楷体" w:hAnsi="楷体" w:eastAsia="楷体" w:cs="楷体"/>
                <w:color w:val="auto"/>
                <w:szCs w:val="21"/>
                <w:lang w:val="en-US" w:eastAsia="zh-CN"/>
              </w:rPr>
              <w:t>2</w:t>
            </w:r>
            <w:r>
              <w:rPr>
                <w:rFonts w:hint="eastAsia" w:ascii="楷体" w:hAnsi="楷体" w:eastAsia="楷体" w:cs="楷体"/>
                <w:color w:val="auto"/>
                <w:szCs w:val="21"/>
              </w:rPr>
              <w:t>或202</w:t>
            </w:r>
            <w:r>
              <w:rPr>
                <w:rFonts w:hint="eastAsia" w:ascii="楷体" w:hAnsi="楷体" w:eastAsia="楷体" w:cs="楷体"/>
                <w:color w:val="auto"/>
                <w:szCs w:val="21"/>
                <w:lang w:val="en-US" w:eastAsia="zh-CN"/>
              </w:rPr>
              <w:t>3</w:t>
            </w:r>
            <w:r>
              <w:rPr>
                <w:rFonts w:hint="eastAsia" w:ascii="楷体" w:hAnsi="楷体" w:eastAsia="楷体" w:cs="楷体"/>
                <w:color w:val="auto"/>
                <w:szCs w:val="21"/>
              </w:rPr>
              <w:t>年度财务状况报告（表）或其基本开户银行出具的资信证明（提供复印件）。</w:t>
            </w:r>
          </w:p>
          <w:p w14:paraId="446FB23C">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2.本年度新成立或成立不满一年的组织和自然人无法提供财务状况报告（表）的，可提供银行出具的资信证明（提供复印件）。</w:t>
            </w:r>
          </w:p>
        </w:tc>
      </w:tr>
      <w:tr w14:paraId="5895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1AE86F09">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14:paraId="71EED617">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14:paraId="33F092FC">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lang w:val="zh-CN"/>
              </w:rPr>
              <w:t>（3）具有履行合同所必需的设备和专业技术能力</w:t>
            </w:r>
          </w:p>
        </w:tc>
        <w:tc>
          <w:tcPr>
            <w:tcW w:w="4948" w:type="dxa"/>
            <w:vAlign w:val="center"/>
          </w:tcPr>
          <w:p w14:paraId="11658F2A">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供应商提供书面声明或相关证明材料（见格式文件）。</w:t>
            </w:r>
          </w:p>
        </w:tc>
      </w:tr>
      <w:tr w14:paraId="16C8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19834AAC">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14:paraId="7D7DEC2F">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14:paraId="306D14DD">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lang w:val="zh-CN"/>
              </w:rPr>
              <w:t>（4）有依法缴纳税收和社会保障金的良好记录</w:t>
            </w:r>
          </w:p>
        </w:tc>
        <w:tc>
          <w:tcPr>
            <w:tcW w:w="4948" w:type="dxa"/>
            <w:vAlign w:val="center"/>
          </w:tcPr>
          <w:p w14:paraId="3AEC2D16">
            <w:pPr>
              <w:jc w:val="left"/>
              <w:rPr>
                <w:rFonts w:hint="eastAsia" w:ascii="楷体" w:hAnsi="楷体" w:eastAsia="楷体" w:cs="楷体"/>
                <w:color w:val="auto"/>
                <w:szCs w:val="21"/>
              </w:rPr>
            </w:pPr>
            <w:r>
              <w:rPr>
                <w:rFonts w:hint="eastAsia" w:ascii="楷体" w:hAnsi="楷体" w:eastAsia="楷体" w:cs="楷体"/>
                <w:color w:val="auto"/>
                <w:szCs w:val="21"/>
              </w:rPr>
              <w:t>1.税务登记证（副本）（提供复印件）。</w:t>
            </w:r>
          </w:p>
          <w:p w14:paraId="27F03C63">
            <w:pPr>
              <w:jc w:val="left"/>
              <w:rPr>
                <w:rFonts w:hint="eastAsia" w:ascii="楷体" w:hAnsi="楷体" w:eastAsia="楷体" w:cs="楷体"/>
                <w:color w:val="auto"/>
                <w:szCs w:val="21"/>
              </w:rPr>
            </w:pPr>
            <w:r>
              <w:rPr>
                <w:rFonts w:hint="eastAsia" w:ascii="楷体" w:hAnsi="楷体" w:eastAsia="楷体" w:cs="楷体"/>
                <w:color w:val="auto"/>
                <w:szCs w:val="21"/>
              </w:rPr>
              <w:t>2.缴纳社会保障金的证明材料（提供复印件）【缴纳社会保障金的证明材料指：社会保险登记证或缴纳社会保险的凭据（专用收据或社会保险缴纳清单）】。</w:t>
            </w:r>
          </w:p>
          <w:p w14:paraId="0A1F923D">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3.依法免税或不需要缴纳社会保障资金的供应商，应提供相应文件证明其依法免税或不需要缴纳社会保障资金（提供复印件）。</w:t>
            </w:r>
          </w:p>
        </w:tc>
      </w:tr>
      <w:tr w14:paraId="671C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23EA5E8E">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14:paraId="43196F04">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14:paraId="77EB2377">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rPr>
              <w:t>（5）参加采购活动前三年内，在经营活动中没有重大违法记录（注①）</w:t>
            </w:r>
          </w:p>
        </w:tc>
        <w:tc>
          <w:tcPr>
            <w:tcW w:w="4948" w:type="dxa"/>
            <w:vAlign w:val="center"/>
          </w:tcPr>
          <w:p w14:paraId="42BAEF60">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1.供应商提供书面声明（见格式文件）</w:t>
            </w:r>
          </w:p>
          <w:p w14:paraId="722AAED1">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2.</w:t>
            </w:r>
            <w:r>
              <w:rPr>
                <w:rFonts w:hint="eastAsia" w:ascii="楷体" w:hAnsi="楷体" w:eastAsia="楷体" w:cs="楷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7D09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2F841818">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14:paraId="0CE4CAC4">
            <w:pPr>
              <w:snapToGrid w:val="0"/>
              <w:spacing w:line="400" w:lineRule="exact"/>
              <w:ind w:firstLine="420" w:firstLineChars="200"/>
              <w:rPr>
                <w:rFonts w:hint="eastAsia" w:ascii="楷体" w:hAnsi="楷体" w:eastAsia="楷体" w:cs="楷体"/>
                <w:color w:val="auto"/>
                <w:szCs w:val="21"/>
              </w:rPr>
            </w:pPr>
          </w:p>
        </w:tc>
        <w:tc>
          <w:tcPr>
            <w:tcW w:w="2825" w:type="dxa"/>
            <w:vAlign w:val="center"/>
          </w:tcPr>
          <w:p w14:paraId="464B5207">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（6）法律、行政法规规定的其他条件</w:t>
            </w:r>
          </w:p>
        </w:tc>
        <w:tc>
          <w:tcPr>
            <w:tcW w:w="4948" w:type="dxa"/>
            <w:vAlign w:val="center"/>
          </w:tcPr>
          <w:p w14:paraId="45408AD8">
            <w:pPr>
              <w:snapToGrid w:val="0"/>
              <w:spacing w:line="400" w:lineRule="exact"/>
              <w:ind w:firstLine="420" w:firstLineChars="200"/>
              <w:rPr>
                <w:rFonts w:hint="eastAsia" w:ascii="楷体" w:hAnsi="楷体" w:eastAsia="楷体" w:cs="楷体"/>
                <w:color w:val="auto"/>
                <w:szCs w:val="21"/>
              </w:rPr>
            </w:pPr>
          </w:p>
        </w:tc>
      </w:tr>
      <w:tr w14:paraId="6A98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61D03309">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2</w:t>
            </w:r>
          </w:p>
        </w:tc>
        <w:tc>
          <w:tcPr>
            <w:tcW w:w="3885" w:type="dxa"/>
            <w:gridSpan w:val="2"/>
            <w:vAlign w:val="center"/>
          </w:tcPr>
          <w:p w14:paraId="7990CC82">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特定资格条件</w:t>
            </w:r>
          </w:p>
        </w:tc>
        <w:tc>
          <w:tcPr>
            <w:tcW w:w="4948" w:type="dxa"/>
            <w:vAlign w:val="center"/>
          </w:tcPr>
          <w:p w14:paraId="400FFC37">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按“第一篇三、</w:t>
            </w:r>
            <w:r>
              <w:rPr>
                <w:rFonts w:hint="eastAsia" w:ascii="楷体" w:hAnsi="楷体" w:eastAsia="楷体" w:cs="楷体"/>
                <w:color w:val="auto"/>
                <w:sz w:val="24"/>
                <w:szCs w:val="24"/>
              </w:rPr>
              <w:t>供应商资格要求</w:t>
            </w:r>
            <w:r>
              <w:rPr>
                <w:rFonts w:hint="eastAsia" w:ascii="楷体" w:hAnsi="楷体" w:eastAsia="楷体" w:cs="楷体"/>
                <w:color w:val="auto"/>
                <w:szCs w:val="21"/>
              </w:rPr>
              <w:t>（二）</w:t>
            </w:r>
            <w:r>
              <w:rPr>
                <w:rFonts w:hint="eastAsia" w:ascii="楷体" w:hAnsi="楷体" w:eastAsia="楷体" w:cs="楷体"/>
                <w:color w:val="auto"/>
                <w:sz w:val="24"/>
                <w:szCs w:val="24"/>
              </w:rPr>
              <w:t>特定资格要求</w:t>
            </w:r>
            <w:r>
              <w:rPr>
                <w:rFonts w:hint="eastAsia" w:ascii="楷体" w:hAnsi="楷体" w:eastAsia="楷体" w:cs="楷体"/>
                <w:color w:val="auto"/>
                <w:szCs w:val="21"/>
              </w:rPr>
              <w:t>的要求提交（如果有）。</w:t>
            </w:r>
          </w:p>
        </w:tc>
      </w:tr>
    </w:tbl>
    <w:p w14:paraId="34B05E16">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注：</w:t>
      </w:r>
    </w:p>
    <w:p w14:paraId="49CF084C">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供应商按“多证合一”登记制度办理营业执照的，税务登记证（副本）和社会保险登记证以供应商所提供的营业执照（副本）复印件为准。</w:t>
      </w:r>
    </w:p>
    <w:p w14:paraId="77339192">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2CF68DBF">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②供应商应提供四张截图（截图模板见第七篇后模板）。</w:t>
      </w:r>
    </w:p>
    <w:p w14:paraId="2ECB0E28">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w:t>
      </w:r>
      <w:r>
        <w:rPr>
          <w:rFonts w:hint="eastAsia" w:ascii="楷体" w:hAnsi="楷体" w:eastAsia="楷体" w:cs="楷体"/>
          <w:color w:val="auto"/>
          <w:sz w:val="24"/>
          <w:szCs w:val="24"/>
          <w:lang w:eastAsia="zh-CN"/>
        </w:rPr>
        <w:t>实质</w:t>
      </w:r>
      <w:r>
        <w:rPr>
          <w:rFonts w:hint="eastAsia" w:ascii="楷体" w:hAnsi="楷体" w:eastAsia="楷体" w:cs="楷体"/>
          <w:color w:val="auto"/>
          <w:sz w:val="24"/>
          <w:szCs w:val="24"/>
        </w:rPr>
        <w:t>性审查。依据比选文件的规定，评审小组从响应文件的有效性、完整性和对比选文件的响应程度进行审查，以确定是否对比选文件的实质性要求作出响应。</w:t>
      </w:r>
      <w:r>
        <w:rPr>
          <w:rFonts w:hint="eastAsia" w:ascii="楷体" w:hAnsi="楷体" w:eastAsia="楷体" w:cs="楷体"/>
          <w:color w:val="auto"/>
          <w:sz w:val="24"/>
          <w:szCs w:val="24"/>
          <w:lang w:eastAsia="zh-CN"/>
        </w:rPr>
        <w:t>实质性</w:t>
      </w:r>
      <w:r>
        <w:rPr>
          <w:rFonts w:hint="eastAsia" w:ascii="楷体" w:hAnsi="楷体" w:eastAsia="楷体" w:cs="楷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5076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0BBD668D">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序号</w:t>
            </w:r>
          </w:p>
        </w:tc>
        <w:tc>
          <w:tcPr>
            <w:tcW w:w="3441" w:type="dxa"/>
            <w:gridSpan w:val="2"/>
            <w:vAlign w:val="center"/>
          </w:tcPr>
          <w:p w14:paraId="2172DFB5">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评审因素</w:t>
            </w:r>
          </w:p>
        </w:tc>
        <w:tc>
          <w:tcPr>
            <w:tcW w:w="5409" w:type="dxa"/>
            <w:vAlign w:val="center"/>
          </w:tcPr>
          <w:p w14:paraId="0D8DF690">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评审标准</w:t>
            </w:r>
          </w:p>
        </w:tc>
      </w:tr>
      <w:tr w14:paraId="179E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3369E03">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1</w:t>
            </w:r>
          </w:p>
        </w:tc>
        <w:tc>
          <w:tcPr>
            <w:tcW w:w="1457" w:type="dxa"/>
            <w:vMerge w:val="restart"/>
            <w:vAlign w:val="center"/>
          </w:tcPr>
          <w:p w14:paraId="340113E4">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有效性审查</w:t>
            </w:r>
          </w:p>
        </w:tc>
        <w:tc>
          <w:tcPr>
            <w:tcW w:w="1984" w:type="dxa"/>
            <w:vAlign w:val="center"/>
          </w:tcPr>
          <w:p w14:paraId="28102297">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响应文件签署</w:t>
            </w:r>
          </w:p>
        </w:tc>
        <w:tc>
          <w:tcPr>
            <w:tcW w:w="5409" w:type="dxa"/>
            <w:vAlign w:val="center"/>
          </w:tcPr>
          <w:p w14:paraId="047A3F57">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文件上法定代表人或其授权代表人的签字齐全。</w:t>
            </w:r>
          </w:p>
        </w:tc>
      </w:tr>
      <w:tr w14:paraId="690C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BDBD29A">
            <w:pPr>
              <w:snapToGrid w:val="0"/>
              <w:spacing w:line="400" w:lineRule="exact"/>
              <w:ind w:firstLine="420" w:firstLineChars="200"/>
              <w:jc w:val="center"/>
              <w:rPr>
                <w:rFonts w:hint="eastAsia" w:ascii="楷体" w:hAnsi="楷体" w:eastAsia="楷体" w:cs="楷体"/>
                <w:color w:val="auto"/>
                <w:szCs w:val="21"/>
              </w:rPr>
            </w:pPr>
          </w:p>
        </w:tc>
        <w:tc>
          <w:tcPr>
            <w:tcW w:w="1457" w:type="dxa"/>
            <w:vMerge w:val="continue"/>
            <w:vAlign w:val="center"/>
          </w:tcPr>
          <w:p w14:paraId="273ECCC5">
            <w:pPr>
              <w:snapToGrid w:val="0"/>
              <w:spacing w:line="400" w:lineRule="exact"/>
              <w:ind w:firstLine="420" w:firstLineChars="200"/>
              <w:jc w:val="left"/>
              <w:rPr>
                <w:rFonts w:hint="eastAsia" w:ascii="楷体" w:hAnsi="楷体" w:eastAsia="楷体" w:cs="楷体"/>
                <w:color w:val="auto"/>
                <w:szCs w:val="21"/>
              </w:rPr>
            </w:pPr>
          </w:p>
        </w:tc>
        <w:tc>
          <w:tcPr>
            <w:tcW w:w="1984" w:type="dxa"/>
            <w:vAlign w:val="center"/>
          </w:tcPr>
          <w:p w14:paraId="0577DFA9">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rPr>
              <w:t>法定代表人身份证明及授权委托书</w:t>
            </w:r>
          </w:p>
        </w:tc>
        <w:tc>
          <w:tcPr>
            <w:tcW w:w="5409" w:type="dxa"/>
            <w:vAlign w:val="center"/>
          </w:tcPr>
          <w:p w14:paraId="10FD4A1E">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rPr>
              <w:t>法定代表人身份证明及授权委托书有效，符合比选文件规定的格式，签署或盖章齐全。</w:t>
            </w:r>
          </w:p>
        </w:tc>
      </w:tr>
      <w:tr w14:paraId="4BB1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67E3C63A">
            <w:pPr>
              <w:snapToGrid w:val="0"/>
              <w:spacing w:line="400" w:lineRule="exact"/>
              <w:ind w:firstLine="420" w:firstLineChars="200"/>
              <w:jc w:val="center"/>
              <w:rPr>
                <w:rFonts w:hint="eastAsia" w:ascii="楷体" w:hAnsi="楷体" w:eastAsia="楷体" w:cs="楷体"/>
                <w:color w:val="auto"/>
                <w:szCs w:val="21"/>
              </w:rPr>
            </w:pPr>
          </w:p>
        </w:tc>
        <w:tc>
          <w:tcPr>
            <w:tcW w:w="1457" w:type="dxa"/>
            <w:vMerge w:val="continue"/>
            <w:vAlign w:val="center"/>
          </w:tcPr>
          <w:p w14:paraId="1E3CE5A2">
            <w:pPr>
              <w:snapToGrid w:val="0"/>
              <w:spacing w:line="400" w:lineRule="exact"/>
              <w:ind w:firstLine="420" w:firstLineChars="200"/>
              <w:jc w:val="left"/>
              <w:rPr>
                <w:rFonts w:hint="eastAsia" w:ascii="楷体" w:hAnsi="楷体" w:eastAsia="楷体" w:cs="楷体"/>
                <w:color w:val="auto"/>
                <w:szCs w:val="21"/>
              </w:rPr>
            </w:pPr>
          </w:p>
        </w:tc>
        <w:tc>
          <w:tcPr>
            <w:tcW w:w="1984" w:type="dxa"/>
            <w:vAlign w:val="center"/>
          </w:tcPr>
          <w:p w14:paraId="5ED108EB">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lang w:val="zh-CN"/>
              </w:rPr>
              <w:t>响应方案</w:t>
            </w:r>
          </w:p>
        </w:tc>
        <w:tc>
          <w:tcPr>
            <w:tcW w:w="5409" w:type="dxa"/>
            <w:vAlign w:val="center"/>
          </w:tcPr>
          <w:p w14:paraId="7D0B1A1D">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只能有一个方案响应。</w:t>
            </w:r>
          </w:p>
        </w:tc>
      </w:tr>
      <w:tr w14:paraId="694F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7ED0212F">
            <w:pPr>
              <w:snapToGrid w:val="0"/>
              <w:spacing w:line="400" w:lineRule="exact"/>
              <w:ind w:firstLine="420" w:firstLineChars="200"/>
              <w:jc w:val="center"/>
              <w:rPr>
                <w:rFonts w:hint="eastAsia" w:ascii="楷体" w:hAnsi="楷体" w:eastAsia="楷体" w:cs="楷体"/>
                <w:color w:val="auto"/>
                <w:szCs w:val="21"/>
              </w:rPr>
            </w:pPr>
          </w:p>
        </w:tc>
        <w:tc>
          <w:tcPr>
            <w:tcW w:w="1457" w:type="dxa"/>
            <w:vMerge w:val="continue"/>
            <w:vAlign w:val="center"/>
          </w:tcPr>
          <w:p w14:paraId="622F58A3">
            <w:pPr>
              <w:snapToGrid w:val="0"/>
              <w:spacing w:line="400" w:lineRule="exact"/>
              <w:ind w:firstLine="420" w:firstLineChars="200"/>
              <w:jc w:val="left"/>
              <w:rPr>
                <w:rFonts w:hint="eastAsia" w:ascii="楷体" w:hAnsi="楷体" w:eastAsia="楷体" w:cs="楷体"/>
                <w:color w:val="auto"/>
                <w:szCs w:val="21"/>
              </w:rPr>
            </w:pPr>
          </w:p>
        </w:tc>
        <w:tc>
          <w:tcPr>
            <w:tcW w:w="1984" w:type="dxa"/>
            <w:vAlign w:val="center"/>
          </w:tcPr>
          <w:p w14:paraId="3DDD8204">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rPr>
              <w:t>报价唯一</w:t>
            </w:r>
          </w:p>
        </w:tc>
        <w:tc>
          <w:tcPr>
            <w:tcW w:w="5409" w:type="dxa"/>
            <w:vAlign w:val="center"/>
          </w:tcPr>
          <w:p w14:paraId="3D263FF7">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只能在预算金额和最高限价内报价，</w:t>
            </w:r>
            <w:r>
              <w:rPr>
                <w:rFonts w:hint="eastAsia" w:ascii="楷体" w:hAnsi="楷体" w:eastAsia="楷体" w:cs="楷体"/>
                <w:color w:val="auto"/>
                <w:szCs w:val="21"/>
              </w:rPr>
              <w:t>只能有一个有效报价，不得提交选择性报价。</w:t>
            </w:r>
          </w:p>
        </w:tc>
      </w:tr>
      <w:tr w14:paraId="4B6E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5F582A70">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2</w:t>
            </w:r>
          </w:p>
        </w:tc>
        <w:tc>
          <w:tcPr>
            <w:tcW w:w="1457" w:type="dxa"/>
            <w:vAlign w:val="center"/>
          </w:tcPr>
          <w:p w14:paraId="2D73D04D">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完整性审查</w:t>
            </w:r>
          </w:p>
        </w:tc>
        <w:tc>
          <w:tcPr>
            <w:tcW w:w="1984" w:type="dxa"/>
            <w:vAlign w:val="center"/>
          </w:tcPr>
          <w:p w14:paraId="3D69AD72">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响应文件份数</w:t>
            </w:r>
          </w:p>
        </w:tc>
        <w:tc>
          <w:tcPr>
            <w:tcW w:w="5409" w:type="dxa"/>
            <w:vAlign w:val="center"/>
          </w:tcPr>
          <w:p w14:paraId="4CA9D7ED">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响应文件正、副本数量符合比选文件要求。</w:t>
            </w:r>
          </w:p>
        </w:tc>
      </w:tr>
      <w:tr w14:paraId="115C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65EC359C">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3</w:t>
            </w:r>
          </w:p>
        </w:tc>
        <w:tc>
          <w:tcPr>
            <w:tcW w:w="1457" w:type="dxa"/>
            <w:vAlign w:val="center"/>
          </w:tcPr>
          <w:p w14:paraId="0E9C7C1D">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服务部分</w:t>
            </w:r>
          </w:p>
        </w:tc>
        <w:tc>
          <w:tcPr>
            <w:tcW w:w="1984" w:type="dxa"/>
            <w:vAlign w:val="center"/>
          </w:tcPr>
          <w:p w14:paraId="28B8998B">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文件内容</w:t>
            </w:r>
          </w:p>
        </w:tc>
        <w:tc>
          <w:tcPr>
            <w:tcW w:w="5409" w:type="dxa"/>
            <w:vAlign w:val="center"/>
          </w:tcPr>
          <w:p w14:paraId="7AFDFDB2">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本采购文件第三篇中</w:t>
            </w:r>
            <w:r>
              <w:rPr>
                <w:rFonts w:hint="eastAsia" w:ascii="楷体" w:hAnsi="楷体" w:eastAsia="楷体" w:cs="楷体"/>
                <w:color w:val="auto"/>
                <w:szCs w:val="21"/>
                <w:lang w:eastAsia="zh-CN"/>
              </w:rPr>
              <w:t>所有</w:t>
            </w:r>
            <w:r>
              <w:rPr>
                <w:rFonts w:hint="eastAsia" w:ascii="楷体" w:hAnsi="楷体" w:eastAsia="楷体" w:cs="楷体"/>
                <w:color w:val="auto"/>
                <w:szCs w:val="21"/>
              </w:rPr>
              <w:t>部分</w:t>
            </w:r>
          </w:p>
        </w:tc>
      </w:tr>
      <w:tr w14:paraId="3583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6460D833">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4</w:t>
            </w:r>
          </w:p>
        </w:tc>
        <w:tc>
          <w:tcPr>
            <w:tcW w:w="1457" w:type="dxa"/>
            <w:vAlign w:val="center"/>
          </w:tcPr>
          <w:p w14:paraId="76AA2103">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商务部分</w:t>
            </w:r>
          </w:p>
        </w:tc>
        <w:tc>
          <w:tcPr>
            <w:tcW w:w="1984" w:type="dxa"/>
            <w:vAlign w:val="center"/>
          </w:tcPr>
          <w:p w14:paraId="0CBB218F">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文件内容</w:t>
            </w:r>
          </w:p>
        </w:tc>
        <w:tc>
          <w:tcPr>
            <w:tcW w:w="5409" w:type="dxa"/>
            <w:vAlign w:val="center"/>
          </w:tcPr>
          <w:p w14:paraId="3DF12999">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本采购文件第四篇中</w:t>
            </w:r>
            <w:r>
              <w:rPr>
                <w:rFonts w:hint="eastAsia" w:ascii="楷体" w:hAnsi="楷体" w:eastAsia="楷体" w:cs="楷体"/>
                <w:color w:val="auto"/>
                <w:szCs w:val="21"/>
                <w:lang w:eastAsia="zh-CN"/>
              </w:rPr>
              <w:t>所有</w:t>
            </w:r>
            <w:r>
              <w:rPr>
                <w:rFonts w:hint="eastAsia" w:ascii="楷体" w:hAnsi="楷体" w:eastAsia="楷体" w:cs="楷体"/>
                <w:color w:val="auto"/>
                <w:szCs w:val="21"/>
              </w:rPr>
              <w:t>部分</w:t>
            </w:r>
          </w:p>
        </w:tc>
      </w:tr>
      <w:tr w14:paraId="52AD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0292B7ED">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5</w:t>
            </w:r>
          </w:p>
        </w:tc>
        <w:tc>
          <w:tcPr>
            <w:tcW w:w="1457" w:type="dxa"/>
            <w:vAlign w:val="center"/>
          </w:tcPr>
          <w:p w14:paraId="6FA15DF8">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响应有效期</w:t>
            </w:r>
          </w:p>
        </w:tc>
        <w:tc>
          <w:tcPr>
            <w:tcW w:w="1984" w:type="dxa"/>
            <w:vAlign w:val="center"/>
          </w:tcPr>
          <w:p w14:paraId="12FE6127">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文件内容</w:t>
            </w:r>
          </w:p>
        </w:tc>
        <w:tc>
          <w:tcPr>
            <w:tcW w:w="5409" w:type="dxa"/>
            <w:vAlign w:val="center"/>
          </w:tcPr>
          <w:p w14:paraId="1381155C">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有效期为响应截止日期后90天内</w:t>
            </w:r>
          </w:p>
        </w:tc>
      </w:tr>
    </w:tbl>
    <w:p w14:paraId="3807E1B4">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71733CB">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86B018F">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（五）在比选过程中比选的任何一方不得向他人透露与比选有关的技术资料、价格或其他信息。</w:t>
      </w:r>
    </w:p>
    <w:p w14:paraId="7E008EA5">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4FFD2DEE">
      <w:pPr>
        <w:spacing w:line="390" w:lineRule="exact"/>
        <w:ind w:firstLine="480" w:firstLineChars="200"/>
        <w:rPr>
          <w:rFonts w:hint="eastAsia" w:ascii="楷体" w:hAnsi="楷体" w:eastAsia="楷体" w:cs="楷体"/>
          <w:color w:val="FF0000"/>
          <w:sz w:val="24"/>
          <w:szCs w:val="24"/>
        </w:rPr>
      </w:pPr>
      <w:r>
        <w:rPr>
          <w:rFonts w:hint="eastAsia" w:ascii="楷体" w:hAnsi="楷体" w:eastAsia="楷体" w:cs="楷体"/>
          <w:color w:val="auto"/>
          <w:sz w:val="24"/>
          <w:szCs w:val="24"/>
        </w:rPr>
        <w:t>（七）供应商在比选时作出的所有书面承诺须由法定代表人或其授权代表签字。</w:t>
      </w:r>
    </w:p>
    <w:p w14:paraId="697F3665">
      <w:pPr>
        <w:pStyle w:val="3"/>
        <w:spacing w:line="240" w:lineRule="auto"/>
        <w:rPr>
          <w:rFonts w:hint="eastAsia" w:ascii="楷体" w:hAnsi="楷体" w:eastAsia="楷体" w:cs="楷体"/>
          <w:color w:val="auto"/>
          <w:sz w:val="24"/>
          <w:szCs w:val="24"/>
        </w:rPr>
      </w:pPr>
      <w:bookmarkStart w:id="44" w:name="_Toc28776"/>
      <w:bookmarkStart w:id="45" w:name="_Toc14247"/>
      <w:bookmarkStart w:id="46" w:name="_Toc403569781"/>
      <w:bookmarkStart w:id="47" w:name="_Toc102227320"/>
      <w:bookmarkStart w:id="48" w:name="_Toc342913394"/>
      <w:r>
        <w:rPr>
          <w:rFonts w:hint="eastAsia" w:ascii="楷体" w:hAnsi="楷体" w:eastAsia="楷体" w:cs="楷体"/>
          <w:color w:val="auto"/>
          <w:sz w:val="24"/>
          <w:szCs w:val="24"/>
        </w:rPr>
        <w:t>五、评审依据</w:t>
      </w:r>
      <w:bookmarkEnd w:id="44"/>
      <w:bookmarkEnd w:id="45"/>
      <w:bookmarkEnd w:id="46"/>
    </w:p>
    <w:p w14:paraId="6A48B22F">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评审的依据为比选文件和响应文件（含有效的补充文件）。评审小组判断响应文件对比选文件的响应，仅基于响应文件本身而不靠外部证据。</w:t>
      </w:r>
    </w:p>
    <w:p w14:paraId="1632FBCD">
      <w:pPr>
        <w:pStyle w:val="3"/>
        <w:spacing w:line="240" w:lineRule="auto"/>
        <w:rPr>
          <w:rFonts w:hint="eastAsia" w:ascii="楷体" w:hAnsi="楷体" w:eastAsia="楷体" w:cs="楷体"/>
          <w:color w:val="auto"/>
          <w:sz w:val="24"/>
          <w:szCs w:val="24"/>
        </w:rPr>
      </w:pPr>
      <w:bookmarkStart w:id="49" w:name="_Toc29340"/>
      <w:bookmarkStart w:id="50" w:name="_Toc14816"/>
      <w:bookmarkStart w:id="51" w:name="_Toc403569782"/>
      <w:r>
        <w:rPr>
          <w:rFonts w:hint="eastAsia" w:ascii="楷体" w:hAnsi="楷体" w:eastAsia="楷体" w:cs="楷体"/>
          <w:color w:val="auto"/>
          <w:sz w:val="24"/>
          <w:szCs w:val="24"/>
        </w:rPr>
        <w:t>六、成交</w:t>
      </w:r>
      <w:bookmarkEnd w:id="47"/>
      <w:r>
        <w:rPr>
          <w:rFonts w:hint="eastAsia" w:ascii="楷体" w:hAnsi="楷体" w:eastAsia="楷体" w:cs="楷体"/>
          <w:color w:val="auto"/>
          <w:sz w:val="24"/>
          <w:szCs w:val="24"/>
        </w:rPr>
        <w:t>原则</w:t>
      </w:r>
      <w:bookmarkEnd w:id="48"/>
      <w:bookmarkEnd w:id="49"/>
      <w:bookmarkEnd w:id="50"/>
      <w:bookmarkEnd w:id="51"/>
    </w:p>
    <w:p w14:paraId="0ADEFB05">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（一）评审办法</w:t>
      </w:r>
    </w:p>
    <w:p w14:paraId="26C87DB6">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1.评审小组将依照本比选文件相关规定对</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和</w:t>
      </w:r>
      <w:r>
        <w:rPr>
          <w:rFonts w:hint="eastAsia" w:ascii="楷体" w:hAnsi="楷体" w:eastAsia="楷体" w:cs="楷体"/>
          <w:color w:val="auto"/>
          <w:sz w:val="24"/>
          <w:szCs w:val="24"/>
          <w:lang w:eastAsia="zh-CN"/>
        </w:rPr>
        <w:t>商务</w:t>
      </w:r>
      <w:r>
        <w:rPr>
          <w:rFonts w:hint="eastAsia" w:ascii="楷体" w:hAnsi="楷体" w:eastAsia="楷体" w:cs="楷体"/>
          <w:color w:val="auto"/>
          <w:sz w:val="24"/>
          <w:szCs w:val="24"/>
        </w:rPr>
        <w:t>均能满足比选实质性响应要求的供应商所提交的最后报价由低到高的顺序提出成交候选人，并编写评审报告。</w:t>
      </w:r>
    </w:p>
    <w:p w14:paraId="5E293DB2">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2.若供应商的最后报价经扣减后价格相同，</w:t>
      </w:r>
      <w:r>
        <w:rPr>
          <w:rFonts w:hint="eastAsia" w:ascii="楷体" w:hAnsi="楷体" w:eastAsia="楷体" w:cs="楷体"/>
          <w:color w:val="auto"/>
          <w:sz w:val="24"/>
          <w:szCs w:val="24"/>
          <w:lang w:eastAsia="zh-CN"/>
        </w:rPr>
        <w:t>服务条款</w:t>
      </w:r>
      <w:r>
        <w:rPr>
          <w:rFonts w:hint="eastAsia" w:ascii="楷体" w:hAnsi="楷体" w:eastAsia="楷体" w:cs="楷体"/>
          <w:color w:val="auto"/>
          <w:sz w:val="24"/>
          <w:szCs w:val="24"/>
        </w:rPr>
        <w:t>的优劣顺序排列；以上都相同的，按</w:t>
      </w:r>
      <w:r>
        <w:rPr>
          <w:rFonts w:hint="eastAsia" w:ascii="楷体" w:hAnsi="楷体" w:eastAsia="楷体" w:cs="楷体"/>
          <w:color w:val="auto"/>
          <w:sz w:val="24"/>
          <w:szCs w:val="24"/>
          <w:lang w:eastAsia="zh-CN"/>
        </w:rPr>
        <w:t>商务</w:t>
      </w:r>
      <w:r>
        <w:rPr>
          <w:rFonts w:hint="eastAsia" w:ascii="楷体" w:hAnsi="楷体" w:eastAsia="楷体" w:cs="楷体"/>
          <w:color w:val="auto"/>
          <w:sz w:val="24"/>
          <w:szCs w:val="24"/>
        </w:rPr>
        <w:t>条款的优劣顺序排列。</w:t>
      </w:r>
    </w:p>
    <w:p w14:paraId="6C03564C">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3.成交价格=成交供应商的最后报价</w:t>
      </w:r>
    </w:p>
    <w:p w14:paraId="4B54260C">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（二）评审细则：</w:t>
      </w:r>
    </w:p>
    <w:p w14:paraId="0AE0AF7F">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 资格</w:t>
      </w:r>
      <w:r>
        <w:rPr>
          <w:rFonts w:hint="eastAsia" w:ascii="楷体" w:hAnsi="楷体" w:eastAsia="楷体" w:cs="楷体"/>
          <w:color w:val="auto"/>
          <w:sz w:val="24"/>
          <w:szCs w:val="24"/>
          <w:lang w:eastAsia="zh-CN"/>
        </w:rPr>
        <w:t>符合性</w:t>
      </w:r>
      <w:r>
        <w:rPr>
          <w:rFonts w:hint="eastAsia" w:ascii="楷体" w:hAnsi="楷体" w:eastAsia="楷体" w:cs="楷体"/>
          <w:color w:val="auto"/>
          <w:sz w:val="24"/>
          <w:szCs w:val="24"/>
        </w:rPr>
        <w:t>检查</w:t>
      </w:r>
    </w:p>
    <w:p w14:paraId="39DD2CF1">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依据法律法规和比选文件的规定，对供应商的资格证明等进行审查，以确定供应商是否具备比选资格。</w:t>
      </w:r>
    </w:p>
    <w:p w14:paraId="4F0C30AD">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2.对响应文件的有效性、完整性和响应程度检查</w:t>
      </w:r>
    </w:p>
    <w:p w14:paraId="58C76005">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依据比选文件的规定，对供应商的响应文件从</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商务</w:t>
      </w:r>
      <w:r>
        <w:rPr>
          <w:rFonts w:hint="eastAsia" w:ascii="楷体" w:hAnsi="楷体" w:eastAsia="楷体" w:cs="楷体"/>
          <w:color w:val="auto"/>
          <w:sz w:val="24"/>
          <w:szCs w:val="24"/>
        </w:rPr>
        <w:t>等方面进行审查，以确定供应商是否实质性响应比选文件的要求。</w:t>
      </w:r>
    </w:p>
    <w:p w14:paraId="78746A87">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3.若同一合同项（分包）下为单一品目的</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采购比选中，同一品牌同一型号产品有多家供应商参加投标，只能按照一家供应商计算。评审中在其他条件（资格性检查、</w:t>
      </w:r>
      <w:r>
        <w:rPr>
          <w:rFonts w:hint="eastAsia" w:ascii="楷体" w:hAnsi="楷体" w:eastAsia="楷体" w:cs="楷体"/>
          <w:color w:val="auto"/>
          <w:sz w:val="24"/>
          <w:szCs w:val="24"/>
          <w:lang w:eastAsia="zh-CN"/>
        </w:rPr>
        <w:t>实质</w:t>
      </w:r>
      <w:r>
        <w:rPr>
          <w:rFonts w:hint="eastAsia" w:ascii="楷体" w:hAnsi="楷体" w:eastAsia="楷体" w:cs="楷体"/>
          <w:color w:val="auto"/>
          <w:sz w:val="24"/>
          <w:szCs w:val="24"/>
        </w:rPr>
        <w:t>性检查）合格的前提下，选取最终报价最低的供应商进入评审，舍掉其他供应商。</w:t>
      </w:r>
    </w:p>
    <w:p w14:paraId="3A60D131">
      <w:pPr>
        <w:snapToGrid w:val="0"/>
        <w:spacing w:line="390" w:lineRule="exact"/>
        <w:ind w:firstLine="482" w:firstLineChars="200"/>
        <w:rPr>
          <w:rFonts w:hint="eastAsia" w:ascii="楷体" w:hAnsi="楷体" w:eastAsia="楷体" w:cs="楷体"/>
          <w:b/>
          <w:color w:val="auto"/>
          <w:sz w:val="24"/>
          <w:szCs w:val="24"/>
        </w:rPr>
      </w:pPr>
      <w:r>
        <w:rPr>
          <w:rFonts w:hint="eastAsia" w:ascii="楷体" w:hAnsi="楷体" w:eastAsia="楷体" w:cs="楷体"/>
          <w:b/>
          <w:color w:val="auto"/>
          <w:sz w:val="24"/>
          <w:szCs w:val="24"/>
        </w:rPr>
        <w:t>4.成交供应商的确定：</w:t>
      </w:r>
    </w:p>
    <w:p w14:paraId="283D59F5">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 “第三篇 项目服务需求”有一条及以上不能满足比选文件要求的供应商将失去成为成交供应商的资格；</w:t>
      </w:r>
    </w:p>
    <w:p w14:paraId="5B824FF9">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 “第四篇 项目商务需求”有一条及以上不能满足比选文件要求的供应商将失去成为成交供应商的资格。</w:t>
      </w:r>
    </w:p>
    <w:p w14:paraId="4C6282D4">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471B73A1">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（4）评审小组将依照评审办法提出成交候选人。</w:t>
      </w:r>
    </w:p>
    <w:p w14:paraId="3DA59082">
      <w:pPr>
        <w:snapToGrid w:val="0"/>
        <w:spacing w:line="390" w:lineRule="exact"/>
        <w:ind w:firstLine="402" w:firstLineChars="167"/>
        <w:rPr>
          <w:rFonts w:hint="eastAsia" w:ascii="楷体" w:hAnsi="楷体" w:eastAsia="楷体" w:cs="楷体"/>
          <w:b/>
          <w:color w:val="auto"/>
          <w:sz w:val="24"/>
          <w:szCs w:val="24"/>
        </w:rPr>
      </w:pPr>
      <w:r>
        <w:rPr>
          <w:rFonts w:hint="eastAsia" w:ascii="楷体" w:hAnsi="楷体" w:eastAsia="楷体" w:cs="楷体"/>
          <w:b/>
          <w:color w:val="auto"/>
          <w:sz w:val="24"/>
          <w:szCs w:val="24"/>
        </w:rPr>
        <w:t>5.成交供应商的变更</w:t>
      </w:r>
    </w:p>
    <w:p w14:paraId="38A21D6B">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（1）成交供应商拒绝签订采购合同的，医院可以按照评审报告推荐的成交候选人顺序，确定排名下一位的候选人为成交供应商，也可以重新开展采购活动。</w:t>
      </w:r>
    </w:p>
    <w:p w14:paraId="08AF6D7F">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（2）拒绝签订采购合同的成交供应商不得参加对该项目重新开展的采购活动，列入黑名单，3年内不能参加医院的采购活动。</w:t>
      </w:r>
    </w:p>
    <w:p w14:paraId="39677A4E">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6.</w:t>
      </w:r>
      <w:r>
        <w:rPr>
          <w:rFonts w:hint="eastAsia" w:ascii="楷体" w:hAnsi="楷体" w:eastAsia="楷体" w:cs="楷体"/>
          <w:b/>
          <w:color w:val="auto"/>
          <w:sz w:val="24"/>
          <w:szCs w:val="24"/>
        </w:rPr>
        <w:t xml:space="preserve"> 采购终止</w:t>
      </w:r>
    </w:p>
    <w:p w14:paraId="7807212A">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出现下列情形之一的，采购人或者采购代理机构应当终止比选采购活动，发布项目终止公告并说明原因，重新开展采购活动：</w:t>
      </w:r>
    </w:p>
    <w:p w14:paraId="39BE732F">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（1）因情况变化，不再符合规定的比选采购方式适用情形的；</w:t>
      </w:r>
    </w:p>
    <w:p w14:paraId="78FDAE8A">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（2）出现影响采购公正的违法、违规行为的；</w:t>
      </w:r>
    </w:p>
    <w:p w14:paraId="5028368A">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（3）在采购过程中符合竞争要求的供应商不足3家的，但《医院采购管理办法</w:t>
      </w:r>
      <w:r>
        <w:rPr>
          <w:rFonts w:hint="eastAsia" w:ascii="楷体" w:hAnsi="楷体" w:eastAsia="楷体" w:cs="楷体"/>
          <w:color w:val="auto"/>
          <w:sz w:val="24"/>
          <w:szCs w:val="24"/>
          <w:lang w:val="en-US" w:eastAsia="zh-CN"/>
        </w:rPr>
        <w:t>(2023年修订)</w:t>
      </w:r>
      <w:r>
        <w:rPr>
          <w:rFonts w:hint="eastAsia" w:ascii="楷体" w:hAnsi="楷体" w:eastAsia="楷体" w:cs="楷体"/>
          <w:color w:val="auto"/>
          <w:sz w:val="24"/>
          <w:szCs w:val="24"/>
        </w:rPr>
        <w:t>》第二十</w:t>
      </w:r>
      <w:r>
        <w:rPr>
          <w:rFonts w:hint="eastAsia" w:ascii="楷体" w:hAnsi="楷体" w:eastAsia="楷体" w:cs="楷体"/>
          <w:color w:val="auto"/>
          <w:sz w:val="24"/>
          <w:szCs w:val="24"/>
          <w:lang w:eastAsia="zh-CN"/>
        </w:rPr>
        <w:t>八</w:t>
      </w:r>
      <w:r>
        <w:rPr>
          <w:rFonts w:hint="eastAsia" w:ascii="楷体" w:hAnsi="楷体" w:eastAsia="楷体" w:cs="楷体"/>
          <w:color w:val="auto"/>
          <w:sz w:val="24"/>
          <w:szCs w:val="24"/>
        </w:rPr>
        <w:t>条第一款（五）规定的情形除外。</w:t>
      </w:r>
    </w:p>
    <w:p w14:paraId="768E1B65">
      <w:pPr>
        <w:pStyle w:val="3"/>
        <w:spacing w:line="240" w:lineRule="auto"/>
        <w:rPr>
          <w:rFonts w:hint="eastAsia" w:ascii="楷体" w:hAnsi="楷体" w:eastAsia="楷体" w:cs="楷体"/>
          <w:color w:val="auto"/>
          <w:sz w:val="24"/>
          <w:szCs w:val="24"/>
        </w:rPr>
      </w:pPr>
      <w:bookmarkStart w:id="52" w:name="_Toc342913395"/>
      <w:bookmarkStart w:id="53" w:name="_Toc3212"/>
      <w:bookmarkStart w:id="54" w:name="_Toc102227321"/>
      <w:bookmarkStart w:id="55" w:name="_Toc403569783"/>
      <w:bookmarkStart w:id="56" w:name="_Toc7135"/>
      <w:r>
        <w:rPr>
          <w:rFonts w:hint="eastAsia" w:ascii="楷体" w:hAnsi="楷体" w:eastAsia="楷体" w:cs="楷体"/>
          <w:color w:val="auto"/>
          <w:sz w:val="24"/>
          <w:szCs w:val="24"/>
        </w:rPr>
        <w:t>七、成交通知</w:t>
      </w:r>
      <w:bookmarkEnd w:id="52"/>
      <w:bookmarkEnd w:id="53"/>
      <w:bookmarkEnd w:id="54"/>
      <w:bookmarkEnd w:id="55"/>
      <w:bookmarkEnd w:id="56"/>
    </w:p>
    <w:p w14:paraId="1B295CF4">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1.成交供应商确定后，医院将在重庆医科大学附属永川医院官网发布成交结果公告，并仅对成交者发出电话通知。</w:t>
      </w:r>
    </w:p>
    <w:p w14:paraId="64A574E9">
      <w:pPr>
        <w:keepNext/>
        <w:keepLines/>
        <w:spacing w:line="390" w:lineRule="exact"/>
        <w:ind w:firstLine="360" w:firstLineChars="150"/>
        <w:outlineLvl w:val="2"/>
        <w:rPr>
          <w:rFonts w:hint="eastAsia" w:ascii="楷体" w:hAnsi="楷体" w:eastAsia="楷体" w:cs="楷体"/>
          <w:color w:val="auto"/>
          <w:sz w:val="24"/>
          <w:szCs w:val="24"/>
        </w:rPr>
      </w:pPr>
      <w:r>
        <w:rPr>
          <w:rFonts w:hint="eastAsia" w:ascii="楷体" w:hAnsi="楷体" w:eastAsia="楷体" w:cs="楷体"/>
          <w:color w:val="auto"/>
          <w:sz w:val="24"/>
          <w:szCs w:val="24"/>
        </w:rPr>
        <w:t>2.接到采购结果通知后30天内必须来医院完善合同相关手续，逾期视为自动放弃供应商资格。</w:t>
      </w:r>
    </w:p>
    <w:p w14:paraId="06B449F0">
      <w:pPr>
        <w:pStyle w:val="3"/>
        <w:spacing w:line="240" w:lineRule="auto"/>
        <w:rPr>
          <w:rFonts w:hint="eastAsia" w:ascii="楷体" w:hAnsi="楷体" w:eastAsia="楷体" w:cs="楷体"/>
          <w:color w:val="auto"/>
          <w:sz w:val="24"/>
          <w:szCs w:val="24"/>
        </w:rPr>
      </w:pPr>
      <w:bookmarkStart w:id="57" w:name="_Toc403569784"/>
      <w:bookmarkStart w:id="58" w:name="_Toc12880"/>
      <w:bookmarkStart w:id="59" w:name="_Toc17413"/>
      <w:r>
        <w:rPr>
          <w:rFonts w:hint="eastAsia" w:ascii="楷体" w:hAnsi="楷体" w:eastAsia="楷体" w:cs="楷体"/>
          <w:color w:val="auto"/>
          <w:sz w:val="24"/>
          <w:szCs w:val="24"/>
        </w:rPr>
        <w:t>八、关于质疑和投诉</w:t>
      </w:r>
      <w:bookmarkEnd w:id="57"/>
      <w:bookmarkEnd w:id="58"/>
      <w:bookmarkEnd w:id="59"/>
    </w:p>
    <w:p w14:paraId="24A7DD03">
      <w:pPr>
        <w:snapToGrid w:val="0"/>
        <w:spacing w:line="400" w:lineRule="exact"/>
        <w:ind w:firstLine="482" w:firstLineChars="200"/>
        <w:rPr>
          <w:rFonts w:hint="eastAsia" w:ascii="楷体" w:hAnsi="楷体" w:eastAsia="楷体"/>
          <w:b/>
          <w:sz w:val="24"/>
          <w:szCs w:val="24"/>
        </w:rPr>
      </w:pPr>
      <w:bookmarkStart w:id="60" w:name="_Toc102227322"/>
      <w:bookmarkStart w:id="61" w:name="_Toc6381"/>
      <w:bookmarkStart w:id="62" w:name="_Toc342913396"/>
      <w:bookmarkStart w:id="63" w:name="_Toc403569785"/>
      <w:r>
        <w:rPr>
          <w:rFonts w:hint="eastAsia" w:ascii="楷体" w:hAnsi="楷体" w:eastAsia="楷体"/>
          <w:b/>
          <w:sz w:val="24"/>
          <w:szCs w:val="24"/>
        </w:rPr>
        <w:t>（一）质疑内容、时限</w:t>
      </w:r>
    </w:p>
    <w:p w14:paraId="6864D818">
      <w:pPr>
        <w:spacing w:line="400" w:lineRule="exact"/>
        <w:ind w:right="12" w:firstLine="480"/>
        <w:rPr>
          <w:rFonts w:hint="eastAsia" w:ascii="楷体" w:hAnsi="楷体" w:eastAsia="楷体" w:cs="宋体"/>
          <w:b/>
          <w:sz w:val="24"/>
        </w:rPr>
      </w:pPr>
      <w:r>
        <w:rPr>
          <w:rFonts w:hint="eastAsia" w:ascii="楷体" w:hAnsi="楷体" w:eastAsia="楷体" w:cs="宋体"/>
          <w:b/>
          <w:sz w:val="24"/>
        </w:rPr>
        <w:t>供应商认为采购文件、采购过程和成交结果使自己的权益收到伤害的，可向采购人以书面形式提出质疑。</w:t>
      </w:r>
    </w:p>
    <w:p w14:paraId="34D82939">
      <w:pPr>
        <w:spacing w:line="400" w:lineRule="exact"/>
        <w:ind w:right="12" w:firstLine="480"/>
        <w:rPr>
          <w:rFonts w:hint="eastAsia" w:ascii="楷体" w:hAnsi="楷体" w:eastAsia="楷体" w:cs="宋体"/>
          <w:b/>
          <w:sz w:val="24"/>
        </w:rPr>
      </w:pPr>
      <w:r>
        <w:rPr>
          <w:rFonts w:hint="eastAsia" w:ascii="楷体" w:hAnsi="楷体" w:eastAsia="楷体" w:cs="宋体"/>
          <w:b/>
          <w:sz w:val="24"/>
        </w:rPr>
        <w:t xml:space="preserve">提出质疑的应当是参与所质疑项目采购活动的供应商。 </w:t>
      </w:r>
    </w:p>
    <w:p w14:paraId="08A9220F">
      <w:pPr>
        <w:spacing w:line="400" w:lineRule="exact"/>
        <w:ind w:right="12" w:firstLine="480"/>
        <w:rPr>
          <w:rFonts w:hint="eastAsia" w:ascii="楷体" w:hAnsi="楷体" w:eastAsia="楷体" w:cs="宋体"/>
          <w:b/>
          <w:sz w:val="24"/>
        </w:rPr>
      </w:pPr>
      <w:r>
        <w:rPr>
          <w:rFonts w:hint="eastAsia" w:ascii="楷体" w:hAnsi="楷体" w:eastAsia="楷体" w:cs="宋体"/>
          <w:b/>
          <w:sz w:val="24"/>
        </w:rPr>
        <w:t>1.质疑时限、内容</w:t>
      </w:r>
    </w:p>
    <w:p w14:paraId="4D9A8853">
      <w:pPr>
        <w:spacing w:line="400" w:lineRule="exact"/>
        <w:ind w:right="12" w:firstLine="480"/>
        <w:rPr>
          <w:rFonts w:hint="eastAsia" w:ascii="楷体" w:hAnsi="楷体" w:eastAsia="楷体" w:cs="宋体"/>
          <w:b/>
          <w:sz w:val="24"/>
        </w:rPr>
      </w:pPr>
      <w:r>
        <w:rPr>
          <w:rFonts w:hint="eastAsia" w:ascii="楷体" w:hAnsi="楷体" w:eastAsia="楷体" w:cs="宋体"/>
          <w:b/>
          <w:sz w:val="24"/>
        </w:rPr>
        <w:t>1.1供应商认为采购文件、采购过程、成交结果使自己的权益受到损害的，可以在知道或者应知其权益受到损害之日起7个工作日内，以书面形式向采购人提出质疑。</w:t>
      </w:r>
    </w:p>
    <w:p w14:paraId="48E6217A">
      <w:pPr>
        <w:spacing w:line="400" w:lineRule="exact"/>
        <w:ind w:right="12" w:firstLine="480"/>
        <w:rPr>
          <w:rFonts w:hint="eastAsia" w:ascii="楷体" w:hAnsi="楷体" w:eastAsia="楷体" w:cs="宋体"/>
          <w:b/>
          <w:sz w:val="24"/>
        </w:rPr>
      </w:pPr>
      <w:r>
        <w:rPr>
          <w:rFonts w:hint="eastAsia" w:ascii="楷体" w:hAnsi="楷体" w:eastAsia="楷体" w:cs="宋体"/>
          <w:b/>
          <w:sz w:val="24"/>
        </w:rPr>
        <w:t>1.2供应商提出质疑应当提交质疑函和必要的证明材料，质疑函应当包括下列内容：</w:t>
      </w:r>
    </w:p>
    <w:p w14:paraId="32C8BA7F">
      <w:pPr>
        <w:spacing w:line="400" w:lineRule="exact"/>
        <w:ind w:right="12" w:firstLine="480"/>
        <w:rPr>
          <w:rFonts w:hint="eastAsia" w:ascii="楷体" w:hAnsi="楷体" w:eastAsia="楷体" w:cs="宋体"/>
          <w:b/>
          <w:sz w:val="24"/>
        </w:rPr>
      </w:pPr>
      <w:r>
        <w:rPr>
          <w:rFonts w:hint="eastAsia" w:ascii="楷体" w:hAnsi="楷体" w:eastAsia="楷体" w:cs="宋体"/>
          <w:b/>
          <w:sz w:val="24"/>
        </w:rPr>
        <w:t>1.2.1供应商的姓名或者名称、地址、邮编、联系人及联系电话；</w:t>
      </w:r>
    </w:p>
    <w:p w14:paraId="49B8E49B">
      <w:pPr>
        <w:spacing w:line="400" w:lineRule="exact"/>
        <w:ind w:right="12" w:firstLine="480"/>
        <w:rPr>
          <w:rFonts w:hint="eastAsia" w:ascii="楷体" w:hAnsi="楷体" w:eastAsia="楷体" w:cs="宋体"/>
          <w:b/>
          <w:sz w:val="24"/>
        </w:rPr>
      </w:pPr>
      <w:r>
        <w:rPr>
          <w:rFonts w:hint="eastAsia" w:ascii="楷体" w:hAnsi="楷体" w:eastAsia="楷体" w:cs="宋体"/>
          <w:b/>
          <w:sz w:val="24"/>
        </w:rPr>
        <w:t>1.2.2</w:t>
      </w:r>
      <w:r>
        <w:rPr>
          <w:rFonts w:hint="eastAsia" w:ascii="楷体" w:hAnsi="楷体" w:eastAsia="楷体" w:cs="宋体"/>
          <w:b/>
          <w:sz w:val="24"/>
          <w:szCs w:val="24"/>
        </w:rPr>
        <w:t>质疑项目的项目名称、项目号以及采购执行编号</w:t>
      </w:r>
      <w:r>
        <w:rPr>
          <w:rFonts w:hint="eastAsia" w:ascii="楷体" w:hAnsi="楷体" w:eastAsia="楷体" w:cs="宋体"/>
          <w:b/>
          <w:sz w:val="24"/>
        </w:rPr>
        <w:t>；</w:t>
      </w:r>
    </w:p>
    <w:p w14:paraId="7762638F">
      <w:pPr>
        <w:spacing w:line="400" w:lineRule="exact"/>
        <w:ind w:right="12" w:firstLine="480"/>
        <w:rPr>
          <w:rFonts w:hint="eastAsia" w:ascii="楷体" w:hAnsi="楷体" w:eastAsia="楷体" w:cs="宋体"/>
          <w:b/>
          <w:sz w:val="24"/>
        </w:rPr>
      </w:pPr>
      <w:r>
        <w:rPr>
          <w:rFonts w:hint="eastAsia" w:ascii="楷体" w:hAnsi="楷体" w:eastAsia="楷体" w:cs="宋体"/>
          <w:b/>
          <w:sz w:val="24"/>
        </w:rPr>
        <w:t>1.2.3具体、明确的质疑事项和与质疑事项相关的请求；</w:t>
      </w:r>
    </w:p>
    <w:p w14:paraId="38454430">
      <w:pPr>
        <w:spacing w:line="400" w:lineRule="exact"/>
        <w:ind w:right="12" w:firstLine="480"/>
        <w:rPr>
          <w:rFonts w:hint="eastAsia" w:ascii="楷体" w:hAnsi="楷体" w:eastAsia="楷体" w:cs="宋体"/>
          <w:b/>
          <w:sz w:val="24"/>
        </w:rPr>
      </w:pPr>
      <w:r>
        <w:rPr>
          <w:rFonts w:hint="eastAsia" w:ascii="楷体" w:hAnsi="楷体" w:eastAsia="楷体" w:cs="宋体"/>
          <w:b/>
          <w:sz w:val="24"/>
        </w:rPr>
        <w:t>1.2.4事实依据；</w:t>
      </w:r>
    </w:p>
    <w:p w14:paraId="6753C803">
      <w:pPr>
        <w:spacing w:line="400" w:lineRule="exact"/>
        <w:ind w:right="12" w:firstLine="480"/>
        <w:rPr>
          <w:rFonts w:hint="eastAsia" w:ascii="楷体" w:hAnsi="楷体" w:eastAsia="楷体" w:cs="宋体"/>
          <w:b/>
          <w:sz w:val="24"/>
        </w:rPr>
      </w:pPr>
      <w:r>
        <w:rPr>
          <w:rFonts w:hint="eastAsia" w:ascii="楷体" w:hAnsi="楷体" w:eastAsia="楷体" w:cs="宋体"/>
          <w:b/>
          <w:sz w:val="24"/>
        </w:rPr>
        <w:t>1.2.5必要的法律依据；</w:t>
      </w:r>
    </w:p>
    <w:p w14:paraId="7A419B97">
      <w:pPr>
        <w:spacing w:line="400" w:lineRule="exact"/>
        <w:ind w:right="12" w:firstLine="480"/>
        <w:rPr>
          <w:rFonts w:hint="eastAsia" w:ascii="楷体" w:hAnsi="楷体" w:eastAsia="楷体" w:cs="宋体"/>
          <w:b/>
          <w:sz w:val="24"/>
        </w:rPr>
      </w:pPr>
      <w:r>
        <w:rPr>
          <w:rFonts w:hint="eastAsia" w:ascii="楷体" w:hAnsi="楷体" w:eastAsia="楷体" w:cs="宋体"/>
          <w:b/>
          <w:sz w:val="24"/>
        </w:rPr>
        <w:t>1.2.6提出质疑的日期；</w:t>
      </w:r>
    </w:p>
    <w:p w14:paraId="04E95C35">
      <w:pPr>
        <w:spacing w:line="400" w:lineRule="exact"/>
        <w:ind w:right="12" w:firstLine="480"/>
        <w:rPr>
          <w:rFonts w:hint="eastAsia" w:ascii="楷体" w:hAnsi="楷体" w:eastAsia="楷体" w:cs="宋体"/>
          <w:b/>
          <w:sz w:val="24"/>
        </w:rPr>
      </w:pPr>
      <w:r>
        <w:rPr>
          <w:rFonts w:hint="eastAsia" w:ascii="楷体" w:hAnsi="楷体" w:eastAsia="楷体" w:cs="宋体"/>
          <w:b/>
          <w:sz w:val="24"/>
        </w:rPr>
        <w:t>1.2.7营业执照（或事业单位法人证书，或个体工商户营业执照或有效的自然人身份证明）复印件；</w:t>
      </w:r>
    </w:p>
    <w:p w14:paraId="682D378C">
      <w:pPr>
        <w:spacing w:line="400" w:lineRule="exact"/>
        <w:ind w:right="12" w:firstLine="480"/>
        <w:rPr>
          <w:rFonts w:hint="eastAsia" w:ascii="楷体" w:hAnsi="楷体" w:eastAsia="楷体" w:cs="宋体"/>
          <w:b/>
          <w:sz w:val="24"/>
        </w:rPr>
      </w:pPr>
      <w:r>
        <w:rPr>
          <w:rFonts w:hint="eastAsia" w:ascii="楷体" w:hAnsi="楷体" w:eastAsia="楷体" w:cs="宋体"/>
          <w:b/>
          <w:sz w:val="24"/>
        </w:rPr>
        <w:t>1.2.8法定代表人授权委托书原件、法定代表人身份证复印件和其授权代表的身份证复印件（供应商为自然人的提供自然人身份证复印件）；</w:t>
      </w:r>
    </w:p>
    <w:p w14:paraId="24822442">
      <w:pPr>
        <w:snapToGrid w:val="0"/>
        <w:spacing w:line="400" w:lineRule="exact"/>
        <w:ind w:firstLine="482" w:firstLineChars="200"/>
        <w:rPr>
          <w:rFonts w:hint="eastAsia" w:ascii="楷体" w:hAnsi="楷体" w:eastAsia="楷体"/>
          <w:b/>
          <w:sz w:val="24"/>
          <w:szCs w:val="24"/>
        </w:rPr>
      </w:pPr>
      <w:r>
        <w:rPr>
          <w:rFonts w:hint="eastAsia" w:ascii="楷体" w:hAnsi="楷体" w:eastAsia="楷体" w:cs="宋体"/>
          <w:b/>
          <w:sz w:val="24"/>
        </w:rPr>
        <w:t>1.3供应商为自然人的，质疑函应当由本人签字；供应商为法人或者其他组织的，质疑函应当由法定代表人、主要负责人，或者其授权代表签字或者盖章，并加盖公章。</w:t>
      </w:r>
    </w:p>
    <w:p w14:paraId="7A04B8D0">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（二）质疑答复</w:t>
      </w:r>
    </w:p>
    <w:p w14:paraId="18DCD1FD">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医院在收到供应商书面质疑后7个工作日内，对质疑内容采用书面的形式作出答复。</w:t>
      </w:r>
    </w:p>
    <w:p w14:paraId="5F668D90">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（三）不予受理或暂缓受理</w:t>
      </w:r>
    </w:p>
    <w:p w14:paraId="1D62CE85">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1.质疑有下列情形之一的，不予受理：</w:t>
      </w:r>
    </w:p>
    <w:p w14:paraId="4463A222">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1.1质疑供应商参与了比选活动后，再对比选文件内容提出质疑的；</w:t>
      </w:r>
    </w:p>
    <w:p w14:paraId="4DA039A6">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1.2质疑超过有效期的；</w:t>
      </w:r>
    </w:p>
    <w:p w14:paraId="5855338C">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1.3对同一事项重复质疑的。</w:t>
      </w:r>
    </w:p>
    <w:p w14:paraId="1D23ECE9">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2.质疑有下列情形之一的，应暂不受理并告知供应商补充材料。供应商及时补充材料的，应予受理；逾期未补充的，不予受理：</w:t>
      </w:r>
    </w:p>
    <w:p w14:paraId="37F59FF3">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2.1质疑书格式和内容不符合国家或重庆市相关规定的；</w:t>
      </w:r>
    </w:p>
    <w:p w14:paraId="432D7DE6">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2.2质疑书提供的依据或证明材料不全的；</w:t>
      </w:r>
    </w:p>
    <w:p w14:paraId="5E3F2AF2">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（四）投诉</w:t>
      </w:r>
    </w:p>
    <w:p w14:paraId="06C8CAAB">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sz w:val="24"/>
          <w:szCs w:val="24"/>
        </w:rPr>
        <w:t>供应商对医院的答复不满意，或者医院未在规定时间内答复的，可在答复期满后15个工作日内按有关规定，向院纪检部门投诉。</w:t>
      </w:r>
    </w:p>
    <w:p w14:paraId="7794C5F8">
      <w:pPr>
        <w:pStyle w:val="3"/>
        <w:spacing w:line="240" w:lineRule="auto"/>
        <w:rPr>
          <w:rFonts w:hint="eastAsia" w:ascii="楷体" w:hAnsi="楷体" w:eastAsia="楷体" w:cs="楷体"/>
          <w:color w:val="auto"/>
          <w:sz w:val="24"/>
          <w:szCs w:val="24"/>
        </w:rPr>
      </w:pPr>
      <w:bookmarkStart w:id="64" w:name="_Toc5728"/>
      <w:r>
        <w:rPr>
          <w:rFonts w:hint="eastAsia" w:ascii="楷体" w:hAnsi="楷体" w:eastAsia="楷体" w:cs="楷体"/>
          <w:color w:val="auto"/>
          <w:sz w:val="24"/>
          <w:szCs w:val="24"/>
        </w:rPr>
        <w:t>九、签订</w:t>
      </w:r>
      <w:bookmarkEnd w:id="60"/>
      <w:r>
        <w:rPr>
          <w:rFonts w:hint="eastAsia" w:ascii="楷体" w:hAnsi="楷体" w:eastAsia="楷体" w:cs="楷体"/>
          <w:color w:val="auto"/>
          <w:sz w:val="24"/>
          <w:szCs w:val="24"/>
        </w:rPr>
        <w:t>合同</w:t>
      </w:r>
      <w:bookmarkEnd w:id="61"/>
      <w:bookmarkEnd w:id="62"/>
      <w:bookmarkEnd w:id="63"/>
      <w:bookmarkEnd w:id="64"/>
    </w:p>
    <w:p w14:paraId="37384CE1">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1C32A7D1">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2、采购文件、成交供应商的响应文件及有效承诺文件等，均为签订合同的依据。</w:t>
      </w:r>
    </w:p>
    <w:p w14:paraId="71090255">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3、如成交供应商放弃成交项目或在签订合同时擅自改变成交状态的，采购人将按照相关法律法规处理。</w:t>
      </w:r>
    </w:p>
    <w:p w14:paraId="045752CE">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4、医院要求成交供应商提供履约保证金的，应当在比选文件中予以约定。成交供应商履约完毕后，医院根据采购文件规定无息退还其履约保证金。</w:t>
      </w:r>
    </w:p>
    <w:p w14:paraId="5D0AAD8A">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5、除不可抗力等因素外，成交通知书发出后，采购人改变成交结果，或者成交供应商拒绝签订政府采购合同的，应当承担相应的法律责任。</w:t>
      </w:r>
    </w:p>
    <w:p w14:paraId="6B8FDA95">
      <w:pPr>
        <w:snapToGrid w:val="0"/>
        <w:spacing w:line="400" w:lineRule="exact"/>
        <w:ind w:firstLine="480" w:firstLineChars="200"/>
        <w:jc w:val="left"/>
        <w:rPr>
          <w:rFonts w:hint="eastAsia" w:ascii="楷体" w:hAnsi="楷体" w:eastAsia="楷体" w:cs="楷体"/>
          <w:color w:val="auto"/>
          <w:sz w:val="24"/>
          <w:szCs w:val="24"/>
        </w:rPr>
      </w:pPr>
    </w:p>
    <w:p w14:paraId="480B9BE1">
      <w:pPr>
        <w:snapToGrid w:val="0"/>
        <w:spacing w:line="400" w:lineRule="exact"/>
        <w:ind w:firstLine="480" w:firstLineChars="200"/>
        <w:jc w:val="left"/>
        <w:rPr>
          <w:rFonts w:hint="eastAsia" w:ascii="楷体" w:hAnsi="楷体" w:eastAsia="楷体" w:cs="楷体"/>
          <w:color w:val="auto"/>
          <w:sz w:val="24"/>
          <w:szCs w:val="24"/>
        </w:rPr>
      </w:pPr>
    </w:p>
    <w:p w14:paraId="1BBC7248">
      <w:pPr>
        <w:snapToGrid w:val="0"/>
        <w:spacing w:line="400" w:lineRule="exact"/>
        <w:ind w:firstLine="480" w:firstLineChars="200"/>
        <w:jc w:val="left"/>
        <w:rPr>
          <w:rFonts w:hint="eastAsia" w:ascii="楷体" w:hAnsi="楷体" w:eastAsia="楷体" w:cs="楷体"/>
          <w:color w:val="auto"/>
          <w:sz w:val="24"/>
          <w:szCs w:val="24"/>
        </w:rPr>
      </w:pPr>
    </w:p>
    <w:p w14:paraId="185E40AF">
      <w:pPr>
        <w:snapToGrid w:val="0"/>
        <w:spacing w:line="400" w:lineRule="exact"/>
        <w:ind w:firstLine="480" w:firstLineChars="200"/>
        <w:jc w:val="left"/>
        <w:rPr>
          <w:rFonts w:hint="eastAsia" w:ascii="楷体" w:hAnsi="楷体" w:eastAsia="楷体" w:cs="楷体"/>
          <w:color w:val="auto"/>
          <w:sz w:val="24"/>
          <w:szCs w:val="24"/>
        </w:rPr>
      </w:pPr>
    </w:p>
    <w:p w14:paraId="331FDF80">
      <w:pPr>
        <w:snapToGrid w:val="0"/>
        <w:spacing w:line="400" w:lineRule="exact"/>
        <w:ind w:firstLine="480" w:firstLineChars="200"/>
        <w:jc w:val="left"/>
        <w:rPr>
          <w:rFonts w:hint="eastAsia" w:ascii="楷体" w:hAnsi="楷体" w:eastAsia="楷体" w:cs="楷体"/>
          <w:color w:val="auto"/>
          <w:sz w:val="24"/>
          <w:szCs w:val="24"/>
        </w:rPr>
      </w:pPr>
    </w:p>
    <w:p w14:paraId="649BE9C8">
      <w:pPr>
        <w:snapToGrid w:val="0"/>
        <w:spacing w:line="400" w:lineRule="exact"/>
        <w:ind w:firstLine="480" w:firstLineChars="200"/>
        <w:jc w:val="left"/>
        <w:rPr>
          <w:rFonts w:hint="eastAsia" w:ascii="楷体" w:hAnsi="楷体" w:eastAsia="楷体" w:cs="楷体"/>
          <w:color w:val="auto"/>
          <w:sz w:val="24"/>
          <w:szCs w:val="24"/>
        </w:rPr>
      </w:pPr>
    </w:p>
    <w:p w14:paraId="38A30D18">
      <w:pPr>
        <w:snapToGrid w:val="0"/>
        <w:spacing w:line="400" w:lineRule="exact"/>
        <w:ind w:firstLine="480" w:firstLineChars="200"/>
        <w:jc w:val="left"/>
        <w:rPr>
          <w:rFonts w:hint="eastAsia" w:ascii="楷体" w:hAnsi="楷体" w:eastAsia="楷体" w:cs="楷体"/>
          <w:color w:val="auto"/>
          <w:sz w:val="24"/>
          <w:szCs w:val="24"/>
        </w:rPr>
      </w:pPr>
    </w:p>
    <w:p w14:paraId="01ABB8F0">
      <w:pPr>
        <w:snapToGrid w:val="0"/>
        <w:spacing w:line="400" w:lineRule="exact"/>
        <w:ind w:firstLine="480" w:firstLineChars="200"/>
        <w:jc w:val="left"/>
        <w:rPr>
          <w:rFonts w:hint="eastAsia" w:ascii="楷体" w:hAnsi="楷体" w:eastAsia="楷体" w:cs="楷体"/>
          <w:color w:val="auto"/>
          <w:sz w:val="24"/>
          <w:szCs w:val="24"/>
        </w:rPr>
      </w:pPr>
    </w:p>
    <w:p w14:paraId="7239A52D">
      <w:pPr>
        <w:snapToGrid w:val="0"/>
        <w:spacing w:line="400" w:lineRule="exact"/>
        <w:ind w:firstLine="480" w:firstLineChars="200"/>
        <w:jc w:val="left"/>
        <w:rPr>
          <w:rFonts w:hint="eastAsia" w:ascii="楷体" w:hAnsi="楷体" w:eastAsia="楷体" w:cs="楷体"/>
          <w:color w:val="auto"/>
          <w:sz w:val="24"/>
          <w:szCs w:val="24"/>
        </w:rPr>
      </w:pPr>
    </w:p>
    <w:p w14:paraId="3593C848">
      <w:pPr>
        <w:pStyle w:val="2"/>
        <w:jc w:val="both"/>
        <w:rPr>
          <w:rFonts w:hint="eastAsia" w:ascii="楷体" w:hAnsi="楷体" w:eastAsia="楷体" w:cs="楷体"/>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14:paraId="344E36F4">
      <w:pPr>
        <w:pStyle w:val="2"/>
        <w:jc w:val="center"/>
        <w:rPr>
          <w:rFonts w:hint="eastAsia" w:ascii="楷体" w:hAnsi="楷体" w:eastAsia="楷体" w:cs="楷体"/>
          <w:b/>
          <w:color w:val="auto"/>
          <w:sz w:val="44"/>
          <w:szCs w:val="44"/>
        </w:rPr>
      </w:pPr>
      <w:r>
        <w:rPr>
          <w:rFonts w:hint="eastAsia" w:ascii="楷体" w:hAnsi="楷体" w:eastAsia="楷体" w:cs="楷体"/>
          <w:b/>
          <w:color w:val="auto"/>
          <w:sz w:val="36"/>
          <w:szCs w:val="36"/>
        </w:rPr>
        <w:t>第三篇  项目服务需求</w:t>
      </w:r>
      <w:bookmarkEnd w:id="65"/>
      <w:bookmarkEnd w:id="66"/>
    </w:p>
    <w:p w14:paraId="025FF7B6">
      <w:pPr>
        <w:pStyle w:val="3"/>
        <w:adjustRightInd w:val="0"/>
        <w:snapToGrid w:val="0"/>
        <w:spacing w:before="0" w:after="0" w:line="400" w:lineRule="exact"/>
        <w:rPr>
          <w:rFonts w:hint="eastAsia" w:ascii="楷体" w:hAnsi="楷体" w:eastAsia="楷体" w:cs="楷体"/>
          <w:color w:val="000000" w:themeColor="text1"/>
          <w:sz w:val="36"/>
          <w:szCs w:val="36"/>
          <w14:textFill>
            <w14:solidFill>
              <w14:schemeClr w14:val="tx1"/>
            </w14:solidFill>
          </w14:textFill>
        </w:rPr>
      </w:pPr>
      <w:bookmarkStart w:id="67" w:name="_Toc921"/>
      <w:bookmarkStart w:id="68" w:name="_Toc65660339"/>
      <w:bookmarkStart w:id="69" w:name="_Toc26971"/>
      <w:bookmarkStart w:id="70" w:name="_Toc24129"/>
      <w:bookmarkStart w:id="71" w:name="_Toc944"/>
      <w:bookmarkStart w:id="72" w:name="_Toc9051"/>
      <w:bookmarkStart w:id="73" w:name="_Toc812"/>
      <w:bookmarkStart w:id="74" w:name="_Toc12789058"/>
      <w:bookmarkStart w:id="75" w:name="_Toc485108787"/>
      <w:bookmarkStart w:id="76" w:name="_Toc28327"/>
    </w:p>
    <w:bookmarkEnd w:id="67"/>
    <w:bookmarkEnd w:id="68"/>
    <w:bookmarkEnd w:id="69"/>
    <w:bookmarkEnd w:id="70"/>
    <w:bookmarkEnd w:id="71"/>
    <w:bookmarkEnd w:id="72"/>
    <w:bookmarkEnd w:id="73"/>
    <w:p w14:paraId="6544BFEF">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b/>
          <w:bCs/>
          <w:color w:val="auto"/>
          <w:sz w:val="24"/>
          <w:szCs w:val="24"/>
          <w:lang w:eastAsia="zh-CN"/>
        </w:rPr>
      </w:pPr>
      <w:r>
        <w:rPr>
          <w:rFonts w:hint="eastAsia" w:ascii="楷体" w:hAnsi="楷体" w:eastAsia="楷体" w:cs="楷体"/>
          <w:b/>
          <w:bCs/>
          <w:color w:val="auto"/>
          <w:sz w:val="24"/>
          <w:szCs w:val="24"/>
          <w:lang w:eastAsia="zh-CN"/>
        </w:rPr>
        <w:t>一、服务要求</w:t>
      </w:r>
    </w:p>
    <w:p w14:paraId="57743508">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1、</w:t>
      </w:r>
      <w:bookmarkStart w:id="77" w:name="OLE_LINK21"/>
      <w:bookmarkStart w:id="78" w:name="OLE_LINK22"/>
      <w:r>
        <w:rPr>
          <w:rFonts w:hint="eastAsia" w:ascii="楷体" w:hAnsi="楷体" w:eastAsia="楷体" w:cs="楷体"/>
          <w:color w:val="auto"/>
          <w:sz w:val="24"/>
          <w:szCs w:val="24"/>
        </w:rPr>
        <w:t>题库需与</w:t>
      </w:r>
      <w:r>
        <w:rPr>
          <w:rFonts w:hint="eastAsia" w:ascii="楷体" w:hAnsi="楷体" w:eastAsia="楷体" w:cs="楷体"/>
          <w:color w:val="auto"/>
          <w:sz w:val="24"/>
          <w:szCs w:val="24"/>
          <w:lang w:eastAsia="zh-CN"/>
        </w:rPr>
        <w:t>采购人</w:t>
      </w:r>
      <w:r>
        <w:rPr>
          <w:rFonts w:hint="eastAsia" w:ascii="楷体" w:hAnsi="楷体" w:eastAsia="楷体" w:cs="楷体"/>
          <w:color w:val="auto"/>
          <w:sz w:val="24"/>
          <w:szCs w:val="24"/>
        </w:rPr>
        <w:t>已购的国家医学电子书包考试系统相兼容</w:t>
      </w:r>
      <w:bookmarkEnd w:id="77"/>
      <w:bookmarkEnd w:id="78"/>
      <w:r>
        <w:rPr>
          <w:rFonts w:hint="eastAsia" w:ascii="楷体" w:hAnsi="楷体" w:eastAsia="楷体" w:cs="楷体"/>
          <w:color w:val="auto"/>
          <w:sz w:val="24"/>
          <w:szCs w:val="24"/>
        </w:rPr>
        <w:t>。内容应包含23个专业对应的习题3000+（历年住培结业考试真题及模拟试题）、辅助判读等板块内容。保证学员的刷题需求，也能随时进行线上视频学习。</w:t>
      </w:r>
    </w:p>
    <w:p w14:paraId="3263D2E2">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2、部分结考高频易错题型及环节配有视频讲解。</w:t>
      </w:r>
    </w:p>
    <w:p w14:paraId="5B3B055E">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3、需含结业考试对应23专业技能考核的视频课程。</w:t>
      </w:r>
    </w:p>
    <w:p w14:paraId="0DEF93B0">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4、按照国家或重庆市住培结业考核大纲范围，每年组织至少三轮线上理论模拟考试，集中组织23个专业基地进行一次线下技能模拟考试。</w:t>
      </w:r>
    </w:p>
    <w:p w14:paraId="5178066B">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b/>
          <w:bCs/>
          <w:color w:val="auto"/>
          <w:sz w:val="24"/>
          <w:szCs w:val="24"/>
        </w:rPr>
      </w:pPr>
      <w:r>
        <w:rPr>
          <w:rFonts w:hint="eastAsia" w:ascii="楷体" w:hAnsi="楷体" w:eastAsia="楷体" w:cs="楷体"/>
          <w:b/>
          <w:bCs/>
          <w:color w:val="auto"/>
          <w:sz w:val="24"/>
          <w:szCs w:val="24"/>
          <w:lang w:eastAsia="zh-CN"/>
        </w:rPr>
        <w:t>二</w:t>
      </w:r>
      <w:r>
        <w:rPr>
          <w:rFonts w:hint="eastAsia" w:ascii="楷体" w:hAnsi="楷体" w:eastAsia="楷体" w:cs="楷体"/>
          <w:b/>
          <w:bCs/>
          <w:color w:val="auto"/>
          <w:sz w:val="24"/>
          <w:szCs w:val="24"/>
        </w:rPr>
        <w:t>、其他要求</w:t>
      </w:r>
    </w:p>
    <w:p w14:paraId="506D727F">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1、</w:t>
      </w:r>
      <w:r>
        <w:rPr>
          <w:rFonts w:hint="eastAsia" w:ascii="楷体" w:hAnsi="楷体" w:eastAsia="楷体" w:cs="楷体"/>
          <w:color w:val="auto"/>
          <w:sz w:val="24"/>
          <w:szCs w:val="24"/>
          <w:lang w:eastAsia="zh-CN"/>
        </w:rPr>
        <w:t>响应单位</w:t>
      </w:r>
      <w:r>
        <w:rPr>
          <w:rFonts w:hint="eastAsia" w:ascii="楷体" w:hAnsi="楷体" w:eastAsia="楷体" w:cs="楷体"/>
          <w:color w:val="auto"/>
          <w:sz w:val="24"/>
          <w:szCs w:val="24"/>
        </w:rPr>
        <w:t>提供与</w:t>
      </w:r>
      <w:r>
        <w:rPr>
          <w:rFonts w:hint="eastAsia" w:ascii="楷体" w:hAnsi="楷体" w:eastAsia="楷体" w:cs="楷体"/>
          <w:color w:val="auto"/>
          <w:sz w:val="24"/>
          <w:szCs w:val="24"/>
          <w:lang w:eastAsia="zh-CN"/>
        </w:rPr>
        <w:t>采购人</w:t>
      </w:r>
      <w:r>
        <w:rPr>
          <w:rFonts w:hint="eastAsia" w:ascii="楷体" w:hAnsi="楷体" w:eastAsia="楷体" w:cs="楷体"/>
          <w:color w:val="auto"/>
          <w:sz w:val="24"/>
          <w:szCs w:val="24"/>
        </w:rPr>
        <w:t>信息系统连接接口，在</w:t>
      </w:r>
      <w:r>
        <w:rPr>
          <w:rFonts w:hint="eastAsia" w:ascii="楷体" w:hAnsi="楷体" w:eastAsia="楷体" w:cs="楷体"/>
          <w:color w:val="auto"/>
          <w:sz w:val="24"/>
          <w:szCs w:val="24"/>
          <w:lang w:eastAsia="zh-CN"/>
        </w:rPr>
        <w:t>采购人</w:t>
      </w:r>
      <w:r>
        <w:rPr>
          <w:rFonts w:hint="eastAsia" w:ascii="楷体" w:hAnsi="楷体" w:eastAsia="楷体" w:cs="楷体"/>
          <w:color w:val="auto"/>
          <w:sz w:val="24"/>
          <w:szCs w:val="24"/>
        </w:rPr>
        <w:t>现有相关信息系统及相关硬件接口开放的基础上，</w:t>
      </w:r>
      <w:r>
        <w:rPr>
          <w:rFonts w:hint="eastAsia" w:ascii="楷体" w:hAnsi="楷体" w:eastAsia="楷体" w:cs="楷体"/>
          <w:color w:val="auto"/>
          <w:sz w:val="24"/>
          <w:szCs w:val="24"/>
          <w:lang w:eastAsia="zh-CN"/>
        </w:rPr>
        <w:t>响应单位</w:t>
      </w:r>
      <w:r>
        <w:rPr>
          <w:rFonts w:hint="eastAsia" w:ascii="楷体" w:hAnsi="楷体" w:eastAsia="楷体" w:cs="楷体"/>
          <w:color w:val="auto"/>
          <w:sz w:val="24"/>
          <w:szCs w:val="24"/>
        </w:rPr>
        <w:t>提供的软、硬件须无条件实现与</w:t>
      </w:r>
      <w:r>
        <w:rPr>
          <w:rFonts w:hint="eastAsia" w:ascii="楷体" w:hAnsi="楷体" w:eastAsia="楷体" w:cs="楷体"/>
          <w:color w:val="auto"/>
          <w:sz w:val="24"/>
          <w:szCs w:val="24"/>
          <w:lang w:eastAsia="zh-CN"/>
        </w:rPr>
        <w:t>采购人</w:t>
      </w:r>
      <w:r>
        <w:rPr>
          <w:rFonts w:hint="eastAsia" w:ascii="楷体" w:hAnsi="楷体" w:eastAsia="楷体" w:cs="楷体"/>
          <w:color w:val="auto"/>
          <w:sz w:val="24"/>
          <w:szCs w:val="24"/>
        </w:rPr>
        <w:t>现有相关信息系统和硬件对接，</w:t>
      </w:r>
      <w:r>
        <w:rPr>
          <w:rFonts w:hint="eastAsia" w:ascii="楷体" w:hAnsi="楷体" w:eastAsia="楷体" w:cs="楷体"/>
          <w:color w:val="auto"/>
          <w:sz w:val="24"/>
          <w:szCs w:val="24"/>
          <w:lang w:eastAsia="zh-CN"/>
        </w:rPr>
        <w:t>响应单位</w:t>
      </w:r>
      <w:r>
        <w:rPr>
          <w:rFonts w:hint="eastAsia" w:ascii="楷体" w:hAnsi="楷体" w:eastAsia="楷体" w:cs="楷体"/>
          <w:color w:val="auto"/>
          <w:sz w:val="24"/>
          <w:szCs w:val="24"/>
        </w:rPr>
        <w:t>承担第三方软件厂商开放接口所收取的费用。</w:t>
      </w:r>
    </w:p>
    <w:p w14:paraId="21106551">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2、在远程服务或系统升级服务时，</w:t>
      </w:r>
      <w:r>
        <w:rPr>
          <w:rFonts w:hint="eastAsia" w:ascii="楷体" w:hAnsi="楷体" w:eastAsia="楷体" w:cs="楷体"/>
          <w:color w:val="auto"/>
          <w:sz w:val="24"/>
          <w:szCs w:val="24"/>
          <w:lang w:eastAsia="zh-CN"/>
        </w:rPr>
        <w:t>响应单位</w:t>
      </w:r>
      <w:r>
        <w:rPr>
          <w:rFonts w:hint="eastAsia" w:ascii="楷体" w:hAnsi="楷体" w:eastAsia="楷体" w:cs="楷体"/>
          <w:color w:val="auto"/>
          <w:sz w:val="24"/>
          <w:szCs w:val="24"/>
        </w:rPr>
        <w:t>必须向</w:t>
      </w:r>
      <w:r>
        <w:rPr>
          <w:rFonts w:hint="eastAsia" w:ascii="楷体" w:hAnsi="楷体" w:eastAsia="楷体" w:cs="楷体"/>
          <w:color w:val="auto"/>
          <w:sz w:val="24"/>
          <w:szCs w:val="24"/>
          <w:lang w:eastAsia="zh-CN"/>
        </w:rPr>
        <w:t>采购人</w:t>
      </w:r>
      <w:r>
        <w:rPr>
          <w:rFonts w:hint="eastAsia" w:ascii="楷体" w:hAnsi="楷体" w:eastAsia="楷体" w:cs="楷体"/>
          <w:color w:val="auto"/>
          <w:sz w:val="24"/>
          <w:szCs w:val="24"/>
        </w:rPr>
        <w:t>提出申请同意后才能实施，且</w:t>
      </w:r>
      <w:r>
        <w:rPr>
          <w:rFonts w:hint="eastAsia" w:ascii="楷体" w:hAnsi="楷体" w:eastAsia="楷体" w:cs="楷体"/>
          <w:color w:val="auto"/>
          <w:sz w:val="24"/>
          <w:szCs w:val="24"/>
          <w:lang w:eastAsia="zh-CN"/>
        </w:rPr>
        <w:t>响应单位</w:t>
      </w:r>
      <w:r>
        <w:rPr>
          <w:rFonts w:hint="eastAsia" w:ascii="楷体" w:hAnsi="楷体" w:eastAsia="楷体" w:cs="楷体"/>
          <w:color w:val="auto"/>
          <w:sz w:val="24"/>
          <w:szCs w:val="24"/>
        </w:rPr>
        <w:t>对</w:t>
      </w:r>
      <w:r>
        <w:rPr>
          <w:rFonts w:hint="eastAsia" w:ascii="楷体" w:hAnsi="楷体" w:eastAsia="楷体" w:cs="楷体"/>
          <w:color w:val="auto"/>
          <w:sz w:val="24"/>
          <w:szCs w:val="24"/>
          <w:lang w:eastAsia="zh-CN"/>
        </w:rPr>
        <w:t>采购人</w:t>
      </w:r>
      <w:r>
        <w:rPr>
          <w:rFonts w:hint="eastAsia" w:ascii="楷体" w:hAnsi="楷体" w:eastAsia="楷体" w:cs="楷体"/>
          <w:color w:val="auto"/>
          <w:sz w:val="24"/>
          <w:szCs w:val="24"/>
        </w:rPr>
        <w:t>的信息安全和数据安全负全责，在服务工作中造成的影响或损失由</w:t>
      </w:r>
      <w:r>
        <w:rPr>
          <w:rFonts w:hint="eastAsia" w:ascii="楷体" w:hAnsi="楷体" w:eastAsia="楷体" w:cs="楷体"/>
          <w:color w:val="auto"/>
          <w:sz w:val="24"/>
          <w:szCs w:val="24"/>
          <w:lang w:eastAsia="zh-CN"/>
        </w:rPr>
        <w:t>响应单位</w:t>
      </w:r>
      <w:r>
        <w:rPr>
          <w:rFonts w:hint="eastAsia" w:ascii="楷体" w:hAnsi="楷体" w:eastAsia="楷体" w:cs="楷体"/>
          <w:color w:val="auto"/>
          <w:sz w:val="24"/>
          <w:szCs w:val="24"/>
        </w:rPr>
        <w:t>负全责。</w:t>
      </w:r>
    </w:p>
    <w:p w14:paraId="4114C5EB">
      <w:pPr>
        <w:keepNext w:val="0"/>
        <w:keepLines w:val="0"/>
        <w:pageBreakBefore w:val="0"/>
        <w:widowControl w:val="0"/>
        <w:kinsoku/>
        <w:wordWrap/>
        <w:overflowPunct/>
        <w:topLinePunct w:val="0"/>
        <w:autoSpaceDE/>
        <w:autoSpaceDN/>
        <w:bidi w:val="0"/>
        <w:adjustRightInd/>
        <w:snapToGrid w:val="0"/>
        <w:spacing w:line="400" w:lineRule="exact"/>
        <w:ind w:firstLine="539"/>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3、设备所提供的软件需正版化或取得相应的授权资料。</w:t>
      </w:r>
    </w:p>
    <w:p w14:paraId="43BBE56A">
      <w:pPr>
        <w:rPr>
          <w:rFonts w:hint="eastAsia" w:ascii="楷体" w:hAnsi="楷体" w:eastAsia="楷体" w:cs="楷体"/>
          <w:color w:val="auto"/>
          <w:sz w:val="24"/>
          <w:szCs w:val="24"/>
        </w:rPr>
      </w:pPr>
    </w:p>
    <w:p w14:paraId="77AAF3B8">
      <w:pPr>
        <w:rPr>
          <w:rFonts w:hint="eastAsia" w:ascii="楷体" w:hAnsi="楷体" w:eastAsia="楷体" w:cs="楷体"/>
          <w:color w:val="auto"/>
        </w:rPr>
      </w:pPr>
    </w:p>
    <w:p w14:paraId="2B1AF837">
      <w:pPr>
        <w:rPr>
          <w:rFonts w:hint="eastAsia" w:ascii="楷体" w:hAnsi="楷体" w:eastAsia="楷体" w:cs="楷体"/>
          <w:color w:val="auto"/>
        </w:rPr>
      </w:pPr>
    </w:p>
    <w:p w14:paraId="19538AA7">
      <w:pPr>
        <w:rPr>
          <w:rFonts w:hint="eastAsia" w:ascii="楷体" w:hAnsi="楷体" w:eastAsia="楷体" w:cs="楷体"/>
          <w:color w:val="auto"/>
        </w:rPr>
      </w:pPr>
    </w:p>
    <w:p w14:paraId="62DE172B">
      <w:pPr>
        <w:tabs>
          <w:tab w:val="left" w:pos="2332"/>
        </w:tabs>
        <w:rPr>
          <w:rFonts w:hint="eastAsia" w:ascii="楷体" w:hAnsi="楷体" w:eastAsia="楷体" w:cs="楷体"/>
          <w:b/>
          <w:color w:val="auto"/>
          <w:sz w:val="44"/>
          <w:szCs w:val="44"/>
        </w:rPr>
      </w:pPr>
      <w:r>
        <w:rPr>
          <w:rFonts w:hint="eastAsia" w:ascii="楷体" w:hAnsi="楷体" w:eastAsia="楷体" w:cs="楷体"/>
          <w:lang w:eastAsia="zh-CN"/>
        </w:rPr>
        <w:tab/>
      </w:r>
      <w:r>
        <w:rPr>
          <w:rFonts w:hint="eastAsia" w:ascii="楷体" w:hAnsi="楷体" w:eastAsia="楷体" w:cs="楷体"/>
          <w:b/>
          <w:color w:val="auto"/>
          <w:sz w:val="36"/>
          <w:szCs w:val="36"/>
        </w:rPr>
        <w:t>第四篇  项目商务需求</w:t>
      </w:r>
      <w:bookmarkEnd w:id="74"/>
      <w:bookmarkEnd w:id="75"/>
      <w:bookmarkEnd w:id="76"/>
      <w:bookmarkStart w:id="79" w:name="_Toc11641055"/>
      <w:bookmarkStart w:id="80" w:name="_Toc12789059"/>
    </w:p>
    <w:p w14:paraId="584A06A0">
      <w:pPr>
        <w:pStyle w:val="3"/>
        <w:pageBreakBefore w:val="0"/>
        <w:widowControl w:val="0"/>
        <w:kinsoku/>
        <w:wordWrap/>
        <w:overflowPunct/>
        <w:topLinePunct w:val="0"/>
        <w:autoSpaceDE/>
        <w:autoSpaceDN/>
        <w:bidi w:val="0"/>
        <w:adjustRightInd/>
        <w:spacing w:line="400" w:lineRule="exact"/>
        <w:textAlignment w:val="auto"/>
        <w:rPr>
          <w:rFonts w:hint="eastAsia" w:ascii="楷体" w:hAnsi="楷体" w:eastAsia="楷体" w:cs="楷体"/>
          <w:color w:val="auto"/>
          <w:sz w:val="24"/>
          <w:szCs w:val="24"/>
          <w:lang w:val="en-US" w:eastAsia="zh-CN"/>
        </w:rPr>
      </w:pPr>
      <w:bookmarkStart w:id="81" w:name="_Toc11645"/>
      <w:bookmarkStart w:id="82" w:name="_Toc7358"/>
      <w:bookmarkStart w:id="83" w:name="_Toc485108793"/>
      <w:bookmarkStart w:id="84" w:name="_Toc403569795"/>
      <w:r>
        <w:rPr>
          <w:rFonts w:hint="eastAsia" w:ascii="楷体" w:hAnsi="楷体" w:eastAsia="楷体" w:cs="楷体"/>
          <w:color w:val="auto"/>
          <w:sz w:val="24"/>
          <w:szCs w:val="24"/>
          <w:lang w:val="en-US" w:eastAsia="zh-CN"/>
        </w:rPr>
        <w:t>一、商务需求</w:t>
      </w:r>
    </w:p>
    <w:p w14:paraId="4886CDC2">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b/>
          <w:bCs/>
          <w:color w:val="auto"/>
          <w:sz w:val="24"/>
          <w:szCs w:val="24"/>
          <w:lang w:eastAsia="zh-CN"/>
        </w:rPr>
      </w:pPr>
      <w:r>
        <w:rPr>
          <w:rFonts w:hint="eastAsia" w:ascii="楷体" w:hAnsi="楷体" w:eastAsia="楷体" w:cs="楷体"/>
          <w:b/>
          <w:bCs/>
          <w:color w:val="auto"/>
          <w:sz w:val="24"/>
          <w:szCs w:val="24"/>
          <w:lang w:val="en-US" w:eastAsia="zh-CN"/>
        </w:rPr>
        <w:t>1.</w:t>
      </w:r>
      <w:r>
        <w:rPr>
          <w:rFonts w:hint="eastAsia" w:ascii="楷体" w:hAnsi="楷体" w:eastAsia="楷体" w:cs="楷体"/>
          <w:b/>
          <w:bCs/>
          <w:color w:val="auto"/>
          <w:sz w:val="24"/>
          <w:szCs w:val="24"/>
        </w:rPr>
        <w:t>服务期：</w:t>
      </w:r>
      <w:r>
        <w:rPr>
          <w:rFonts w:hint="eastAsia" w:ascii="楷体" w:hAnsi="楷体" w:eastAsia="楷体" w:cs="楷体"/>
          <w:b/>
          <w:bCs/>
          <w:color w:val="auto"/>
          <w:sz w:val="24"/>
          <w:szCs w:val="24"/>
          <w:lang w:val="en-US" w:eastAsia="zh-CN"/>
        </w:rPr>
        <w:t>3</w:t>
      </w:r>
      <w:r>
        <w:rPr>
          <w:rFonts w:hint="eastAsia" w:ascii="楷体" w:hAnsi="楷体" w:eastAsia="楷体" w:cs="楷体"/>
          <w:b/>
          <w:bCs/>
          <w:color w:val="auto"/>
          <w:sz w:val="24"/>
          <w:szCs w:val="24"/>
        </w:rPr>
        <w:t>年</w:t>
      </w:r>
      <w:r>
        <w:rPr>
          <w:rFonts w:hint="eastAsia" w:ascii="楷体" w:hAnsi="楷体" w:eastAsia="楷体" w:cs="楷体"/>
          <w:b/>
          <w:bCs/>
          <w:color w:val="auto"/>
          <w:sz w:val="24"/>
          <w:szCs w:val="24"/>
          <w:lang w:eastAsia="zh-CN"/>
        </w:rPr>
        <w:t>，</w:t>
      </w:r>
      <w:r>
        <w:rPr>
          <w:rFonts w:hint="eastAsia" w:ascii="楷体" w:hAnsi="楷体" w:eastAsia="楷体" w:cs="楷体"/>
          <w:color w:val="auto"/>
          <w:sz w:val="24"/>
          <w:szCs w:val="24"/>
          <w:lang w:val="en-US" w:eastAsia="zh-CN"/>
        </w:rPr>
        <w:t>即2025年至2027年</w:t>
      </w:r>
      <w:r>
        <w:rPr>
          <w:rFonts w:hint="eastAsia" w:ascii="楷体" w:hAnsi="楷体" w:eastAsia="楷体" w:cs="楷体"/>
          <w:b/>
          <w:bCs/>
          <w:color w:val="auto"/>
          <w:sz w:val="24"/>
          <w:szCs w:val="24"/>
          <w:lang w:eastAsia="zh-CN"/>
        </w:rPr>
        <w:t>。</w:t>
      </w:r>
    </w:p>
    <w:p w14:paraId="7BF36B66">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b/>
          <w:bCs/>
          <w:color w:val="auto"/>
          <w:sz w:val="24"/>
          <w:szCs w:val="24"/>
        </w:rPr>
      </w:pPr>
      <w:r>
        <w:rPr>
          <w:rFonts w:hint="eastAsia" w:ascii="楷体" w:hAnsi="楷体" w:eastAsia="楷体" w:cs="楷体"/>
          <w:b/>
          <w:bCs/>
          <w:color w:val="auto"/>
          <w:sz w:val="24"/>
          <w:szCs w:val="24"/>
        </w:rPr>
        <w:t>2</w:t>
      </w:r>
      <w:r>
        <w:rPr>
          <w:rFonts w:hint="eastAsia" w:ascii="楷体" w:hAnsi="楷体" w:eastAsia="楷体" w:cs="楷体"/>
          <w:b/>
          <w:bCs/>
          <w:color w:val="auto"/>
          <w:sz w:val="24"/>
          <w:szCs w:val="24"/>
          <w:lang w:val="en-US" w:eastAsia="zh-CN"/>
        </w:rPr>
        <w:t>.</w:t>
      </w:r>
      <w:r>
        <w:rPr>
          <w:rFonts w:hint="eastAsia" w:ascii="楷体" w:hAnsi="楷体" w:eastAsia="楷体" w:cs="楷体"/>
          <w:b/>
          <w:bCs/>
          <w:color w:val="auto"/>
          <w:sz w:val="24"/>
          <w:szCs w:val="24"/>
        </w:rPr>
        <w:t>每年约140个账号，服务费用由</w:t>
      </w:r>
      <w:r>
        <w:rPr>
          <w:rFonts w:hint="eastAsia" w:ascii="楷体" w:hAnsi="楷体" w:eastAsia="楷体" w:cs="楷体"/>
          <w:b/>
          <w:bCs/>
          <w:color w:val="auto"/>
          <w:sz w:val="24"/>
          <w:szCs w:val="24"/>
          <w:lang w:eastAsia="zh-CN"/>
        </w:rPr>
        <w:t>采购人</w:t>
      </w:r>
      <w:r>
        <w:rPr>
          <w:rFonts w:hint="eastAsia" w:ascii="楷体" w:hAnsi="楷体" w:eastAsia="楷体" w:cs="楷体"/>
          <w:b/>
          <w:bCs/>
          <w:color w:val="auto"/>
          <w:sz w:val="24"/>
          <w:szCs w:val="24"/>
        </w:rPr>
        <w:t>根据当</w:t>
      </w:r>
      <w:bookmarkStart w:id="85" w:name="OLE_LINK26"/>
      <w:bookmarkStart w:id="86" w:name="OLE_LINK27"/>
      <w:r>
        <w:rPr>
          <w:rFonts w:hint="eastAsia" w:ascii="楷体" w:hAnsi="楷体" w:eastAsia="楷体" w:cs="楷体"/>
          <w:b/>
          <w:bCs/>
          <w:color w:val="auto"/>
          <w:sz w:val="24"/>
          <w:szCs w:val="24"/>
        </w:rPr>
        <w:t>年报送</w:t>
      </w:r>
      <w:bookmarkEnd w:id="85"/>
      <w:bookmarkEnd w:id="86"/>
      <w:r>
        <w:rPr>
          <w:rFonts w:hint="eastAsia" w:ascii="楷体" w:hAnsi="楷体" w:eastAsia="楷体" w:cs="楷体"/>
          <w:b/>
          <w:bCs/>
          <w:color w:val="auto"/>
          <w:sz w:val="24"/>
          <w:szCs w:val="24"/>
        </w:rPr>
        <w:t>的实际账号数量进行结算。</w:t>
      </w:r>
    </w:p>
    <w:p w14:paraId="4428A415">
      <w:pPr>
        <w:pStyle w:val="3"/>
        <w:pageBreakBefore w:val="0"/>
        <w:widowControl w:val="0"/>
        <w:kinsoku/>
        <w:wordWrap/>
        <w:overflowPunct/>
        <w:topLinePunct w:val="0"/>
        <w:autoSpaceDE/>
        <w:autoSpaceDN/>
        <w:bidi w:val="0"/>
        <w:adjustRightInd/>
        <w:spacing w:line="400" w:lineRule="exact"/>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二</w:t>
      </w:r>
      <w:r>
        <w:rPr>
          <w:rFonts w:hint="eastAsia" w:ascii="楷体" w:hAnsi="楷体" w:eastAsia="楷体" w:cs="楷体"/>
          <w:color w:val="auto"/>
          <w:sz w:val="24"/>
          <w:szCs w:val="24"/>
        </w:rPr>
        <w:t>、知识产权</w:t>
      </w:r>
      <w:bookmarkEnd w:id="81"/>
    </w:p>
    <w:p w14:paraId="2F205D4C">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采购人在中华人民共和国境内使用成交供应商提供的</w:t>
      </w:r>
      <w:r>
        <w:rPr>
          <w:rFonts w:hint="eastAsia" w:ascii="楷体" w:hAnsi="楷体" w:eastAsia="楷体" w:cs="楷体"/>
          <w:color w:val="auto"/>
          <w:sz w:val="24"/>
          <w:szCs w:val="24"/>
          <w:lang w:eastAsia="zh-CN"/>
        </w:rPr>
        <w:t>产品</w:t>
      </w:r>
      <w:r>
        <w:rPr>
          <w:rFonts w:hint="eastAsia" w:ascii="楷体" w:hAnsi="楷体" w:eastAsia="楷体" w:cs="楷体"/>
          <w:color w:val="auto"/>
          <w:sz w:val="24"/>
          <w:szCs w:val="24"/>
        </w:rPr>
        <w:t>及服务时免受第三方提出的侵犯其专利权或其它知识产权的起诉。如果第三方提出侵权指控，成交供应商应承担由此而引起的一切法律责任和费用。</w:t>
      </w:r>
    </w:p>
    <w:p w14:paraId="7ECEC8BA">
      <w:pPr>
        <w:pStyle w:val="3"/>
        <w:pageBreakBefore w:val="0"/>
        <w:widowControl w:val="0"/>
        <w:kinsoku/>
        <w:wordWrap/>
        <w:overflowPunct/>
        <w:topLinePunct w:val="0"/>
        <w:autoSpaceDE/>
        <w:autoSpaceDN/>
        <w:bidi w:val="0"/>
        <w:adjustRightInd/>
        <w:spacing w:line="400" w:lineRule="exact"/>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、其他</w:t>
      </w:r>
      <w:bookmarkEnd w:id="82"/>
      <w:bookmarkEnd w:id="83"/>
      <w:bookmarkEnd w:id="84"/>
    </w:p>
    <w:p w14:paraId="0AD1E566">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（一）供应商必须在响应文件中对以上条款和服务承诺明确列出，承诺内容必须达到本篇及比选其他条款的要求。</w:t>
      </w:r>
    </w:p>
    <w:p w14:paraId="3CAE14AE">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（二）其他未尽事宜由供需双方在采购合同中详细约定。</w:t>
      </w:r>
    </w:p>
    <w:p w14:paraId="48E0E8A7">
      <w:pPr>
        <w:pStyle w:val="2"/>
        <w:jc w:val="center"/>
        <w:rPr>
          <w:rFonts w:hint="eastAsia" w:ascii="楷体" w:hAnsi="楷体" w:eastAsia="楷体" w:cs="楷体"/>
          <w:color w:val="auto"/>
          <w:sz w:val="44"/>
          <w:szCs w:val="44"/>
        </w:rPr>
      </w:pPr>
      <w:r>
        <w:rPr>
          <w:rFonts w:hint="eastAsia" w:ascii="楷体" w:hAnsi="楷体" w:eastAsia="楷体" w:cs="楷体"/>
          <w:b/>
          <w:color w:val="auto"/>
        </w:rPr>
        <w:br w:type="page"/>
      </w:r>
      <w:bookmarkEnd w:id="79"/>
      <w:bookmarkEnd w:id="80"/>
      <w:bookmarkStart w:id="87" w:name="_Toc14840"/>
      <w:bookmarkStart w:id="88" w:name="_Toc403569796"/>
      <w:bookmarkStart w:id="89" w:name="_Toc485108794"/>
      <w:bookmarkStart w:id="90" w:name="_Toc303945820"/>
      <w:bookmarkStart w:id="91" w:name="_Toc148265480"/>
      <w:r>
        <w:rPr>
          <w:rFonts w:hint="eastAsia" w:ascii="楷体" w:hAnsi="楷体" w:eastAsia="楷体" w:cs="楷体"/>
          <w:b/>
          <w:color w:val="auto"/>
          <w:sz w:val="36"/>
          <w:szCs w:val="36"/>
        </w:rPr>
        <w:t>第五篇  合同草案条款</w:t>
      </w:r>
      <w:bookmarkEnd w:id="87"/>
      <w:bookmarkEnd w:id="88"/>
      <w:bookmarkEnd w:id="89"/>
    </w:p>
    <w:p w14:paraId="2431E77B">
      <w:pPr>
        <w:pStyle w:val="3"/>
        <w:spacing w:line="240" w:lineRule="auto"/>
        <w:rPr>
          <w:rFonts w:hint="eastAsia" w:ascii="楷体" w:hAnsi="楷体" w:eastAsia="楷体" w:cs="楷体"/>
          <w:color w:val="auto"/>
          <w:sz w:val="24"/>
          <w:szCs w:val="24"/>
        </w:rPr>
      </w:pPr>
      <w:bookmarkStart w:id="92" w:name="_Toc30815"/>
      <w:bookmarkStart w:id="93" w:name="_Toc54718202"/>
      <w:r>
        <w:rPr>
          <w:rFonts w:hint="eastAsia" w:ascii="楷体" w:hAnsi="楷体" w:eastAsia="楷体" w:cs="楷体"/>
          <w:color w:val="auto"/>
          <w:sz w:val="24"/>
          <w:szCs w:val="24"/>
        </w:rPr>
        <w:t>一、定义</w:t>
      </w:r>
      <w:bookmarkEnd w:id="92"/>
      <w:bookmarkEnd w:id="93"/>
    </w:p>
    <w:p w14:paraId="6A9DC1C3">
      <w:pPr>
        <w:snapToGrid w:val="0"/>
        <w:spacing w:line="400" w:lineRule="exact"/>
        <w:ind w:firstLine="480" w:firstLineChars="200"/>
        <w:jc w:val="left"/>
        <w:rPr>
          <w:rFonts w:hint="eastAsia" w:ascii="楷体" w:hAnsi="楷体" w:eastAsia="楷体" w:cs="楷体"/>
          <w:color w:val="auto"/>
          <w:sz w:val="24"/>
          <w:szCs w:val="24"/>
        </w:rPr>
      </w:pPr>
      <w:bookmarkStart w:id="94" w:name="_Toc988"/>
      <w:r>
        <w:rPr>
          <w:rFonts w:hint="eastAsia" w:ascii="楷体" w:hAnsi="楷体" w:eastAsia="楷体" w:cs="楷体"/>
          <w:color w:val="auto"/>
          <w:sz w:val="24"/>
          <w:szCs w:val="24"/>
        </w:rPr>
        <w:t>（一）甲方（需方）即重庆医科大学附属永川医院。</w:t>
      </w:r>
      <w:bookmarkEnd w:id="94"/>
    </w:p>
    <w:p w14:paraId="0DF78535">
      <w:pPr>
        <w:snapToGrid w:val="0"/>
        <w:spacing w:line="400" w:lineRule="exact"/>
        <w:ind w:firstLine="480" w:firstLineChars="200"/>
        <w:jc w:val="left"/>
        <w:rPr>
          <w:rFonts w:hint="eastAsia" w:ascii="楷体" w:hAnsi="楷体" w:eastAsia="楷体" w:cs="楷体"/>
          <w:color w:val="auto"/>
          <w:sz w:val="24"/>
          <w:szCs w:val="24"/>
        </w:rPr>
      </w:pPr>
      <w:bookmarkStart w:id="95" w:name="_Toc22662"/>
      <w:r>
        <w:rPr>
          <w:rFonts w:hint="eastAsia" w:ascii="楷体" w:hAnsi="楷体" w:eastAsia="楷体" w:cs="楷体"/>
          <w:color w:val="auto"/>
          <w:sz w:val="24"/>
          <w:szCs w:val="24"/>
        </w:rPr>
        <w:t>（二）乙方（供方）即成交供应商，是指成交后提供合同服务的自然人、法人及其他组织。</w:t>
      </w:r>
      <w:bookmarkEnd w:id="95"/>
    </w:p>
    <w:p w14:paraId="5BFDB0E5">
      <w:pPr>
        <w:snapToGrid w:val="0"/>
        <w:spacing w:line="400" w:lineRule="exact"/>
        <w:ind w:firstLine="480" w:firstLineChars="200"/>
        <w:jc w:val="left"/>
        <w:rPr>
          <w:rFonts w:hint="eastAsia" w:ascii="楷体" w:hAnsi="楷体" w:eastAsia="楷体" w:cs="楷体"/>
          <w:color w:val="auto"/>
          <w:sz w:val="24"/>
          <w:szCs w:val="24"/>
        </w:rPr>
      </w:pPr>
      <w:bookmarkStart w:id="96" w:name="_Toc30025"/>
      <w:r>
        <w:rPr>
          <w:rFonts w:hint="eastAsia" w:ascii="楷体" w:hAnsi="楷体" w:eastAsia="楷体" w:cs="楷体"/>
          <w:color w:val="auto"/>
          <w:sz w:val="24"/>
          <w:szCs w:val="24"/>
        </w:rPr>
        <w:t>（三）合同是指由甲乙双方按照比选文件和响应文件的实质性内容，通过协商一致达成的书面协议。</w:t>
      </w:r>
      <w:bookmarkEnd w:id="96"/>
    </w:p>
    <w:p w14:paraId="003C78EE">
      <w:pPr>
        <w:snapToGrid w:val="0"/>
        <w:spacing w:line="400" w:lineRule="exact"/>
        <w:ind w:firstLine="480" w:firstLineChars="200"/>
        <w:jc w:val="left"/>
        <w:rPr>
          <w:rFonts w:hint="eastAsia" w:ascii="楷体" w:hAnsi="楷体" w:eastAsia="楷体" w:cs="楷体"/>
          <w:color w:val="auto"/>
          <w:sz w:val="24"/>
          <w:szCs w:val="24"/>
        </w:rPr>
      </w:pPr>
      <w:bookmarkStart w:id="97" w:name="_Toc2152"/>
      <w:r>
        <w:rPr>
          <w:rFonts w:hint="eastAsia" w:ascii="楷体" w:hAnsi="楷体" w:eastAsia="楷体" w:cs="楷体"/>
          <w:color w:val="auto"/>
          <w:sz w:val="24"/>
          <w:szCs w:val="24"/>
        </w:rPr>
        <w:t>（四）合同价格指以成交价格为依据，在供方全面履行合同义务后，需方应支付给供方的金额。</w:t>
      </w:r>
      <w:bookmarkEnd w:id="97"/>
    </w:p>
    <w:p w14:paraId="540BB353">
      <w:pPr>
        <w:snapToGrid w:val="0"/>
        <w:spacing w:line="400" w:lineRule="exact"/>
        <w:ind w:firstLine="480" w:firstLineChars="200"/>
        <w:jc w:val="left"/>
        <w:rPr>
          <w:rFonts w:hint="eastAsia" w:ascii="楷体" w:hAnsi="楷体" w:eastAsia="楷体" w:cs="楷体"/>
          <w:color w:val="auto"/>
          <w:sz w:val="24"/>
          <w:szCs w:val="24"/>
        </w:rPr>
      </w:pPr>
      <w:bookmarkStart w:id="98" w:name="_Toc9666"/>
      <w:r>
        <w:rPr>
          <w:rFonts w:hint="eastAsia" w:ascii="楷体" w:hAnsi="楷体" w:eastAsia="楷体" w:cs="楷体"/>
          <w:color w:val="auto"/>
          <w:sz w:val="24"/>
          <w:szCs w:val="24"/>
        </w:rPr>
        <w:t>（五）技术资料是指合同</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及其相关的设计、制造、监造、检验、验收等文件（包括图纸、各种文字说明、标准）。</w:t>
      </w:r>
      <w:bookmarkEnd w:id="98"/>
    </w:p>
    <w:p w14:paraId="5D440493">
      <w:pPr>
        <w:pStyle w:val="3"/>
        <w:spacing w:line="240" w:lineRule="auto"/>
        <w:rPr>
          <w:rFonts w:hint="eastAsia" w:ascii="楷体" w:hAnsi="楷体" w:eastAsia="楷体" w:cs="楷体"/>
          <w:color w:val="auto"/>
          <w:sz w:val="24"/>
          <w:szCs w:val="24"/>
        </w:rPr>
      </w:pPr>
      <w:bookmarkStart w:id="99" w:name="_Toc54718203"/>
      <w:bookmarkStart w:id="100" w:name="_Toc17879"/>
      <w:r>
        <w:rPr>
          <w:rFonts w:hint="eastAsia" w:ascii="楷体" w:hAnsi="楷体" w:eastAsia="楷体" w:cs="楷体"/>
          <w:color w:val="auto"/>
          <w:sz w:val="24"/>
          <w:szCs w:val="24"/>
        </w:rPr>
        <w:t>二、</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内容</w:t>
      </w:r>
      <w:bookmarkEnd w:id="99"/>
      <w:bookmarkEnd w:id="100"/>
    </w:p>
    <w:p w14:paraId="16168B85">
      <w:pPr>
        <w:snapToGrid w:val="0"/>
        <w:spacing w:line="400" w:lineRule="exact"/>
        <w:ind w:firstLine="480" w:firstLineChars="200"/>
        <w:jc w:val="left"/>
        <w:rPr>
          <w:rFonts w:hint="eastAsia" w:ascii="楷体" w:hAnsi="楷体" w:eastAsia="楷体" w:cs="楷体"/>
          <w:color w:val="auto"/>
          <w:sz w:val="24"/>
          <w:szCs w:val="24"/>
        </w:rPr>
      </w:pPr>
      <w:bookmarkStart w:id="101" w:name="_Toc28967"/>
      <w:r>
        <w:rPr>
          <w:rFonts w:hint="eastAsia" w:ascii="楷体" w:hAnsi="楷体" w:eastAsia="楷体" w:cs="楷体"/>
          <w:color w:val="auto"/>
          <w:sz w:val="24"/>
          <w:szCs w:val="24"/>
        </w:rPr>
        <w:t>合同包括以下内容：</w:t>
      </w:r>
      <w:bookmarkEnd w:id="101"/>
      <w:r>
        <w:rPr>
          <w:rFonts w:hint="eastAsia" w:ascii="楷体" w:hAnsi="楷体" w:eastAsia="楷体" w:cs="楷体"/>
          <w:b w:val="0"/>
          <w:color w:val="auto"/>
          <w:kern w:val="2"/>
          <w:sz w:val="24"/>
          <w:szCs w:val="24"/>
          <w:lang w:val="en-US" w:eastAsia="zh-CN" w:bidi="ar-SA"/>
        </w:rPr>
        <w:t>服务内容、服务要求、双方权利及义务</w:t>
      </w:r>
      <w:r>
        <w:rPr>
          <w:rFonts w:hint="eastAsia" w:ascii="楷体" w:hAnsi="楷体" w:eastAsia="楷体" w:cs="楷体"/>
          <w:color w:val="auto"/>
          <w:sz w:val="24"/>
          <w:szCs w:val="24"/>
        </w:rPr>
        <w:t>等内容。</w:t>
      </w:r>
    </w:p>
    <w:p w14:paraId="7257F42D">
      <w:pPr>
        <w:pStyle w:val="3"/>
        <w:spacing w:line="240" w:lineRule="auto"/>
        <w:rPr>
          <w:rFonts w:hint="eastAsia" w:ascii="楷体" w:hAnsi="楷体" w:eastAsia="楷体" w:cs="楷体"/>
          <w:color w:val="auto"/>
          <w:sz w:val="24"/>
          <w:szCs w:val="24"/>
        </w:rPr>
      </w:pPr>
      <w:bookmarkStart w:id="102" w:name="_Toc8853"/>
      <w:bookmarkStart w:id="103" w:name="_Toc54718204"/>
      <w:r>
        <w:rPr>
          <w:rFonts w:hint="eastAsia" w:ascii="楷体" w:hAnsi="楷体" w:eastAsia="楷体" w:cs="楷体"/>
          <w:color w:val="auto"/>
          <w:sz w:val="24"/>
          <w:szCs w:val="24"/>
        </w:rPr>
        <w:t>三、合同价格</w:t>
      </w:r>
      <w:bookmarkEnd w:id="102"/>
      <w:bookmarkEnd w:id="103"/>
    </w:p>
    <w:p w14:paraId="2B2405B0">
      <w:pPr>
        <w:snapToGrid w:val="0"/>
        <w:spacing w:line="400" w:lineRule="exact"/>
        <w:ind w:firstLine="480" w:firstLineChars="200"/>
        <w:jc w:val="left"/>
        <w:rPr>
          <w:rFonts w:hint="eastAsia" w:ascii="楷体" w:hAnsi="楷体" w:eastAsia="楷体" w:cs="楷体"/>
          <w:color w:val="auto"/>
          <w:sz w:val="24"/>
          <w:szCs w:val="24"/>
        </w:rPr>
      </w:pPr>
      <w:bookmarkStart w:id="104" w:name="_Toc25177"/>
      <w:bookmarkStart w:id="105" w:name="_Toc54718205"/>
      <w:r>
        <w:rPr>
          <w:rFonts w:hint="eastAsia" w:ascii="楷体" w:hAnsi="楷体" w:eastAsia="楷体" w:cs="楷体"/>
          <w:color w:val="auto"/>
          <w:sz w:val="24"/>
          <w:szCs w:val="24"/>
        </w:rPr>
        <w:t>（一）合同价格即</w:t>
      </w:r>
      <w:r>
        <w:rPr>
          <w:rFonts w:hint="eastAsia" w:ascii="楷体" w:hAnsi="楷体" w:eastAsia="楷体" w:cs="楷体"/>
          <w:color w:val="auto"/>
          <w:sz w:val="24"/>
          <w:szCs w:val="24"/>
          <w:lang w:eastAsia="zh-CN"/>
        </w:rPr>
        <w:t>项目总价</w:t>
      </w:r>
      <w:r>
        <w:rPr>
          <w:rFonts w:hint="eastAsia" w:ascii="楷体" w:hAnsi="楷体" w:eastAsia="楷体" w:cs="楷体"/>
          <w:color w:val="auto"/>
          <w:sz w:val="24"/>
          <w:szCs w:val="24"/>
        </w:rPr>
        <w:t>。</w:t>
      </w:r>
      <w:bookmarkEnd w:id="104"/>
    </w:p>
    <w:p w14:paraId="11EDA612">
      <w:pPr>
        <w:snapToGrid w:val="0"/>
        <w:spacing w:line="400" w:lineRule="exact"/>
        <w:ind w:firstLine="480" w:firstLineChars="200"/>
        <w:jc w:val="left"/>
        <w:rPr>
          <w:rFonts w:hint="eastAsia" w:ascii="楷体" w:hAnsi="楷体" w:eastAsia="楷体" w:cs="楷体"/>
          <w:color w:val="auto"/>
          <w:sz w:val="24"/>
          <w:szCs w:val="24"/>
        </w:rPr>
      </w:pPr>
      <w:bookmarkStart w:id="106" w:name="_Toc3890"/>
      <w:r>
        <w:rPr>
          <w:rFonts w:hint="eastAsia" w:ascii="楷体" w:hAnsi="楷体" w:eastAsia="楷体" w:cs="楷体"/>
          <w:color w:val="auto"/>
          <w:sz w:val="24"/>
          <w:szCs w:val="24"/>
        </w:rPr>
        <w:t>（二）合同价格</w:t>
      </w:r>
      <w:r>
        <w:rPr>
          <w:rFonts w:hint="eastAsia" w:ascii="楷体" w:hAnsi="楷体" w:eastAsia="楷体" w:cs="楷体"/>
          <w:color w:val="auto"/>
          <w:kern w:val="0"/>
          <w:sz w:val="24"/>
          <w:szCs w:val="24"/>
        </w:rPr>
        <w:t>包含但不限于</w:t>
      </w:r>
      <w:r>
        <w:rPr>
          <w:rFonts w:hint="eastAsia" w:ascii="楷体" w:hAnsi="楷体" w:eastAsia="楷体" w:cs="楷体"/>
          <w:color w:val="auto"/>
          <w:kern w:val="0"/>
          <w:sz w:val="24"/>
          <w:szCs w:val="24"/>
          <w:lang w:eastAsia="zh-CN"/>
        </w:rPr>
        <w:t>维护服务费</w:t>
      </w:r>
      <w:r>
        <w:rPr>
          <w:rFonts w:hint="eastAsia" w:ascii="楷体" w:hAnsi="楷体" w:eastAsia="楷体" w:cs="楷体"/>
          <w:color w:val="auto"/>
          <w:kern w:val="0"/>
          <w:sz w:val="24"/>
          <w:szCs w:val="24"/>
        </w:rPr>
        <w:t>、保险费、调试费等各项费用</w:t>
      </w:r>
      <w:r>
        <w:rPr>
          <w:rFonts w:hint="eastAsia" w:ascii="楷体" w:hAnsi="楷体" w:eastAsia="楷体" w:cs="楷体"/>
          <w:color w:val="auto"/>
          <w:kern w:val="0"/>
          <w:sz w:val="24"/>
          <w:szCs w:val="24"/>
          <w:lang w:eastAsia="zh-CN"/>
        </w:rPr>
        <w:t>，</w:t>
      </w:r>
      <w:r>
        <w:rPr>
          <w:rFonts w:hint="eastAsia" w:ascii="楷体" w:hAnsi="楷体" w:eastAsia="楷体" w:cs="楷体"/>
          <w:color w:val="auto"/>
          <w:sz w:val="24"/>
          <w:szCs w:val="24"/>
        </w:rPr>
        <w:t>所有税费由乙方负担。</w:t>
      </w:r>
      <w:bookmarkEnd w:id="106"/>
    </w:p>
    <w:p w14:paraId="76E1CF7C">
      <w:pPr>
        <w:pStyle w:val="3"/>
        <w:spacing w:line="240" w:lineRule="auto"/>
        <w:rPr>
          <w:rFonts w:hint="eastAsia" w:ascii="楷体" w:hAnsi="楷体" w:eastAsia="楷体" w:cs="楷体"/>
          <w:color w:val="auto"/>
          <w:sz w:val="24"/>
          <w:szCs w:val="24"/>
        </w:rPr>
      </w:pPr>
      <w:bookmarkStart w:id="107" w:name="_Toc24410"/>
      <w:r>
        <w:rPr>
          <w:rFonts w:hint="eastAsia" w:ascii="楷体" w:hAnsi="楷体" w:eastAsia="楷体" w:cs="楷体"/>
          <w:color w:val="auto"/>
          <w:sz w:val="24"/>
          <w:szCs w:val="24"/>
        </w:rPr>
        <w:t>四、转包或分包</w:t>
      </w:r>
      <w:bookmarkEnd w:id="105"/>
      <w:bookmarkEnd w:id="107"/>
    </w:p>
    <w:p w14:paraId="0019C50E">
      <w:pPr>
        <w:snapToGrid w:val="0"/>
        <w:spacing w:line="400" w:lineRule="exact"/>
        <w:ind w:firstLine="480" w:firstLineChars="200"/>
        <w:jc w:val="left"/>
        <w:rPr>
          <w:rFonts w:hint="eastAsia" w:ascii="楷体" w:hAnsi="楷体" w:eastAsia="楷体" w:cs="楷体"/>
          <w:color w:val="auto"/>
          <w:sz w:val="24"/>
          <w:szCs w:val="24"/>
        </w:rPr>
      </w:pPr>
      <w:bookmarkStart w:id="108" w:name="_Toc8161"/>
      <w:r>
        <w:rPr>
          <w:rFonts w:hint="eastAsia" w:ascii="楷体" w:hAnsi="楷体" w:eastAsia="楷体" w:cs="楷体"/>
          <w:color w:val="auto"/>
          <w:sz w:val="24"/>
          <w:szCs w:val="24"/>
        </w:rPr>
        <w:t>（一）本合同范围的</w:t>
      </w:r>
      <w:r>
        <w:rPr>
          <w:rFonts w:hint="eastAsia" w:ascii="楷体" w:hAnsi="楷体" w:eastAsia="楷体" w:cs="楷体"/>
          <w:color w:val="auto"/>
          <w:sz w:val="24"/>
          <w:szCs w:val="24"/>
          <w:lang w:eastAsia="zh-CN"/>
        </w:rPr>
        <w:t>货物及服务</w:t>
      </w:r>
      <w:r>
        <w:rPr>
          <w:rFonts w:hint="eastAsia" w:ascii="楷体" w:hAnsi="楷体" w:eastAsia="楷体" w:cs="楷体"/>
          <w:color w:val="auto"/>
          <w:sz w:val="24"/>
          <w:szCs w:val="24"/>
        </w:rPr>
        <w:t>，应由乙方直接供应，不得转让他人供应；</w:t>
      </w:r>
      <w:bookmarkEnd w:id="108"/>
    </w:p>
    <w:p w14:paraId="43CDB6F0">
      <w:pPr>
        <w:snapToGrid w:val="0"/>
        <w:spacing w:line="400" w:lineRule="exact"/>
        <w:ind w:firstLine="480" w:firstLineChars="200"/>
        <w:jc w:val="left"/>
        <w:rPr>
          <w:rFonts w:hint="eastAsia" w:ascii="楷体" w:hAnsi="楷体" w:eastAsia="楷体" w:cs="楷体"/>
          <w:color w:val="auto"/>
          <w:sz w:val="24"/>
          <w:szCs w:val="24"/>
        </w:rPr>
      </w:pPr>
      <w:bookmarkStart w:id="109" w:name="_Toc26926"/>
      <w:r>
        <w:rPr>
          <w:rFonts w:hint="eastAsia" w:ascii="楷体" w:hAnsi="楷体" w:eastAsia="楷体" w:cs="楷体"/>
          <w:color w:val="auto"/>
          <w:sz w:val="24"/>
          <w:szCs w:val="24"/>
        </w:rPr>
        <w:t>（二）非经甲方书面同意，乙方不得将本合同范围的</w:t>
      </w:r>
      <w:r>
        <w:rPr>
          <w:rFonts w:hint="eastAsia" w:ascii="楷体" w:hAnsi="楷体" w:eastAsia="楷体" w:cs="楷体"/>
          <w:color w:val="auto"/>
          <w:sz w:val="24"/>
          <w:szCs w:val="24"/>
          <w:lang w:eastAsia="zh-CN"/>
        </w:rPr>
        <w:t>货物及服务</w:t>
      </w:r>
      <w:r>
        <w:rPr>
          <w:rFonts w:hint="eastAsia" w:ascii="楷体" w:hAnsi="楷体" w:eastAsia="楷体" w:cs="楷体"/>
          <w:color w:val="auto"/>
          <w:sz w:val="24"/>
          <w:szCs w:val="24"/>
        </w:rPr>
        <w:t>全部或部分分包给他人供应；</w:t>
      </w:r>
      <w:bookmarkEnd w:id="109"/>
    </w:p>
    <w:p w14:paraId="73B86FF7">
      <w:pPr>
        <w:snapToGrid w:val="0"/>
        <w:spacing w:line="400" w:lineRule="exact"/>
        <w:ind w:firstLine="480" w:firstLineChars="200"/>
        <w:jc w:val="left"/>
        <w:rPr>
          <w:rFonts w:hint="eastAsia" w:ascii="楷体" w:hAnsi="楷体" w:eastAsia="楷体" w:cs="楷体"/>
          <w:color w:val="auto"/>
          <w:sz w:val="24"/>
          <w:szCs w:val="24"/>
        </w:rPr>
      </w:pPr>
      <w:bookmarkStart w:id="110" w:name="_Toc11245"/>
      <w:r>
        <w:rPr>
          <w:rFonts w:hint="eastAsia" w:ascii="楷体" w:hAnsi="楷体" w:eastAsia="楷体" w:cs="楷体"/>
          <w:color w:val="auto"/>
          <w:sz w:val="24"/>
          <w:szCs w:val="24"/>
        </w:rPr>
        <w:t>（三）如有转让和未经甲方同意的分包行为，甲方有权解除合同，没收履约保证金并追究乙方的违约责任。</w:t>
      </w:r>
      <w:bookmarkEnd w:id="110"/>
    </w:p>
    <w:p w14:paraId="24CD3FA0">
      <w:pPr>
        <w:pStyle w:val="3"/>
        <w:spacing w:line="240" w:lineRule="auto"/>
        <w:rPr>
          <w:rFonts w:hint="eastAsia" w:ascii="楷体" w:hAnsi="楷体" w:eastAsia="楷体" w:cs="楷体"/>
          <w:color w:val="auto"/>
          <w:sz w:val="24"/>
          <w:szCs w:val="24"/>
        </w:rPr>
      </w:pPr>
      <w:bookmarkStart w:id="111" w:name="_Toc54718206"/>
      <w:bookmarkStart w:id="112" w:name="_Toc2241"/>
      <w:r>
        <w:rPr>
          <w:rFonts w:hint="eastAsia" w:ascii="楷体" w:hAnsi="楷体" w:eastAsia="楷体" w:cs="楷体"/>
          <w:color w:val="auto"/>
          <w:sz w:val="24"/>
          <w:szCs w:val="24"/>
        </w:rPr>
        <w:t>五、质量保证及售后服务</w:t>
      </w:r>
      <w:bookmarkEnd w:id="111"/>
      <w:bookmarkEnd w:id="112"/>
    </w:p>
    <w:p w14:paraId="394C0902">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lang w:eastAsia="zh-CN"/>
        </w:rPr>
      </w:pPr>
      <w:bookmarkStart w:id="113" w:name="_Toc12985"/>
      <w:bookmarkStart w:id="114" w:name="_Toc23372"/>
      <w:r>
        <w:rPr>
          <w:rFonts w:hint="eastAsia" w:ascii="楷体" w:hAnsi="楷体" w:eastAsia="楷体" w:cs="楷体"/>
          <w:color w:val="auto"/>
          <w:sz w:val="24"/>
          <w:szCs w:val="24"/>
          <w:lang w:eastAsia="zh-CN"/>
        </w:rPr>
        <w:t>（一）乙方提供的服务需符合国家相关法律法规，并满足甲方提出的相关要求。</w:t>
      </w:r>
    </w:p>
    <w:p w14:paraId="1D3C6F94">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二</w:t>
      </w:r>
      <w:r>
        <w:rPr>
          <w:rFonts w:hint="eastAsia" w:ascii="楷体" w:hAnsi="楷体" w:eastAsia="楷体" w:cs="楷体"/>
          <w:color w:val="auto"/>
          <w:sz w:val="24"/>
          <w:szCs w:val="24"/>
        </w:rPr>
        <w:t>）如在使用过程中</w:t>
      </w:r>
      <w:r>
        <w:rPr>
          <w:rFonts w:hint="eastAsia" w:ascii="楷体" w:hAnsi="楷体" w:eastAsia="楷体" w:cs="楷体"/>
          <w:color w:val="auto"/>
          <w:sz w:val="24"/>
          <w:szCs w:val="24"/>
          <w:lang w:eastAsia="zh-CN"/>
        </w:rPr>
        <w:t>出现争议</w:t>
      </w:r>
      <w:r>
        <w:rPr>
          <w:rFonts w:hint="eastAsia" w:ascii="楷体" w:hAnsi="楷体" w:eastAsia="楷体" w:cs="楷体"/>
          <w:color w:val="auto"/>
          <w:sz w:val="24"/>
          <w:szCs w:val="24"/>
        </w:rPr>
        <w:t>问题，乙方应同本项目“第</w:t>
      </w:r>
      <w:r>
        <w:rPr>
          <w:rFonts w:hint="eastAsia" w:ascii="楷体" w:hAnsi="楷体" w:eastAsia="楷体" w:cs="楷体"/>
          <w:color w:val="auto"/>
          <w:sz w:val="24"/>
          <w:szCs w:val="24"/>
          <w:lang w:eastAsia="zh-CN"/>
        </w:rPr>
        <w:t>四</w:t>
      </w:r>
      <w:r>
        <w:rPr>
          <w:rFonts w:hint="eastAsia" w:ascii="楷体" w:hAnsi="楷体" w:eastAsia="楷体" w:cs="楷体"/>
          <w:color w:val="auto"/>
          <w:sz w:val="24"/>
          <w:szCs w:val="24"/>
        </w:rPr>
        <w:t>篇 项目商务要求”对质量保证及售后服务内容的约定。</w:t>
      </w:r>
      <w:bookmarkEnd w:id="113"/>
    </w:p>
    <w:p w14:paraId="4E923102">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合同</w:t>
      </w:r>
      <w:r>
        <w:rPr>
          <w:rFonts w:hint="eastAsia" w:ascii="楷体" w:hAnsi="楷体" w:eastAsia="楷体" w:cs="楷体"/>
          <w:color w:val="auto"/>
          <w:sz w:val="24"/>
          <w:szCs w:val="24"/>
        </w:rPr>
        <w:t>期内，</w:t>
      </w:r>
      <w:r>
        <w:rPr>
          <w:rFonts w:hint="eastAsia" w:ascii="楷体" w:hAnsi="楷体" w:eastAsia="楷体" w:cs="楷体"/>
          <w:color w:val="auto"/>
          <w:sz w:val="24"/>
          <w:szCs w:val="24"/>
          <w:lang w:eastAsia="zh-CN"/>
        </w:rPr>
        <w:t>在服务过程中出现的</w:t>
      </w:r>
      <w:r>
        <w:rPr>
          <w:rFonts w:hint="eastAsia" w:ascii="楷体" w:hAnsi="楷体" w:eastAsia="楷体" w:cs="楷体"/>
          <w:color w:val="auto"/>
          <w:sz w:val="24"/>
          <w:szCs w:val="24"/>
        </w:rPr>
        <w:t>安全问题</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rPr>
        <w:t>乙方负责处理解决并承担一切费用。</w:t>
      </w:r>
      <w:bookmarkEnd w:id="114"/>
    </w:p>
    <w:p w14:paraId="597E07E7">
      <w:pPr>
        <w:pStyle w:val="3"/>
        <w:spacing w:line="240" w:lineRule="auto"/>
        <w:rPr>
          <w:rFonts w:hint="eastAsia" w:ascii="楷体" w:hAnsi="楷体" w:eastAsia="楷体" w:cs="楷体"/>
          <w:color w:val="auto"/>
          <w:sz w:val="24"/>
          <w:szCs w:val="24"/>
        </w:rPr>
      </w:pPr>
      <w:bookmarkStart w:id="115" w:name="_Toc54718207"/>
      <w:bookmarkStart w:id="116" w:name="_Toc9053"/>
      <w:r>
        <w:rPr>
          <w:rFonts w:hint="eastAsia" w:ascii="楷体" w:hAnsi="楷体" w:eastAsia="楷体" w:cs="楷体"/>
          <w:color w:val="auto"/>
          <w:sz w:val="24"/>
          <w:szCs w:val="24"/>
        </w:rPr>
        <w:t>六、付款</w:t>
      </w:r>
      <w:bookmarkEnd w:id="115"/>
      <w:bookmarkEnd w:id="116"/>
    </w:p>
    <w:p w14:paraId="7FC752C0">
      <w:pPr>
        <w:snapToGrid w:val="0"/>
        <w:spacing w:line="400" w:lineRule="exact"/>
        <w:ind w:firstLine="480" w:firstLineChars="200"/>
        <w:jc w:val="left"/>
        <w:rPr>
          <w:rFonts w:hint="eastAsia" w:ascii="楷体" w:hAnsi="楷体" w:eastAsia="楷体" w:cs="楷体"/>
          <w:color w:val="auto"/>
          <w:sz w:val="24"/>
          <w:szCs w:val="24"/>
        </w:rPr>
      </w:pPr>
      <w:bookmarkStart w:id="117" w:name="_Toc23183"/>
      <w:r>
        <w:rPr>
          <w:rFonts w:hint="eastAsia" w:ascii="楷体" w:hAnsi="楷体" w:eastAsia="楷体" w:cs="楷体"/>
          <w:color w:val="auto"/>
          <w:sz w:val="24"/>
          <w:szCs w:val="24"/>
        </w:rPr>
        <w:t>（一）本合同使用货币币制如未作特别说明均为人民币。</w:t>
      </w:r>
      <w:bookmarkEnd w:id="117"/>
    </w:p>
    <w:p w14:paraId="664B06E9">
      <w:pPr>
        <w:snapToGrid w:val="0"/>
        <w:spacing w:line="400" w:lineRule="exact"/>
        <w:ind w:firstLine="480" w:firstLineChars="200"/>
        <w:jc w:val="left"/>
        <w:rPr>
          <w:rFonts w:hint="eastAsia" w:ascii="楷体" w:hAnsi="楷体" w:eastAsia="楷体" w:cs="楷体"/>
          <w:color w:val="auto"/>
          <w:sz w:val="24"/>
          <w:szCs w:val="24"/>
        </w:rPr>
      </w:pPr>
      <w:bookmarkStart w:id="118" w:name="_Toc8880"/>
      <w:r>
        <w:rPr>
          <w:rFonts w:hint="eastAsia" w:ascii="楷体" w:hAnsi="楷体" w:eastAsia="楷体" w:cs="楷体"/>
          <w:color w:val="auto"/>
          <w:sz w:val="24"/>
          <w:szCs w:val="24"/>
        </w:rPr>
        <w:t>（二）付款方式：银行转账。</w:t>
      </w:r>
      <w:bookmarkEnd w:id="118"/>
    </w:p>
    <w:p w14:paraId="01D11EB2">
      <w:pPr>
        <w:spacing w:line="400" w:lineRule="exact"/>
        <w:ind w:firstLine="480" w:firstLineChars="200"/>
        <w:rPr>
          <w:rFonts w:hint="default" w:ascii="楷体" w:hAnsi="楷体" w:eastAsia="楷体" w:cs="楷体"/>
          <w:b/>
          <w:bCs/>
          <w:color w:val="auto"/>
          <w:sz w:val="24"/>
          <w:szCs w:val="24"/>
          <w:lang w:val="en-US" w:eastAsia="zh-CN"/>
        </w:rPr>
      </w:pPr>
      <w:bookmarkStart w:id="119" w:name="_Toc28037"/>
      <w:r>
        <w:rPr>
          <w:rFonts w:hint="eastAsia" w:ascii="楷体" w:hAnsi="楷体" w:eastAsia="楷体" w:cs="楷体"/>
          <w:color w:val="auto"/>
          <w:sz w:val="24"/>
          <w:szCs w:val="24"/>
        </w:rPr>
        <w:t>（三）</w:t>
      </w:r>
      <w:r>
        <w:rPr>
          <w:rFonts w:hint="eastAsia" w:ascii="楷体" w:hAnsi="楷体" w:eastAsia="楷体" w:cs="楷体"/>
          <w:b/>
          <w:bCs/>
          <w:color w:val="auto"/>
          <w:sz w:val="28"/>
          <w:szCs w:val="28"/>
        </w:rPr>
        <w:t>付款方法：</w:t>
      </w:r>
      <w:bookmarkEnd w:id="119"/>
      <w:r>
        <w:rPr>
          <w:rFonts w:hint="eastAsia" w:ascii="楷体" w:hAnsi="楷体" w:eastAsia="楷体" w:cs="楷体"/>
          <w:b/>
          <w:bCs/>
          <w:color w:val="auto"/>
          <w:sz w:val="28"/>
          <w:szCs w:val="28"/>
          <w:lang w:eastAsia="zh-CN"/>
        </w:rPr>
        <w:t>服务每一年支付一次。提供服务后，响应人</w:t>
      </w:r>
      <w:r>
        <w:rPr>
          <w:rFonts w:hint="eastAsia" w:ascii="楷体" w:hAnsi="楷体" w:eastAsia="楷体" w:cs="楷体"/>
          <w:b/>
          <w:bCs/>
          <w:color w:val="auto"/>
          <w:sz w:val="28"/>
          <w:szCs w:val="28"/>
        </w:rPr>
        <w:t>提供有效合法发票、合同复印件和经</w:t>
      </w:r>
      <w:r>
        <w:rPr>
          <w:rFonts w:hint="eastAsia" w:ascii="楷体" w:hAnsi="楷体" w:eastAsia="楷体" w:cs="楷体"/>
          <w:b/>
          <w:bCs/>
          <w:color w:val="auto"/>
          <w:sz w:val="28"/>
          <w:szCs w:val="28"/>
          <w:lang w:eastAsia="zh-CN"/>
        </w:rPr>
        <w:t>响应人、采购人（双方）</w:t>
      </w:r>
      <w:r>
        <w:rPr>
          <w:rFonts w:hint="eastAsia" w:ascii="楷体" w:hAnsi="楷体" w:eastAsia="楷体" w:cs="楷体"/>
          <w:b/>
          <w:bCs/>
          <w:color w:val="auto"/>
          <w:sz w:val="28"/>
          <w:szCs w:val="28"/>
        </w:rPr>
        <w:t>签字认可的</w:t>
      </w:r>
      <w:r>
        <w:rPr>
          <w:rFonts w:hint="eastAsia" w:ascii="楷体" w:hAnsi="楷体" w:eastAsia="楷体" w:cs="楷体"/>
          <w:b/>
          <w:bCs/>
          <w:color w:val="auto"/>
          <w:sz w:val="28"/>
          <w:szCs w:val="28"/>
          <w:lang w:eastAsia="zh-CN"/>
        </w:rPr>
        <w:t>账号数量确认单</w:t>
      </w:r>
      <w:r>
        <w:rPr>
          <w:rFonts w:hint="eastAsia" w:ascii="楷体" w:hAnsi="楷体" w:eastAsia="楷体" w:cs="楷体"/>
          <w:b/>
          <w:bCs/>
          <w:color w:val="auto"/>
          <w:sz w:val="28"/>
          <w:szCs w:val="28"/>
        </w:rPr>
        <w:t>给</w:t>
      </w:r>
      <w:r>
        <w:rPr>
          <w:rFonts w:hint="eastAsia" w:ascii="楷体" w:hAnsi="楷体" w:eastAsia="楷体" w:cs="楷体"/>
          <w:b/>
          <w:bCs/>
          <w:color w:val="auto"/>
          <w:sz w:val="28"/>
          <w:szCs w:val="28"/>
          <w:lang w:eastAsia="zh-CN"/>
        </w:rPr>
        <w:t>采购人</w:t>
      </w:r>
      <w:r>
        <w:rPr>
          <w:rFonts w:hint="eastAsia" w:ascii="楷体" w:hAnsi="楷体" w:eastAsia="楷体" w:cs="楷体"/>
          <w:b/>
          <w:bCs/>
          <w:color w:val="auto"/>
          <w:sz w:val="28"/>
          <w:szCs w:val="28"/>
        </w:rPr>
        <w:t>，</w:t>
      </w:r>
      <w:r>
        <w:rPr>
          <w:rFonts w:hint="eastAsia" w:ascii="楷体" w:hAnsi="楷体" w:eastAsia="楷体" w:cs="楷体"/>
          <w:b/>
          <w:bCs/>
          <w:color w:val="auto"/>
          <w:sz w:val="28"/>
          <w:szCs w:val="28"/>
          <w:lang w:eastAsia="zh-CN"/>
        </w:rPr>
        <w:t>采购人</w:t>
      </w:r>
      <w:r>
        <w:rPr>
          <w:rFonts w:hint="eastAsia" w:ascii="楷体" w:hAnsi="楷体" w:eastAsia="楷体" w:cs="楷体"/>
          <w:b/>
          <w:bCs/>
          <w:color w:val="auto"/>
          <w:sz w:val="28"/>
          <w:szCs w:val="28"/>
        </w:rPr>
        <w:t>在</w:t>
      </w:r>
      <w:r>
        <w:rPr>
          <w:rFonts w:hint="eastAsia" w:ascii="楷体" w:hAnsi="楷体" w:eastAsia="楷体" w:cs="楷体"/>
          <w:b/>
          <w:bCs/>
          <w:color w:val="auto"/>
          <w:sz w:val="28"/>
          <w:szCs w:val="28"/>
          <w:lang w:val="en-US" w:eastAsia="zh-CN"/>
        </w:rPr>
        <w:t>6</w:t>
      </w:r>
      <w:r>
        <w:rPr>
          <w:rFonts w:hint="eastAsia" w:ascii="楷体" w:hAnsi="楷体" w:eastAsia="楷体" w:cs="楷体"/>
          <w:b/>
          <w:bCs/>
          <w:color w:val="auto"/>
          <w:sz w:val="28"/>
          <w:szCs w:val="28"/>
        </w:rPr>
        <w:t>0天内支付</w:t>
      </w:r>
      <w:r>
        <w:rPr>
          <w:rFonts w:hint="eastAsia" w:ascii="楷体" w:hAnsi="楷体" w:eastAsia="楷体" w:cs="楷体"/>
          <w:b/>
          <w:bCs/>
          <w:color w:val="auto"/>
          <w:sz w:val="28"/>
          <w:szCs w:val="28"/>
          <w:lang w:eastAsia="zh-CN"/>
        </w:rPr>
        <w:t>相应款项，款项按当年度实际开通账号数量据实结算</w:t>
      </w:r>
      <w:r>
        <w:rPr>
          <w:rFonts w:hint="eastAsia" w:ascii="楷体" w:hAnsi="楷体" w:eastAsia="楷体" w:cs="楷体"/>
          <w:b/>
          <w:bCs/>
          <w:color w:val="auto"/>
          <w:sz w:val="28"/>
          <w:szCs w:val="28"/>
          <w:lang w:val="en-US" w:eastAsia="zh-CN"/>
        </w:rPr>
        <w:t>；后续付款方式同样执行。</w:t>
      </w:r>
    </w:p>
    <w:p w14:paraId="7790B232">
      <w:pPr>
        <w:pStyle w:val="3"/>
        <w:spacing w:line="240" w:lineRule="auto"/>
        <w:rPr>
          <w:rFonts w:hint="eastAsia" w:ascii="楷体" w:hAnsi="楷体" w:eastAsia="楷体" w:cs="楷体"/>
          <w:color w:val="auto"/>
          <w:sz w:val="24"/>
          <w:szCs w:val="24"/>
        </w:rPr>
      </w:pPr>
      <w:bookmarkStart w:id="120" w:name="_Toc11586"/>
      <w:bookmarkStart w:id="121" w:name="_Toc54718211"/>
      <w:r>
        <w:rPr>
          <w:rFonts w:hint="eastAsia" w:ascii="楷体" w:hAnsi="楷体" w:eastAsia="楷体" w:cs="楷体"/>
          <w:color w:val="auto"/>
          <w:sz w:val="24"/>
          <w:szCs w:val="24"/>
          <w:lang w:eastAsia="zh-CN"/>
        </w:rPr>
        <w:t>七</w:t>
      </w:r>
      <w:r>
        <w:rPr>
          <w:rFonts w:hint="eastAsia" w:ascii="楷体" w:hAnsi="楷体" w:eastAsia="楷体" w:cs="楷体"/>
          <w:color w:val="auto"/>
          <w:sz w:val="24"/>
          <w:szCs w:val="24"/>
        </w:rPr>
        <w:t>、合同争议的解决</w:t>
      </w:r>
      <w:bookmarkEnd w:id="120"/>
      <w:bookmarkEnd w:id="121"/>
    </w:p>
    <w:p w14:paraId="1E5B113F">
      <w:pPr>
        <w:snapToGrid w:val="0"/>
        <w:spacing w:line="400" w:lineRule="exact"/>
        <w:ind w:firstLine="480" w:firstLineChars="200"/>
        <w:jc w:val="left"/>
        <w:rPr>
          <w:rFonts w:hint="eastAsia" w:ascii="楷体" w:hAnsi="楷体" w:eastAsia="楷体" w:cs="楷体"/>
          <w:color w:val="auto"/>
          <w:sz w:val="24"/>
          <w:szCs w:val="24"/>
        </w:rPr>
      </w:pPr>
      <w:bookmarkStart w:id="122" w:name="_Toc5382"/>
      <w:r>
        <w:rPr>
          <w:rFonts w:hint="eastAsia" w:ascii="楷体" w:hAnsi="楷体" w:eastAsia="楷体" w:cs="楷体"/>
          <w:color w:val="auto"/>
          <w:sz w:val="24"/>
          <w:szCs w:val="24"/>
        </w:rPr>
        <w:t>（一）当事人友好协商达成一致</w:t>
      </w:r>
      <w:bookmarkEnd w:id="122"/>
    </w:p>
    <w:p w14:paraId="69EEE334">
      <w:pPr>
        <w:snapToGrid w:val="0"/>
        <w:spacing w:line="400" w:lineRule="exact"/>
        <w:ind w:firstLine="480" w:firstLineChars="200"/>
        <w:jc w:val="left"/>
        <w:rPr>
          <w:rFonts w:hint="eastAsia" w:ascii="楷体" w:hAnsi="楷体" w:eastAsia="楷体" w:cs="楷体"/>
          <w:color w:val="auto"/>
          <w:sz w:val="24"/>
          <w:szCs w:val="24"/>
        </w:rPr>
      </w:pPr>
      <w:bookmarkStart w:id="123" w:name="_Toc29926"/>
      <w:r>
        <w:rPr>
          <w:rFonts w:hint="eastAsia" w:ascii="楷体" w:hAnsi="楷体" w:eastAsia="楷体" w:cs="楷体"/>
          <w:color w:val="auto"/>
          <w:sz w:val="24"/>
          <w:szCs w:val="24"/>
        </w:rPr>
        <w:t>（二）</w:t>
      </w:r>
      <w:bookmarkEnd w:id="123"/>
      <w:r>
        <w:rPr>
          <w:rFonts w:hint="eastAsia" w:ascii="楷体" w:hAnsi="楷体" w:eastAsia="楷体" w:cs="楷体"/>
          <w:color w:val="auto"/>
          <w:sz w:val="24"/>
          <w:szCs w:val="24"/>
        </w:rPr>
        <w:t>在60天内当事人协商不能达成协议的，任何一方均可向永川区人民法院起诉。</w:t>
      </w:r>
    </w:p>
    <w:p w14:paraId="2239B898">
      <w:pPr>
        <w:snapToGrid w:val="0"/>
        <w:spacing w:line="400" w:lineRule="exact"/>
        <w:outlineLvl w:val="1"/>
        <w:rPr>
          <w:rFonts w:hint="eastAsia" w:ascii="楷体" w:hAnsi="楷体" w:eastAsia="楷体" w:cs="楷体"/>
          <w:b/>
          <w:bCs/>
          <w:color w:val="auto"/>
          <w:sz w:val="24"/>
          <w:szCs w:val="24"/>
        </w:rPr>
      </w:pPr>
      <w:bookmarkStart w:id="124" w:name="_Toc54718210"/>
      <w:bookmarkStart w:id="125" w:name="_Toc31719"/>
      <w:bookmarkStart w:id="126" w:name="_Toc54718212"/>
      <w:bookmarkStart w:id="127" w:name="_Toc26580"/>
      <w:r>
        <w:rPr>
          <w:rFonts w:hint="eastAsia" w:ascii="楷体" w:hAnsi="楷体" w:eastAsia="楷体" w:cs="楷体"/>
          <w:b/>
          <w:bCs/>
          <w:color w:val="auto"/>
          <w:sz w:val="24"/>
          <w:szCs w:val="24"/>
          <w:lang w:val="en-US" w:eastAsia="zh-CN"/>
        </w:rPr>
        <w:t>八</w:t>
      </w:r>
      <w:r>
        <w:rPr>
          <w:rFonts w:hint="eastAsia" w:ascii="楷体" w:hAnsi="楷体" w:eastAsia="楷体" w:cs="楷体"/>
          <w:b/>
          <w:bCs/>
          <w:color w:val="auto"/>
          <w:sz w:val="24"/>
          <w:szCs w:val="24"/>
        </w:rPr>
        <w:t>、知识产权</w:t>
      </w:r>
      <w:bookmarkEnd w:id="124"/>
      <w:bookmarkEnd w:id="125"/>
    </w:p>
    <w:p w14:paraId="6AB4D70E">
      <w:pPr>
        <w:snapToGrid w:val="0"/>
        <w:spacing w:line="400" w:lineRule="exact"/>
        <w:ind w:firstLine="480" w:firstLineChars="200"/>
        <w:rPr>
          <w:rFonts w:hint="eastAsia" w:ascii="楷体" w:hAnsi="楷体" w:eastAsia="楷体" w:cs="楷体"/>
          <w:color w:val="auto"/>
          <w:sz w:val="24"/>
          <w:szCs w:val="24"/>
        </w:rPr>
      </w:pPr>
      <w:bookmarkStart w:id="128" w:name="_Toc11938"/>
      <w:r>
        <w:rPr>
          <w:rFonts w:hint="eastAsia" w:ascii="楷体" w:hAnsi="楷体" w:eastAsia="楷体" w:cs="楷体"/>
          <w:color w:val="auto"/>
          <w:sz w:val="24"/>
          <w:szCs w:val="24"/>
        </w:rPr>
        <w:t>（一）甲方在中华人民共和国境内使用乙方提供的</w:t>
      </w:r>
      <w:r>
        <w:rPr>
          <w:rFonts w:hint="eastAsia" w:ascii="楷体" w:hAnsi="楷体" w:eastAsia="楷体" w:cs="楷体"/>
          <w:color w:val="auto"/>
          <w:sz w:val="24"/>
          <w:szCs w:val="24"/>
          <w:lang w:eastAsia="zh-CN"/>
        </w:rPr>
        <w:t>产品</w:t>
      </w:r>
      <w:r>
        <w:rPr>
          <w:rFonts w:hint="eastAsia" w:ascii="楷体" w:hAnsi="楷体" w:eastAsia="楷体" w:cs="楷体"/>
          <w:color w:val="auto"/>
          <w:sz w:val="24"/>
          <w:szCs w:val="24"/>
        </w:rPr>
        <w:t>及服务时免受第三方提出的侵犯其专利权或其它知识产权的起诉。如果第三方提出侵权指控，乙方承担由此而引起的一切法律责任和费用。</w:t>
      </w:r>
      <w:bookmarkEnd w:id="128"/>
    </w:p>
    <w:p w14:paraId="2B8A8C7C">
      <w:pPr>
        <w:snapToGrid w:val="0"/>
        <w:spacing w:line="400" w:lineRule="exact"/>
        <w:ind w:firstLine="480" w:firstLineChars="200"/>
        <w:rPr>
          <w:rFonts w:hint="eastAsia" w:ascii="楷体" w:hAnsi="楷体" w:eastAsia="楷体" w:cs="楷体"/>
          <w:color w:val="auto"/>
          <w:sz w:val="24"/>
          <w:szCs w:val="24"/>
          <w:lang w:eastAsia="zh-CN"/>
        </w:rPr>
      </w:pPr>
      <w:bookmarkStart w:id="129" w:name="_Toc17287"/>
      <w:r>
        <w:rPr>
          <w:rFonts w:hint="eastAsia" w:ascii="楷体" w:hAnsi="楷体" w:eastAsia="楷体" w:cs="楷体"/>
          <w:color w:val="auto"/>
          <w:sz w:val="24"/>
          <w:szCs w:val="24"/>
        </w:rPr>
        <w:t>（二）若涉及软件开发等服务类项目知识产权的，知识产权归医院所有。</w:t>
      </w:r>
      <w:bookmarkEnd w:id="129"/>
    </w:p>
    <w:p w14:paraId="2AC204EC">
      <w:pPr>
        <w:pStyle w:val="3"/>
        <w:spacing w:line="240" w:lineRule="auto"/>
        <w:rPr>
          <w:rFonts w:hint="eastAsia" w:ascii="楷体" w:hAnsi="楷体" w:eastAsia="楷体" w:cs="楷体"/>
          <w:color w:val="auto"/>
          <w:sz w:val="24"/>
          <w:szCs w:val="24"/>
        </w:rPr>
      </w:pPr>
      <w:r>
        <w:rPr>
          <w:rFonts w:hint="eastAsia" w:ascii="楷体" w:hAnsi="楷体" w:eastAsia="楷体" w:cs="楷体"/>
          <w:color w:val="auto"/>
          <w:sz w:val="24"/>
          <w:szCs w:val="24"/>
          <w:lang w:eastAsia="zh-CN"/>
        </w:rPr>
        <w:t>九</w:t>
      </w:r>
      <w:r>
        <w:rPr>
          <w:rFonts w:hint="eastAsia" w:ascii="楷体" w:hAnsi="楷体" w:eastAsia="楷体" w:cs="楷体"/>
          <w:color w:val="auto"/>
          <w:sz w:val="24"/>
          <w:szCs w:val="24"/>
        </w:rPr>
        <w:t>、违约责任</w:t>
      </w:r>
      <w:bookmarkEnd w:id="126"/>
      <w:bookmarkEnd w:id="127"/>
    </w:p>
    <w:p w14:paraId="4B853030">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bookmarkStart w:id="130" w:name="_Toc54718213"/>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一</w:t>
      </w:r>
      <w:r>
        <w:rPr>
          <w:rFonts w:hint="eastAsia" w:ascii="楷体" w:hAnsi="楷体" w:eastAsia="楷体" w:cs="楷体"/>
          <w:color w:val="auto"/>
          <w:sz w:val="24"/>
          <w:szCs w:val="24"/>
        </w:rPr>
        <w:t>）按《中华人民共和国民法典》有关条款，在合同期内，乙方对</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与合同要求不符承担责任，并且甲方已于规定合同期内提出违约，乙方应按甲方同意的下述一种或多种方法解决违约事宜。</w:t>
      </w:r>
    </w:p>
    <w:p w14:paraId="6BF5E1E9">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二</w:t>
      </w:r>
      <w:r>
        <w:rPr>
          <w:rFonts w:hint="eastAsia" w:ascii="楷体" w:hAnsi="楷体" w:eastAsia="楷体" w:cs="楷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1FE6BA70">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（三）乙方出现下列情况之一的，甲方有权随时终止合同：</w:t>
      </w:r>
    </w:p>
    <w:p w14:paraId="6111AFDB">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1.合同有效期内，因政策调整变化、乙方所</w:t>
      </w:r>
      <w:r>
        <w:rPr>
          <w:rFonts w:hint="eastAsia" w:ascii="楷体" w:hAnsi="楷体" w:eastAsia="楷体" w:cs="楷体"/>
          <w:color w:val="auto"/>
          <w:sz w:val="24"/>
          <w:szCs w:val="24"/>
          <w:lang w:eastAsia="zh-CN"/>
        </w:rPr>
        <w:t>服务项目不满足相关政策</w:t>
      </w:r>
      <w:r>
        <w:rPr>
          <w:rFonts w:hint="eastAsia" w:ascii="楷体" w:hAnsi="楷体" w:eastAsia="楷体" w:cs="楷体"/>
          <w:color w:val="auto"/>
          <w:sz w:val="24"/>
          <w:szCs w:val="24"/>
        </w:rPr>
        <w:t>，甲方有权提前解除或终止本合同，甲方应提前通知乙方，本合同自通知送达之日即解除或终止。</w:t>
      </w:r>
    </w:p>
    <w:p w14:paraId="470C0841">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2.乙方提供虚假书面材料的（如：资质文件、合格证明等）和未遵守《廉洁购销合同》相关条款的；</w:t>
      </w:r>
    </w:p>
    <w:p w14:paraId="08D8DF03">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3.未经甲方同意，乙方擅自变更公司名称或擅自停止</w:t>
      </w:r>
      <w:r>
        <w:rPr>
          <w:rFonts w:hint="eastAsia" w:ascii="楷体" w:hAnsi="楷体" w:eastAsia="楷体" w:cs="楷体"/>
          <w:color w:val="auto"/>
          <w:sz w:val="24"/>
          <w:szCs w:val="24"/>
          <w:lang w:eastAsia="zh-CN"/>
        </w:rPr>
        <w:t>服务的</w:t>
      </w:r>
      <w:r>
        <w:rPr>
          <w:rFonts w:hint="eastAsia" w:ascii="楷体" w:hAnsi="楷体" w:eastAsia="楷体" w:cs="楷体"/>
          <w:color w:val="auto"/>
          <w:sz w:val="24"/>
          <w:szCs w:val="24"/>
        </w:rPr>
        <w:t>；</w:t>
      </w:r>
    </w:p>
    <w:p w14:paraId="2EB839F0">
      <w:pPr>
        <w:pageBreakBefore w:val="0"/>
        <w:kinsoku/>
        <w:wordWrap/>
        <w:overflowPunct/>
        <w:topLinePunct w:val="0"/>
        <w:bidi w:val="0"/>
        <w:snapToGrid w:val="0"/>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4.未经甲方同意，供货方擅自涨价或停止</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的。</w:t>
      </w:r>
    </w:p>
    <w:p w14:paraId="6BD3739D">
      <w:pPr>
        <w:pStyle w:val="3"/>
        <w:spacing w:line="240" w:lineRule="auto"/>
        <w:rPr>
          <w:rFonts w:hint="eastAsia" w:ascii="楷体" w:hAnsi="楷体" w:eastAsia="楷体" w:cs="楷体"/>
          <w:color w:val="auto"/>
          <w:sz w:val="24"/>
          <w:szCs w:val="24"/>
        </w:rPr>
      </w:pPr>
      <w:bookmarkStart w:id="131" w:name="_Toc16142"/>
      <w:r>
        <w:rPr>
          <w:rFonts w:hint="eastAsia" w:ascii="楷体" w:hAnsi="楷体" w:eastAsia="楷体" w:cs="楷体"/>
          <w:color w:val="auto"/>
          <w:sz w:val="24"/>
          <w:szCs w:val="24"/>
          <w:lang w:eastAsia="zh-CN"/>
        </w:rPr>
        <w:t>十</w:t>
      </w:r>
      <w:r>
        <w:rPr>
          <w:rFonts w:hint="eastAsia" w:ascii="楷体" w:hAnsi="楷体" w:eastAsia="楷体" w:cs="楷体"/>
          <w:color w:val="auto"/>
          <w:sz w:val="24"/>
          <w:szCs w:val="24"/>
        </w:rPr>
        <w:t>、合同生效及其它</w:t>
      </w:r>
      <w:bookmarkEnd w:id="130"/>
      <w:bookmarkEnd w:id="131"/>
    </w:p>
    <w:p w14:paraId="0B24D129">
      <w:pPr>
        <w:snapToGrid w:val="0"/>
        <w:spacing w:line="400" w:lineRule="exact"/>
        <w:ind w:firstLine="480" w:firstLineChars="200"/>
        <w:jc w:val="left"/>
        <w:rPr>
          <w:rFonts w:hint="eastAsia" w:ascii="楷体" w:hAnsi="楷体" w:eastAsia="楷体" w:cs="楷体"/>
          <w:color w:val="auto"/>
          <w:sz w:val="24"/>
          <w:szCs w:val="24"/>
        </w:rPr>
      </w:pPr>
      <w:bookmarkStart w:id="132" w:name="_Toc7071"/>
      <w:r>
        <w:rPr>
          <w:rFonts w:hint="eastAsia" w:ascii="楷体" w:hAnsi="楷体" w:eastAsia="楷体" w:cs="楷体"/>
          <w:color w:val="auto"/>
          <w:sz w:val="24"/>
          <w:szCs w:val="24"/>
        </w:rPr>
        <w:t>（一）合同生效及其效力应符合《中华人民共和国民法典》有关规定。</w:t>
      </w:r>
      <w:bookmarkEnd w:id="132"/>
    </w:p>
    <w:p w14:paraId="6434A80F">
      <w:pPr>
        <w:snapToGrid w:val="0"/>
        <w:spacing w:line="400" w:lineRule="exact"/>
        <w:ind w:firstLine="480" w:firstLineChars="200"/>
        <w:jc w:val="left"/>
        <w:rPr>
          <w:rFonts w:hint="eastAsia" w:ascii="楷体" w:hAnsi="楷体" w:eastAsia="楷体" w:cs="楷体"/>
          <w:color w:val="auto"/>
          <w:sz w:val="24"/>
          <w:szCs w:val="24"/>
        </w:rPr>
      </w:pPr>
      <w:bookmarkStart w:id="133" w:name="_Toc26923"/>
      <w:r>
        <w:rPr>
          <w:rFonts w:hint="eastAsia" w:ascii="楷体" w:hAnsi="楷体" w:eastAsia="楷体" w:cs="楷体"/>
          <w:color w:val="auto"/>
          <w:sz w:val="24"/>
          <w:szCs w:val="24"/>
        </w:rPr>
        <w:t>（二）合同应经当事人法定代表人或委托代理人签字，加盖双方合同专用章或公章。</w:t>
      </w:r>
      <w:bookmarkEnd w:id="133"/>
    </w:p>
    <w:p w14:paraId="26647DFD">
      <w:pPr>
        <w:snapToGrid w:val="0"/>
        <w:spacing w:line="400" w:lineRule="exact"/>
        <w:ind w:firstLine="480" w:firstLineChars="200"/>
        <w:jc w:val="left"/>
        <w:rPr>
          <w:rFonts w:hint="eastAsia" w:ascii="楷体" w:hAnsi="楷体" w:eastAsia="楷体" w:cs="楷体"/>
          <w:color w:val="auto"/>
          <w:sz w:val="24"/>
          <w:szCs w:val="24"/>
        </w:rPr>
      </w:pPr>
      <w:bookmarkStart w:id="134" w:name="_Toc21580"/>
      <w:r>
        <w:rPr>
          <w:rFonts w:hint="eastAsia" w:ascii="楷体" w:hAnsi="楷体" w:eastAsia="楷体" w:cs="楷体"/>
          <w:color w:val="auto"/>
          <w:sz w:val="24"/>
          <w:szCs w:val="24"/>
        </w:rPr>
        <w:t>（三）合同所包括附件，是合同不可分割的一部分，具有同等法法律效力。</w:t>
      </w:r>
      <w:bookmarkEnd w:id="134"/>
    </w:p>
    <w:p w14:paraId="332C53E3">
      <w:pPr>
        <w:snapToGrid w:val="0"/>
        <w:spacing w:line="400" w:lineRule="exact"/>
        <w:ind w:firstLine="480" w:firstLineChars="200"/>
        <w:jc w:val="left"/>
        <w:rPr>
          <w:rFonts w:hint="eastAsia" w:ascii="楷体" w:hAnsi="楷体" w:eastAsia="楷体" w:cs="楷体"/>
          <w:color w:val="auto"/>
          <w:sz w:val="24"/>
          <w:szCs w:val="24"/>
        </w:rPr>
      </w:pPr>
      <w:bookmarkStart w:id="135" w:name="_Toc28233"/>
      <w:r>
        <w:rPr>
          <w:rFonts w:hint="eastAsia" w:ascii="楷体" w:hAnsi="楷体" w:eastAsia="楷体" w:cs="楷体"/>
          <w:color w:val="auto"/>
          <w:sz w:val="24"/>
          <w:szCs w:val="24"/>
        </w:rPr>
        <w:t>（四）合同需提供担保的，按《中华人民共和国担保法》规定执行。</w:t>
      </w:r>
      <w:bookmarkEnd w:id="135"/>
    </w:p>
    <w:p w14:paraId="4EE718A1">
      <w:pPr>
        <w:snapToGrid w:val="0"/>
        <w:spacing w:line="400" w:lineRule="exact"/>
        <w:ind w:firstLine="480" w:firstLineChars="200"/>
        <w:jc w:val="left"/>
        <w:rPr>
          <w:rFonts w:hint="eastAsia" w:ascii="楷体" w:hAnsi="楷体" w:eastAsia="楷体" w:cs="楷体"/>
          <w:color w:val="auto"/>
          <w:sz w:val="24"/>
          <w:szCs w:val="24"/>
        </w:rPr>
      </w:pPr>
      <w:bookmarkStart w:id="136" w:name="_Toc18983"/>
      <w:r>
        <w:rPr>
          <w:rFonts w:hint="eastAsia" w:ascii="楷体" w:hAnsi="楷体" w:eastAsia="楷体" w:cs="楷体"/>
          <w:color w:val="auto"/>
          <w:sz w:val="24"/>
          <w:szCs w:val="24"/>
        </w:rPr>
        <w:t>（五）本合同条件未尽事宜依照《中华人民共和国民法典》，由供需双方共同协商确定。</w:t>
      </w:r>
      <w:bookmarkEnd w:id="136"/>
    </w:p>
    <w:bookmarkEnd w:id="90"/>
    <w:bookmarkEnd w:id="91"/>
    <w:p w14:paraId="75FCC3F2">
      <w:pPr>
        <w:tabs>
          <w:tab w:val="left" w:pos="9000"/>
        </w:tabs>
        <w:spacing w:line="276" w:lineRule="auto"/>
        <w:jc w:val="both"/>
        <w:rPr>
          <w:rFonts w:hint="eastAsia" w:ascii="楷体" w:hAnsi="楷体" w:eastAsia="楷体" w:cs="楷体"/>
          <w:color w:val="auto"/>
          <w:szCs w:val="21"/>
        </w:rPr>
        <w:sectPr>
          <w:pgSz w:w="11907" w:h="16840"/>
          <w:pgMar w:top="1134" w:right="1191" w:bottom="1134" w:left="1304" w:header="964" w:footer="992" w:gutter="0"/>
          <w:pgNumType w:fmt="decimal"/>
          <w:cols w:space="720" w:num="1"/>
          <w:docGrid w:linePitch="312" w:charSpace="0"/>
        </w:sectPr>
      </w:pPr>
    </w:p>
    <w:p w14:paraId="3C9959D5">
      <w:pPr>
        <w:pStyle w:val="2"/>
        <w:jc w:val="center"/>
        <w:rPr>
          <w:rFonts w:hint="eastAsia" w:ascii="楷体" w:hAnsi="楷体" w:eastAsia="楷体" w:cs="楷体"/>
          <w:b/>
          <w:color w:val="auto"/>
          <w:sz w:val="36"/>
          <w:szCs w:val="36"/>
        </w:rPr>
      </w:pPr>
      <w:bookmarkStart w:id="137" w:name="_Hlt41879464"/>
      <w:bookmarkEnd w:id="137"/>
      <w:bookmarkStart w:id="138" w:name="_Toc12789072"/>
      <w:bookmarkStart w:id="139" w:name="_Toc13696"/>
      <w:bookmarkStart w:id="140" w:name="_Toc485108795"/>
      <w:r>
        <w:rPr>
          <w:rFonts w:hint="eastAsia" w:ascii="楷体" w:hAnsi="楷体" w:eastAsia="楷体" w:cs="楷体"/>
          <w:b/>
          <w:color w:val="auto"/>
          <w:sz w:val="36"/>
          <w:szCs w:val="36"/>
        </w:rPr>
        <w:t>第六篇  响应文件格式要求</w:t>
      </w:r>
      <w:bookmarkEnd w:id="138"/>
      <w:bookmarkEnd w:id="139"/>
      <w:bookmarkEnd w:id="140"/>
    </w:p>
    <w:p w14:paraId="7AFAD554">
      <w:pPr>
        <w:pStyle w:val="3"/>
        <w:spacing w:line="240" w:lineRule="auto"/>
        <w:rPr>
          <w:rFonts w:hint="eastAsia" w:ascii="楷体" w:hAnsi="楷体" w:eastAsia="楷体" w:cs="楷体"/>
          <w:color w:val="auto"/>
          <w:sz w:val="24"/>
          <w:szCs w:val="24"/>
        </w:rPr>
      </w:pPr>
      <w:bookmarkStart w:id="141" w:name="_Toc27382"/>
      <w:r>
        <w:rPr>
          <w:rFonts w:hint="eastAsia" w:ascii="楷体" w:hAnsi="楷体" w:eastAsia="楷体" w:cs="楷体"/>
          <w:color w:val="auto"/>
          <w:sz w:val="24"/>
          <w:szCs w:val="24"/>
        </w:rPr>
        <w:t>一、经济部分</w:t>
      </w:r>
      <w:bookmarkEnd w:id="141"/>
    </w:p>
    <w:p w14:paraId="19FEFBA7">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（一）比选报价函</w:t>
      </w:r>
    </w:p>
    <w:p w14:paraId="1F2BD270">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（二）明细报价表</w:t>
      </w:r>
    </w:p>
    <w:p w14:paraId="175624F9">
      <w:pPr>
        <w:pStyle w:val="3"/>
        <w:spacing w:line="240" w:lineRule="auto"/>
        <w:rPr>
          <w:rFonts w:hint="eastAsia" w:ascii="楷体" w:hAnsi="楷体" w:eastAsia="楷体" w:cs="楷体"/>
          <w:color w:val="auto"/>
          <w:sz w:val="24"/>
          <w:szCs w:val="24"/>
        </w:rPr>
      </w:pPr>
      <w:bookmarkStart w:id="142" w:name="_Toc6305"/>
      <w:r>
        <w:rPr>
          <w:rFonts w:hint="eastAsia" w:ascii="楷体" w:hAnsi="楷体" w:eastAsia="楷体" w:cs="楷体"/>
          <w:color w:val="auto"/>
          <w:sz w:val="24"/>
          <w:szCs w:val="24"/>
        </w:rPr>
        <w:t>二、服务部分</w:t>
      </w:r>
      <w:bookmarkEnd w:id="142"/>
    </w:p>
    <w:p w14:paraId="0AF38558">
      <w:pPr>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（一）按照“第三篇  项目服务需求”提供相应资料</w:t>
      </w:r>
    </w:p>
    <w:p w14:paraId="24EDBE67">
      <w:pPr>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（二）服务响应偏离表</w:t>
      </w:r>
    </w:p>
    <w:p w14:paraId="2E57353D">
      <w:pPr>
        <w:pStyle w:val="3"/>
        <w:spacing w:line="240" w:lineRule="auto"/>
        <w:rPr>
          <w:rFonts w:hint="eastAsia" w:ascii="楷体" w:hAnsi="楷体" w:eastAsia="楷体" w:cs="楷体"/>
          <w:color w:val="auto"/>
          <w:sz w:val="24"/>
          <w:szCs w:val="24"/>
        </w:rPr>
      </w:pPr>
      <w:bookmarkStart w:id="143" w:name="_Toc7207"/>
      <w:r>
        <w:rPr>
          <w:rFonts w:hint="eastAsia" w:ascii="楷体" w:hAnsi="楷体" w:eastAsia="楷体" w:cs="楷体"/>
          <w:color w:val="auto"/>
          <w:sz w:val="24"/>
          <w:szCs w:val="24"/>
        </w:rPr>
        <w:t>三、商务部分</w:t>
      </w:r>
      <w:bookmarkEnd w:id="143"/>
    </w:p>
    <w:p w14:paraId="19C4989F">
      <w:pPr>
        <w:snapToGrid w:val="0"/>
        <w:spacing w:line="360" w:lineRule="auto"/>
        <w:ind w:firstLine="480" w:firstLineChars="200"/>
        <w:rPr>
          <w:rFonts w:hint="eastAsia" w:ascii="楷体" w:hAnsi="楷体" w:eastAsia="楷体" w:cs="楷体"/>
          <w:color w:val="auto"/>
          <w:sz w:val="24"/>
          <w:szCs w:val="24"/>
        </w:rPr>
      </w:pPr>
      <w:bookmarkStart w:id="144" w:name="_Toc38358147"/>
      <w:bookmarkStart w:id="145" w:name="OLE_LINK10"/>
      <w:bookmarkStart w:id="146" w:name="OLE_LINK11"/>
      <w:r>
        <w:rPr>
          <w:rFonts w:hint="eastAsia" w:ascii="楷体" w:hAnsi="楷体" w:eastAsia="楷体" w:cs="楷体"/>
          <w:color w:val="auto"/>
          <w:sz w:val="24"/>
          <w:szCs w:val="24"/>
        </w:rPr>
        <w:t>（一）按照“第四篇  项目商务需求”提供相应资料</w:t>
      </w:r>
      <w:bookmarkEnd w:id="144"/>
    </w:p>
    <w:p w14:paraId="476BC924">
      <w:pPr>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（二）商务响应偏离表</w:t>
      </w:r>
    </w:p>
    <w:p w14:paraId="1B26CA08">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（三）其它优惠承诺</w:t>
      </w:r>
    </w:p>
    <w:p w14:paraId="3DF2BD02">
      <w:pPr>
        <w:pStyle w:val="3"/>
        <w:spacing w:line="240" w:lineRule="auto"/>
        <w:rPr>
          <w:rFonts w:hint="eastAsia" w:ascii="楷体" w:hAnsi="楷体" w:eastAsia="楷体" w:cs="楷体"/>
          <w:color w:val="auto"/>
          <w:sz w:val="24"/>
          <w:szCs w:val="24"/>
        </w:rPr>
      </w:pPr>
      <w:bookmarkStart w:id="147" w:name="_Toc18417"/>
      <w:r>
        <w:rPr>
          <w:rFonts w:hint="eastAsia" w:ascii="楷体" w:hAnsi="楷体" w:eastAsia="楷体" w:cs="楷体"/>
          <w:color w:val="auto"/>
          <w:sz w:val="24"/>
          <w:szCs w:val="24"/>
        </w:rPr>
        <w:t>四、资格条件及其他</w:t>
      </w:r>
      <w:bookmarkEnd w:id="147"/>
    </w:p>
    <w:p w14:paraId="461F7EE2">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（一）营业执照（副本）或事业单位法人证书（副本）复印件</w:t>
      </w:r>
    </w:p>
    <w:p w14:paraId="0E26EC96">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（二）组织机构代码证复印件</w:t>
      </w:r>
    </w:p>
    <w:p w14:paraId="196D961E">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说明：供应商按“三证合一”登记制度办理营业执照的，组织机构代码证和税务登记证以供应商所提供的法人营业执照（副本）复印件为准。</w:t>
      </w:r>
    </w:p>
    <w:p w14:paraId="024DE7D4">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（三）法定代表人身份证明书（格式）</w:t>
      </w:r>
    </w:p>
    <w:p w14:paraId="4382CD7B">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（四）法定代表人授权委托书（格式）</w:t>
      </w:r>
    </w:p>
    <w:p w14:paraId="454B900F">
      <w:pPr>
        <w:snapToGrid w:val="0"/>
        <w:spacing w:line="400" w:lineRule="exact"/>
        <w:ind w:firstLine="480" w:firstLineChars="200"/>
        <w:rPr>
          <w:rFonts w:hint="eastAsia" w:ascii="楷体" w:hAnsi="楷体" w:eastAsia="楷体" w:cs="楷体"/>
          <w:color w:val="auto"/>
          <w:sz w:val="24"/>
          <w:szCs w:val="24"/>
          <w:highlight w:val="yellow"/>
        </w:rPr>
      </w:pPr>
      <w:r>
        <w:rPr>
          <w:rFonts w:hint="eastAsia" w:ascii="楷体" w:hAnsi="楷体" w:eastAsia="楷体" w:cs="楷体"/>
          <w:color w:val="auto"/>
          <w:sz w:val="24"/>
          <w:szCs w:val="24"/>
        </w:rPr>
        <w:t>（五）202</w:t>
      </w: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或202</w:t>
      </w: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0E1A23F8">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（六）书面声明（格式）</w:t>
      </w:r>
    </w:p>
    <w:p w14:paraId="400C9848">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（七）税务登记证（副本）复印件</w:t>
      </w:r>
    </w:p>
    <w:p w14:paraId="4FD54CBE">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14B79A93">
      <w:pPr>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说明：供应商按“多证合一”登记制度办理营业执照的，组织机构代码证、税务登记证（副本）和社会保险登记证以供应商所提供的营业执照（副本）复印件为准。</w:t>
      </w:r>
    </w:p>
    <w:p w14:paraId="41036E12">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（九）特定资格条件证书或证明文件（如果有）</w:t>
      </w:r>
    </w:p>
    <w:p w14:paraId="78E2881F">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（十）供应商提供 “信用中国”网站(www.creditchina.gov.cn)、"中国政府采购网"(www.ccgp.gov.cn)等渠道查询供应商信用记录的四张截图：信用中国--</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--严重失信主体名单查询</w:t>
      </w:r>
      <w:r>
        <w:rPr>
          <w:rFonts w:hint="eastAsia" w:ascii="楷体" w:hAnsi="楷体" w:eastAsia="楷体" w:cs="楷体"/>
          <w:color w:val="auto"/>
          <w:sz w:val="24"/>
          <w:szCs w:val="24"/>
        </w:rPr>
        <w:t>；信用中国--</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--政府采购严重违法失信行为记录名单</w:t>
      </w:r>
      <w:r>
        <w:rPr>
          <w:rFonts w:hint="eastAsia" w:ascii="楷体" w:hAnsi="楷体" w:eastAsia="楷体" w:cs="楷体"/>
          <w:color w:val="auto"/>
          <w:sz w:val="24"/>
          <w:szCs w:val="24"/>
        </w:rPr>
        <w:t>；信用中国--</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--税收违法黑名单</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信用中国</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--失信被执行人</w:t>
      </w:r>
      <w:r>
        <w:rPr>
          <w:rFonts w:hint="eastAsia" w:ascii="楷体" w:hAnsi="楷体" w:eastAsia="楷体" w:cs="楷体"/>
          <w:color w:val="auto"/>
          <w:sz w:val="24"/>
          <w:szCs w:val="24"/>
        </w:rPr>
        <w:t>（截图模板见第</w:t>
      </w:r>
      <w:r>
        <w:rPr>
          <w:rFonts w:hint="eastAsia" w:ascii="楷体" w:hAnsi="楷体" w:eastAsia="楷体" w:cs="楷体"/>
          <w:color w:val="auto"/>
          <w:sz w:val="24"/>
          <w:szCs w:val="24"/>
          <w:lang w:eastAsia="zh-CN"/>
        </w:rPr>
        <w:t>六</w:t>
      </w:r>
      <w:r>
        <w:rPr>
          <w:rFonts w:hint="eastAsia" w:ascii="楷体" w:hAnsi="楷体" w:eastAsia="楷体" w:cs="楷体"/>
          <w:color w:val="auto"/>
          <w:sz w:val="24"/>
          <w:szCs w:val="24"/>
        </w:rPr>
        <w:t>篇后附件模板）。</w:t>
      </w:r>
    </w:p>
    <w:p w14:paraId="6AB3971C">
      <w:pPr>
        <w:pStyle w:val="3"/>
        <w:spacing w:line="240" w:lineRule="auto"/>
        <w:rPr>
          <w:rFonts w:hint="eastAsia" w:ascii="楷体" w:hAnsi="楷体" w:eastAsia="楷体" w:cs="楷体"/>
          <w:color w:val="auto"/>
          <w:sz w:val="24"/>
          <w:szCs w:val="24"/>
        </w:rPr>
      </w:pPr>
      <w:bookmarkStart w:id="148" w:name="_Toc19884"/>
      <w:r>
        <w:rPr>
          <w:rFonts w:hint="eastAsia" w:ascii="楷体" w:hAnsi="楷体" w:eastAsia="楷体" w:cs="楷体"/>
          <w:color w:val="auto"/>
          <w:sz w:val="24"/>
          <w:szCs w:val="24"/>
        </w:rPr>
        <w:t>五、其他应提供的资料</w:t>
      </w:r>
      <w:bookmarkEnd w:id="148"/>
    </w:p>
    <w:p w14:paraId="4074A614">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（一）其他资料</w:t>
      </w:r>
    </w:p>
    <w:bookmarkEnd w:id="145"/>
    <w:bookmarkEnd w:id="146"/>
    <w:p w14:paraId="33707D14">
      <w:pPr>
        <w:spacing w:line="440" w:lineRule="exact"/>
        <w:ind w:firstLine="720" w:firstLineChars="300"/>
        <w:rPr>
          <w:rFonts w:hint="eastAsia" w:ascii="楷体" w:hAnsi="楷体" w:eastAsia="楷体" w:cs="楷体"/>
          <w:color w:val="auto"/>
          <w:sz w:val="24"/>
          <w:szCs w:val="24"/>
        </w:rPr>
      </w:pPr>
      <w:r>
        <w:rPr>
          <w:rFonts w:hint="eastAsia" w:ascii="楷体" w:hAnsi="楷体" w:eastAsia="楷体" w:cs="楷体"/>
          <w:color w:val="auto"/>
          <w:sz w:val="24"/>
          <w:szCs w:val="24"/>
        </w:rPr>
        <w:t>1.其他与项目有关的资料</w:t>
      </w:r>
    </w:p>
    <w:p w14:paraId="2E307357">
      <w:pPr>
        <w:snapToGrid w:val="0"/>
        <w:spacing w:line="360" w:lineRule="auto"/>
        <w:rPr>
          <w:rFonts w:hint="eastAsia" w:ascii="楷体" w:hAnsi="楷体" w:eastAsia="楷体" w:cs="楷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2CC8C858">
      <w:pPr>
        <w:pStyle w:val="180"/>
        <w:numPr>
          <w:ilvl w:val="0"/>
          <w:numId w:val="14"/>
        </w:numPr>
        <w:ind w:firstLineChars="0"/>
        <w:rPr>
          <w:rFonts w:hint="eastAsia" w:ascii="楷体" w:hAnsi="楷体" w:eastAsia="楷体" w:cs="楷体"/>
          <w:b/>
          <w:color w:val="auto"/>
        </w:rPr>
      </w:pPr>
      <w:bookmarkStart w:id="149" w:name="_Toc485108796"/>
      <w:bookmarkStart w:id="150" w:name="_Toc342913419"/>
      <w:bookmarkStart w:id="151" w:name="_Toc480979018"/>
      <w:bookmarkStart w:id="152" w:name="_Toc313008356"/>
      <w:bookmarkStart w:id="153" w:name="_Toc313888360"/>
      <w:bookmarkStart w:id="154" w:name="_Toc283382454"/>
      <w:bookmarkStart w:id="155" w:name="_Toc12789073"/>
      <w:r>
        <w:rPr>
          <w:rFonts w:hint="eastAsia" w:ascii="楷体" w:hAnsi="楷体" w:eastAsia="楷体" w:cs="楷体"/>
          <w:b/>
          <w:color w:val="auto"/>
        </w:rPr>
        <w:t>经济部分</w:t>
      </w:r>
      <w:bookmarkEnd w:id="149"/>
      <w:bookmarkEnd w:id="150"/>
      <w:bookmarkEnd w:id="151"/>
      <w:bookmarkEnd w:id="152"/>
      <w:bookmarkEnd w:id="153"/>
    </w:p>
    <w:p w14:paraId="1CD23433">
      <w:pPr>
        <w:pStyle w:val="180"/>
        <w:ind w:left="450" w:firstLine="0" w:firstLineChars="0"/>
        <w:rPr>
          <w:rFonts w:hint="eastAsia" w:ascii="楷体" w:hAnsi="楷体" w:eastAsia="楷体" w:cs="楷体"/>
          <w:b/>
          <w:color w:val="auto"/>
        </w:rPr>
      </w:pPr>
    </w:p>
    <w:bookmarkEnd w:id="154"/>
    <w:bookmarkEnd w:id="155"/>
    <w:p w14:paraId="088D9BAA">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（一）比选报价函</w:t>
      </w:r>
    </w:p>
    <w:p w14:paraId="4B7CCAE2">
      <w:pPr>
        <w:tabs>
          <w:tab w:val="left" w:pos="6300"/>
        </w:tabs>
        <w:snapToGrid w:val="0"/>
        <w:spacing w:line="480" w:lineRule="exact"/>
        <w:jc w:val="center"/>
        <w:outlineLvl w:val="0"/>
        <w:rPr>
          <w:rFonts w:hint="eastAsia" w:ascii="楷体" w:hAnsi="楷体" w:eastAsia="楷体" w:cs="楷体"/>
          <w:b/>
          <w:color w:val="auto"/>
          <w:sz w:val="28"/>
          <w:szCs w:val="28"/>
        </w:rPr>
      </w:pPr>
      <w:r>
        <w:rPr>
          <w:rFonts w:hint="eastAsia" w:ascii="楷体" w:hAnsi="楷体" w:eastAsia="楷体" w:cs="楷体"/>
          <w:b/>
          <w:color w:val="auto"/>
          <w:sz w:val="28"/>
          <w:szCs w:val="28"/>
        </w:rPr>
        <w:t>比选报价函</w:t>
      </w:r>
    </w:p>
    <w:p w14:paraId="5DDFF57E">
      <w:pPr>
        <w:tabs>
          <w:tab w:val="left" w:pos="6300"/>
        </w:tabs>
        <w:snapToGrid w:val="0"/>
        <w:spacing w:line="312" w:lineRule="auto"/>
        <w:rPr>
          <w:rFonts w:hint="eastAsia" w:ascii="楷体" w:hAnsi="楷体" w:eastAsia="楷体" w:cs="楷体"/>
          <w:color w:val="auto"/>
          <w:sz w:val="24"/>
          <w:szCs w:val="24"/>
        </w:rPr>
      </w:pP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4"/>
        </w:rPr>
        <w:t>：</w:t>
      </w:r>
    </w:p>
    <w:p w14:paraId="1EC8BC72">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我方收到____________________________（比选项目名称）的比选文件，经详细研究，决定参加该比选项目的竞争比选。</w:t>
      </w:r>
    </w:p>
    <w:p w14:paraId="073651CA">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1、愿意按照比选文件中的一切要求，提供本项目的技术服务、商务需求，初始报价以</w:t>
      </w:r>
      <w:r>
        <w:rPr>
          <w:rFonts w:hint="eastAsia" w:ascii="楷体" w:hAnsi="楷体" w:eastAsia="楷体" w:cs="楷体"/>
          <w:color w:val="auto"/>
          <w:sz w:val="24"/>
          <w:szCs w:val="24"/>
          <w:lang w:eastAsia="zh-CN"/>
        </w:rPr>
        <w:t>（二）明细报价表</w:t>
      </w:r>
      <w:r>
        <w:rPr>
          <w:rFonts w:hint="eastAsia" w:ascii="楷体" w:hAnsi="楷体" w:eastAsia="楷体" w:cs="楷体"/>
          <w:color w:val="auto"/>
          <w:sz w:val="24"/>
          <w:szCs w:val="24"/>
        </w:rPr>
        <w:t>为准。</w:t>
      </w:r>
    </w:p>
    <w:p w14:paraId="34C84612">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2、我方现提交的响应文件为：响应文件正本</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份，副本</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份。</w:t>
      </w:r>
    </w:p>
    <w:p w14:paraId="67254960">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3、我方承诺：本次比选的有效期为90天。</w:t>
      </w:r>
    </w:p>
    <w:p w14:paraId="5A708C96">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4、我方完全理解和接受贵方比选文件的一切规定和要求及比选评审办法。</w:t>
      </w:r>
    </w:p>
    <w:p w14:paraId="71B78045">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5、在整个比选过程中，我方若有违规行为，接受按照《中华人民共和国政府采购法》和《比选文件》之规定给予惩罚。</w:t>
      </w:r>
    </w:p>
    <w:p w14:paraId="66DB4135">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6、我方若成为成交供应商，将按照最终比选结果签订合同，并且严格履行合同义务。本承诺函将成为合同不可分割的一部分，与合同具有同等的法律效力。</w:t>
      </w:r>
    </w:p>
    <w:p w14:paraId="28C58253">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7、我方未为采购项目提供整体设计、规范编制或者项目管理、监理、监测等服务。</w:t>
      </w:r>
    </w:p>
    <w:p w14:paraId="500C8B2A">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供应商（公章）：</w:t>
      </w:r>
    </w:p>
    <w:p w14:paraId="53C0FDB8">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 xml:space="preserve">地址：  </w:t>
      </w:r>
    </w:p>
    <w:p w14:paraId="52CA9E03">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电话：                           传真：</w:t>
      </w:r>
    </w:p>
    <w:p w14:paraId="38F1C8A0">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网址：                           邮编：</w:t>
      </w:r>
    </w:p>
    <w:p w14:paraId="1B387C69">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联系人：</w:t>
      </w:r>
    </w:p>
    <w:p w14:paraId="798DE8A7">
      <w:pPr>
        <w:snapToGrid w:val="0"/>
        <w:spacing w:line="360" w:lineRule="auto"/>
        <w:ind w:firstLine="480" w:firstLineChars="200"/>
        <w:rPr>
          <w:rFonts w:hint="eastAsia" w:ascii="楷体" w:hAnsi="楷体" w:eastAsia="楷体" w:cs="楷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楷体" w:hAnsi="楷体" w:eastAsia="楷体" w:cs="楷体"/>
          <w:color w:val="auto"/>
          <w:sz w:val="24"/>
          <w:szCs w:val="24"/>
        </w:rPr>
        <w:t xml:space="preserve">                               年   月   日</w:t>
      </w:r>
    </w:p>
    <w:p w14:paraId="16F43491">
      <w:pPr>
        <w:tabs>
          <w:tab w:val="left" w:pos="2895"/>
        </w:tabs>
        <w:spacing w:line="360" w:lineRule="auto"/>
        <w:ind w:firstLine="480" w:firstLineChars="200"/>
        <w:rPr>
          <w:rFonts w:hint="eastAsia" w:ascii="楷体" w:hAnsi="楷体" w:eastAsia="楷体" w:cs="楷体"/>
          <w:color w:val="FF0000"/>
          <w:sz w:val="24"/>
          <w:szCs w:val="24"/>
        </w:rPr>
      </w:pPr>
      <w:r>
        <w:rPr>
          <w:rFonts w:hint="eastAsia" w:ascii="楷体" w:hAnsi="楷体" w:eastAsia="楷体" w:cs="楷体"/>
          <w:color w:val="auto"/>
          <w:sz w:val="24"/>
          <w:szCs w:val="24"/>
        </w:rPr>
        <w:t>（二）明细报价表</w:t>
      </w:r>
    </w:p>
    <w:p w14:paraId="5AD2166D">
      <w:pPr>
        <w:pStyle w:val="51"/>
        <w:spacing w:beforeAutospacing="0" w:afterAutospacing="0" w:line="480" w:lineRule="exact"/>
        <w:jc w:val="center"/>
        <w:rPr>
          <w:rFonts w:hint="eastAsia" w:ascii="楷体" w:hAnsi="楷体" w:eastAsia="楷体" w:cs="楷体"/>
          <w:color w:val="auto"/>
          <w:kern w:val="2"/>
          <w:sz w:val="24"/>
          <w:szCs w:val="24"/>
          <w:lang w:val="en-US" w:eastAsia="zh-CN" w:bidi="ar-SA"/>
        </w:rPr>
      </w:pPr>
      <w:bookmarkStart w:id="156" w:name="_Toc313008357"/>
      <w:bookmarkStart w:id="157" w:name="_Toc313888361"/>
      <w:bookmarkStart w:id="158" w:name="_Toc485108797"/>
      <w:bookmarkStart w:id="159" w:name="_Toc480979019"/>
      <w:bookmarkStart w:id="160" w:name="_Toc342913420"/>
      <w:r>
        <w:rPr>
          <w:rFonts w:hint="eastAsia" w:ascii="楷体" w:hAnsi="楷体" w:eastAsia="楷体" w:cs="楷体"/>
          <w:color w:val="auto"/>
          <w:kern w:val="2"/>
          <w:sz w:val="24"/>
          <w:szCs w:val="24"/>
          <w:lang w:val="en-US" w:eastAsia="zh-CN" w:bidi="ar-SA"/>
        </w:rPr>
        <w:t>报价表</w:t>
      </w:r>
    </w:p>
    <w:tbl>
      <w:tblPr>
        <w:tblStyle w:val="58"/>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631"/>
        <w:gridCol w:w="1631"/>
        <w:gridCol w:w="1631"/>
        <w:gridCol w:w="1631"/>
        <w:gridCol w:w="1632"/>
      </w:tblGrid>
      <w:tr w14:paraId="35D2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631" w:type="dxa"/>
            <w:tcBorders>
              <w:top w:val="single" w:color="auto" w:sz="4" w:space="0"/>
              <w:left w:val="single" w:color="auto" w:sz="4" w:space="0"/>
              <w:bottom w:val="single" w:color="auto" w:sz="4" w:space="0"/>
              <w:right w:val="single" w:color="auto" w:sz="4" w:space="0"/>
            </w:tcBorders>
            <w:noWrap w:val="0"/>
            <w:vAlign w:val="center"/>
          </w:tcPr>
          <w:p w14:paraId="194B6EAA">
            <w:pPr>
              <w:spacing w:line="440" w:lineRule="exact"/>
              <w:jc w:val="center"/>
              <w:rPr>
                <w:rFonts w:ascii="楷体" w:hAnsi="楷体" w:eastAsia="楷体"/>
                <w:sz w:val="24"/>
                <w:szCs w:val="24"/>
              </w:rPr>
            </w:pPr>
            <w:r>
              <w:rPr>
                <w:rFonts w:hint="eastAsia" w:ascii="楷体" w:hAnsi="楷体" w:eastAsia="楷体"/>
                <w:sz w:val="24"/>
                <w:szCs w:val="24"/>
                <w:lang w:eastAsia="zh-CN"/>
              </w:rPr>
              <w:t>服务</w:t>
            </w:r>
            <w:r>
              <w:rPr>
                <w:rFonts w:hint="eastAsia" w:ascii="楷体" w:hAnsi="楷体" w:eastAsia="楷体"/>
                <w:sz w:val="24"/>
                <w:szCs w:val="24"/>
              </w:rPr>
              <w:t>名称</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2DB038B5">
            <w:pPr>
              <w:spacing w:line="440" w:lineRule="exact"/>
              <w:jc w:val="center"/>
              <w:rPr>
                <w:rFonts w:ascii="楷体" w:hAnsi="楷体" w:eastAsia="楷体"/>
                <w:sz w:val="24"/>
                <w:szCs w:val="24"/>
              </w:rPr>
            </w:pPr>
            <w:r>
              <w:rPr>
                <w:rFonts w:hint="eastAsia" w:ascii="楷体" w:hAnsi="楷体" w:eastAsia="楷体"/>
                <w:sz w:val="24"/>
                <w:szCs w:val="24"/>
              </w:rPr>
              <w:t>主要</w:t>
            </w:r>
            <w:r>
              <w:rPr>
                <w:rFonts w:hint="eastAsia" w:ascii="楷体" w:hAnsi="楷体" w:eastAsia="楷体"/>
                <w:sz w:val="24"/>
                <w:szCs w:val="24"/>
                <w:lang w:eastAsia="zh-CN"/>
              </w:rPr>
              <w:t>服务</w:t>
            </w:r>
            <w:r>
              <w:rPr>
                <w:rFonts w:hint="eastAsia" w:ascii="楷体" w:hAnsi="楷体" w:eastAsia="楷体"/>
                <w:sz w:val="24"/>
                <w:szCs w:val="24"/>
              </w:rPr>
              <w:t>内容（配置及技术参数）</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E03FE68">
            <w:pPr>
              <w:spacing w:line="440" w:lineRule="exact"/>
              <w:jc w:val="center"/>
              <w:rPr>
                <w:rFonts w:hint="default" w:ascii="楷体" w:hAnsi="楷体" w:eastAsia="楷体"/>
                <w:sz w:val="24"/>
                <w:szCs w:val="24"/>
                <w:lang w:val="en-US" w:eastAsia="zh-CN"/>
              </w:rPr>
            </w:pPr>
            <w:r>
              <w:rPr>
                <w:rFonts w:hint="eastAsia" w:ascii="楷体" w:hAnsi="楷体" w:eastAsia="楷体"/>
                <w:sz w:val="24"/>
                <w:szCs w:val="24"/>
                <w:lang w:eastAsia="zh-CN"/>
              </w:rPr>
              <w:t>开通</w:t>
            </w:r>
            <w:r>
              <w:rPr>
                <w:rFonts w:hint="eastAsia" w:ascii="楷体" w:hAnsi="楷体" w:eastAsia="楷体"/>
                <w:sz w:val="24"/>
                <w:szCs w:val="24"/>
                <w:lang w:val="en-US" w:eastAsia="zh-CN"/>
              </w:rPr>
              <w:t>1个账号的费用（元/个）</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63354379">
            <w:pPr>
              <w:spacing w:line="440" w:lineRule="exact"/>
              <w:jc w:val="center"/>
              <w:rPr>
                <w:rFonts w:hint="eastAsia" w:ascii="楷体" w:hAnsi="楷体" w:eastAsia="楷体"/>
                <w:sz w:val="24"/>
                <w:szCs w:val="24"/>
                <w:lang w:eastAsia="zh-CN"/>
              </w:rPr>
            </w:pPr>
            <w:r>
              <w:rPr>
                <w:rFonts w:hint="eastAsia" w:ascii="楷体" w:hAnsi="楷体" w:eastAsia="楷体"/>
                <w:sz w:val="24"/>
                <w:szCs w:val="24"/>
                <w:lang w:eastAsia="zh-CN"/>
              </w:rPr>
              <w:t>每年开通账号的数量（个）</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5A0A6F87">
            <w:pPr>
              <w:spacing w:line="440" w:lineRule="exact"/>
              <w:jc w:val="center"/>
              <w:rPr>
                <w:rFonts w:ascii="楷体" w:hAnsi="楷体" w:eastAsia="楷体"/>
                <w:sz w:val="24"/>
                <w:szCs w:val="24"/>
              </w:rPr>
            </w:pPr>
            <w:r>
              <w:rPr>
                <w:rFonts w:hint="eastAsia" w:ascii="楷体" w:hAnsi="楷体" w:eastAsia="楷体"/>
                <w:sz w:val="24"/>
                <w:szCs w:val="24"/>
                <w:lang w:eastAsia="zh-CN"/>
              </w:rPr>
              <w:t>每年服务费用</w:t>
            </w:r>
            <w:r>
              <w:rPr>
                <w:rFonts w:hint="eastAsia" w:ascii="楷体" w:hAnsi="楷体" w:eastAsia="楷体"/>
                <w:sz w:val="24"/>
                <w:szCs w:val="24"/>
              </w:rPr>
              <w:t>（元）</w:t>
            </w:r>
          </w:p>
        </w:tc>
        <w:tc>
          <w:tcPr>
            <w:tcW w:w="1632" w:type="dxa"/>
            <w:tcBorders>
              <w:top w:val="single" w:color="auto" w:sz="4" w:space="0"/>
              <w:left w:val="single" w:color="auto" w:sz="4" w:space="0"/>
              <w:bottom w:val="single" w:color="auto" w:sz="4" w:space="0"/>
              <w:right w:val="single" w:color="auto" w:sz="4" w:space="0"/>
            </w:tcBorders>
            <w:noWrap w:val="0"/>
            <w:vAlign w:val="center"/>
          </w:tcPr>
          <w:p w14:paraId="3859B8F1">
            <w:pPr>
              <w:spacing w:line="440" w:lineRule="exact"/>
              <w:jc w:val="center"/>
              <w:rPr>
                <w:rFonts w:hint="eastAsia" w:ascii="楷体" w:hAnsi="楷体" w:eastAsia="楷体"/>
                <w:sz w:val="24"/>
                <w:szCs w:val="24"/>
                <w:lang w:eastAsia="zh-CN"/>
              </w:rPr>
            </w:pPr>
            <w:r>
              <w:rPr>
                <w:rFonts w:hint="eastAsia" w:ascii="楷体" w:hAnsi="楷体" w:eastAsia="楷体"/>
                <w:sz w:val="24"/>
                <w:szCs w:val="24"/>
                <w:lang w:eastAsia="zh-CN"/>
              </w:rPr>
              <w:t>服务期限</w:t>
            </w:r>
          </w:p>
        </w:tc>
      </w:tr>
      <w:tr w14:paraId="7D5F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1631" w:type="dxa"/>
            <w:tcBorders>
              <w:top w:val="single" w:color="auto" w:sz="4" w:space="0"/>
              <w:left w:val="single" w:color="auto" w:sz="4" w:space="0"/>
              <w:bottom w:val="single" w:color="auto" w:sz="4" w:space="0"/>
              <w:right w:val="single" w:color="auto" w:sz="4" w:space="0"/>
            </w:tcBorders>
            <w:noWrap w:val="0"/>
            <w:vAlign w:val="center"/>
          </w:tcPr>
          <w:p w14:paraId="4998F309">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4D76518F">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C56798F">
            <w:pPr>
              <w:spacing w:line="440" w:lineRule="exact"/>
              <w:ind w:right="210"/>
              <w:jc w:val="center"/>
              <w:rPr>
                <w:rFonts w:hint="eastAsia" w:ascii="楷体" w:hAnsi="楷体" w:eastAsia="楷体"/>
                <w:sz w:val="24"/>
                <w:szCs w:val="24"/>
              </w:rPr>
            </w:pPr>
            <w:r>
              <w:rPr>
                <w:rFonts w:hint="eastAsia" w:ascii="楷体" w:hAnsi="楷体" w:eastAsia="楷体"/>
                <w:sz w:val="24"/>
                <w:szCs w:val="24"/>
              </w:rPr>
              <w:t>XXX</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3D356EF1">
            <w:pPr>
              <w:spacing w:line="440" w:lineRule="exact"/>
              <w:ind w:right="210"/>
              <w:jc w:val="center"/>
              <w:rPr>
                <w:rFonts w:ascii="楷体" w:hAnsi="楷体" w:eastAsia="楷体"/>
                <w:sz w:val="24"/>
                <w:szCs w:val="24"/>
              </w:rPr>
            </w:pPr>
            <w:r>
              <w:rPr>
                <w:rFonts w:hint="eastAsia" w:ascii="楷体" w:hAnsi="楷体" w:eastAsia="楷体"/>
                <w:sz w:val="24"/>
                <w:szCs w:val="24"/>
              </w:rPr>
              <w:t>XXX</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4F6530C0">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632" w:type="dxa"/>
            <w:tcBorders>
              <w:top w:val="single" w:color="auto" w:sz="4" w:space="0"/>
              <w:left w:val="single" w:color="auto" w:sz="4" w:space="0"/>
              <w:bottom w:val="single" w:color="auto" w:sz="4" w:space="0"/>
              <w:right w:val="single" w:color="auto" w:sz="4" w:space="0"/>
            </w:tcBorders>
            <w:noWrap w:val="0"/>
            <w:vAlign w:val="center"/>
          </w:tcPr>
          <w:p w14:paraId="65E997BD">
            <w:pPr>
              <w:spacing w:line="440" w:lineRule="exact"/>
              <w:jc w:val="center"/>
              <w:rPr>
                <w:rFonts w:hint="eastAsia" w:ascii="楷体" w:hAnsi="楷体" w:eastAsia="楷体"/>
                <w:sz w:val="24"/>
                <w:szCs w:val="24"/>
              </w:rPr>
            </w:pPr>
            <w:r>
              <w:rPr>
                <w:rFonts w:hint="eastAsia" w:ascii="楷体" w:hAnsi="楷体" w:eastAsia="楷体"/>
                <w:sz w:val="24"/>
                <w:szCs w:val="24"/>
              </w:rPr>
              <w:t>XXX</w:t>
            </w:r>
          </w:p>
        </w:tc>
      </w:tr>
      <w:tr w14:paraId="2C51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77" w:hRule="atLeast"/>
          <w:jc w:val="center"/>
        </w:trPr>
        <w:tc>
          <w:tcPr>
            <w:tcW w:w="9787" w:type="dxa"/>
            <w:gridSpan w:val="6"/>
            <w:tcBorders>
              <w:top w:val="single" w:color="auto" w:sz="4" w:space="0"/>
              <w:left w:val="single" w:color="auto" w:sz="4" w:space="0"/>
              <w:bottom w:val="single" w:color="auto" w:sz="4" w:space="0"/>
              <w:right w:val="single" w:color="auto" w:sz="4" w:space="0"/>
            </w:tcBorders>
            <w:noWrap w:val="0"/>
            <w:vAlign w:val="center"/>
          </w:tcPr>
          <w:p w14:paraId="7C509D34">
            <w:pPr>
              <w:spacing w:line="440" w:lineRule="exact"/>
              <w:jc w:val="both"/>
              <w:rPr>
                <w:rFonts w:hint="eastAsia" w:ascii="楷体" w:hAnsi="楷体" w:eastAsia="楷体"/>
                <w:sz w:val="24"/>
                <w:szCs w:val="24"/>
              </w:rPr>
            </w:pPr>
            <w:r>
              <w:rPr>
                <w:rFonts w:hint="eastAsia" w:ascii="楷体" w:hAnsi="楷体" w:eastAsia="楷体"/>
                <w:b/>
                <w:sz w:val="24"/>
                <w:szCs w:val="24"/>
              </w:rPr>
              <w:t>备注：</w:t>
            </w:r>
            <w:r>
              <w:rPr>
                <w:rFonts w:hint="eastAsia" w:ascii="楷体" w:hAnsi="楷体" w:eastAsia="楷体" w:cs="宋体"/>
                <w:b/>
                <w:sz w:val="24"/>
              </w:rPr>
              <w:t>上述费用为包干总价，包括不限于</w:t>
            </w:r>
            <w:r>
              <w:rPr>
                <w:rFonts w:hint="eastAsia" w:ascii="楷体" w:hAnsi="楷体" w:eastAsia="楷体" w:cs="宋体"/>
                <w:b/>
                <w:sz w:val="24"/>
                <w:lang w:eastAsia="zh-CN"/>
              </w:rPr>
              <w:t>维护服务费用</w:t>
            </w:r>
            <w:r>
              <w:rPr>
                <w:rFonts w:hint="eastAsia" w:ascii="楷体" w:hAnsi="楷体" w:eastAsia="楷体" w:cs="宋体"/>
                <w:b/>
                <w:sz w:val="24"/>
              </w:rPr>
              <w:t>、保险</w:t>
            </w:r>
            <w:r>
              <w:rPr>
                <w:rFonts w:hint="eastAsia" w:ascii="楷体" w:hAnsi="楷体" w:eastAsia="楷体" w:cs="宋体"/>
                <w:b/>
                <w:sz w:val="24"/>
                <w:lang w:eastAsia="zh-CN"/>
              </w:rPr>
              <w:t>费</w:t>
            </w:r>
            <w:r>
              <w:rPr>
                <w:rFonts w:hint="eastAsia" w:ascii="楷体" w:hAnsi="楷体" w:eastAsia="楷体" w:cs="宋体"/>
                <w:b/>
                <w:sz w:val="24"/>
              </w:rPr>
              <w:t xml:space="preserve">、税费等各项费用。甲方不再另行支付乙方任何费用。  </w:t>
            </w:r>
          </w:p>
        </w:tc>
      </w:tr>
    </w:tbl>
    <w:p w14:paraId="4CC8FDA5">
      <w:pPr>
        <w:rPr>
          <w:rFonts w:hint="eastAsia" w:ascii="楷体" w:hAnsi="楷体" w:eastAsia="楷体" w:cs="楷体"/>
          <w:b/>
          <w:color w:val="FF0000"/>
        </w:rPr>
      </w:pPr>
    </w:p>
    <w:p w14:paraId="565EEBBD">
      <w:pPr>
        <w:rPr>
          <w:rFonts w:hint="eastAsia" w:ascii="楷体" w:hAnsi="楷体" w:eastAsia="楷体" w:cs="楷体"/>
          <w:b/>
          <w:color w:val="auto"/>
        </w:rPr>
      </w:pPr>
    </w:p>
    <w:p w14:paraId="6A821837">
      <w:pPr>
        <w:pStyle w:val="22"/>
        <w:rPr>
          <w:rFonts w:hint="eastAsia" w:ascii="楷体" w:hAnsi="楷体" w:eastAsia="楷体" w:cs="楷体"/>
          <w:b/>
          <w:color w:val="auto"/>
        </w:rPr>
      </w:pPr>
    </w:p>
    <w:p w14:paraId="73143E3A">
      <w:pPr>
        <w:rPr>
          <w:rFonts w:hint="eastAsia" w:ascii="楷体" w:hAnsi="楷体" w:eastAsia="楷体" w:cs="楷体"/>
          <w:b/>
          <w:color w:val="auto"/>
        </w:rPr>
      </w:pPr>
    </w:p>
    <w:p w14:paraId="4032E099">
      <w:pPr>
        <w:rPr>
          <w:rFonts w:hint="eastAsia" w:ascii="楷体" w:hAnsi="楷体" w:eastAsia="楷体" w:cs="楷体"/>
          <w:b/>
          <w:color w:val="auto"/>
        </w:rPr>
      </w:pPr>
    </w:p>
    <w:p w14:paraId="2C3C6DC3">
      <w:pPr>
        <w:rPr>
          <w:rFonts w:hint="eastAsia" w:ascii="楷体" w:hAnsi="楷体" w:eastAsia="楷体" w:cs="楷体"/>
          <w:b/>
          <w:color w:val="auto"/>
        </w:rPr>
      </w:pPr>
    </w:p>
    <w:p w14:paraId="7A78C831">
      <w:pPr>
        <w:rPr>
          <w:rFonts w:hint="eastAsia" w:ascii="楷体" w:hAnsi="楷体" w:eastAsia="楷体" w:cs="楷体"/>
          <w:b/>
          <w:color w:val="auto"/>
        </w:rPr>
      </w:pPr>
    </w:p>
    <w:p w14:paraId="6F9247E8">
      <w:pPr>
        <w:rPr>
          <w:rFonts w:hint="eastAsia" w:ascii="楷体" w:hAnsi="楷体" w:eastAsia="楷体" w:cs="楷体"/>
          <w:b/>
          <w:color w:val="auto"/>
        </w:rPr>
      </w:pPr>
    </w:p>
    <w:p w14:paraId="5B8305B0">
      <w:pPr>
        <w:rPr>
          <w:rFonts w:hint="eastAsia" w:ascii="楷体" w:hAnsi="楷体" w:eastAsia="楷体" w:cs="楷体"/>
          <w:b/>
          <w:color w:val="auto"/>
        </w:rPr>
      </w:pPr>
      <w:r>
        <w:rPr>
          <w:rFonts w:hint="eastAsia" w:ascii="楷体" w:hAnsi="楷体" w:eastAsia="楷体" w:cs="楷体"/>
          <w:b/>
          <w:color w:val="auto"/>
        </w:rPr>
        <w:t>二、服务部分</w:t>
      </w:r>
      <w:bookmarkEnd w:id="156"/>
      <w:bookmarkEnd w:id="157"/>
      <w:bookmarkEnd w:id="158"/>
      <w:bookmarkEnd w:id="159"/>
      <w:bookmarkEnd w:id="160"/>
    </w:p>
    <w:p w14:paraId="59063720">
      <w:pPr>
        <w:snapToGrid w:val="0"/>
        <w:spacing w:line="360" w:lineRule="auto"/>
        <w:ind w:firstLine="560" w:firstLineChars="200"/>
        <w:rPr>
          <w:rFonts w:hint="eastAsia" w:ascii="楷体" w:hAnsi="楷体" w:eastAsia="楷体" w:cs="楷体"/>
          <w:color w:val="auto"/>
          <w:sz w:val="28"/>
          <w:szCs w:val="28"/>
        </w:rPr>
      </w:pPr>
      <w:r>
        <w:rPr>
          <w:rFonts w:hint="eastAsia" w:ascii="楷体" w:hAnsi="楷体" w:eastAsia="楷体" w:cs="楷体"/>
          <w:color w:val="auto"/>
          <w:sz w:val="28"/>
          <w:szCs w:val="28"/>
        </w:rPr>
        <w:t>（一）按照“第三篇  项目服务需求”提供相应资料</w:t>
      </w:r>
    </w:p>
    <w:p w14:paraId="42FAF400">
      <w:pPr>
        <w:tabs>
          <w:tab w:val="left" w:pos="6300"/>
        </w:tabs>
        <w:snapToGrid w:val="0"/>
        <w:spacing w:line="500" w:lineRule="exact"/>
        <w:ind w:firstLine="570"/>
        <w:rPr>
          <w:rFonts w:hint="eastAsia" w:ascii="楷体" w:hAnsi="楷体" w:eastAsia="楷体" w:cs="楷体"/>
          <w:color w:val="auto"/>
          <w:sz w:val="24"/>
          <w:szCs w:val="24"/>
        </w:rPr>
      </w:pPr>
      <w:r>
        <w:rPr>
          <w:rFonts w:hint="eastAsia" w:ascii="楷体" w:hAnsi="楷体" w:eastAsia="楷体" w:cs="楷体"/>
          <w:color w:val="auto"/>
          <w:sz w:val="28"/>
          <w:szCs w:val="24"/>
        </w:rPr>
        <w:br w:type="page"/>
      </w:r>
      <w:r>
        <w:rPr>
          <w:rFonts w:hint="eastAsia" w:ascii="楷体" w:hAnsi="楷体" w:eastAsia="楷体" w:cs="楷体"/>
          <w:color w:val="auto"/>
          <w:sz w:val="24"/>
          <w:szCs w:val="24"/>
        </w:rPr>
        <w:t>（二）服务响应偏离表</w:t>
      </w:r>
    </w:p>
    <w:p w14:paraId="715D32C7">
      <w:pPr>
        <w:tabs>
          <w:tab w:val="left" w:pos="6300"/>
        </w:tabs>
        <w:snapToGrid w:val="0"/>
        <w:spacing w:line="500" w:lineRule="exact"/>
        <w:ind w:firstLine="480" w:firstLineChars="200"/>
        <w:outlineLvl w:val="0"/>
        <w:rPr>
          <w:rFonts w:hint="eastAsia" w:ascii="楷体" w:hAnsi="楷体" w:eastAsia="楷体" w:cs="楷体"/>
          <w:color w:val="auto"/>
          <w:sz w:val="24"/>
          <w:szCs w:val="20"/>
        </w:rPr>
      </w:pPr>
      <w:r>
        <w:rPr>
          <w:rFonts w:hint="eastAsia" w:ascii="楷体" w:hAnsi="楷体" w:eastAsia="楷体" w:cs="楷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145C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1DC8C6AA">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序号</w:t>
            </w:r>
          </w:p>
        </w:tc>
        <w:tc>
          <w:tcPr>
            <w:tcW w:w="2658" w:type="dxa"/>
            <w:vAlign w:val="center"/>
          </w:tcPr>
          <w:p w14:paraId="75B32119">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采购需求</w:t>
            </w:r>
          </w:p>
        </w:tc>
        <w:tc>
          <w:tcPr>
            <w:tcW w:w="2759" w:type="dxa"/>
            <w:vAlign w:val="center"/>
          </w:tcPr>
          <w:p w14:paraId="51C711C3">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响应情况</w:t>
            </w:r>
          </w:p>
        </w:tc>
        <w:tc>
          <w:tcPr>
            <w:tcW w:w="2067" w:type="dxa"/>
            <w:vAlign w:val="center"/>
          </w:tcPr>
          <w:p w14:paraId="22C7FA1A">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差异说明</w:t>
            </w:r>
          </w:p>
        </w:tc>
      </w:tr>
      <w:tr w14:paraId="4C1D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245C8535">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14:paraId="51642545">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14:paraId="45A2A2C2">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14:paraId="6EC590F6">
            <w:pPr>
              <w:tabs>
                <w:tab w:val="left" w:pos="6300"/>
              </w:tabs>
              <w:snapToGrid w:val="0"/>
              <w:spacing w:line="500" w:lineRule="exact"/>
              <w:jc w:val="center"/>
              <w:outlineLvl w:val="0"/>
              <w:rPr>
                <w:rFonts w:hint="eastAsia" w:ascii="楷体" w:hAnsi="楷体" w:eastAsia="楷体" w:cs="楷体"/>
                <w:color w:val="auto"/>
                <w:szCs w:val="21"/>
              </w:rPr>
            </w:pPr>
          </w:p>
        </w:tc>
      </w:tr>
      <w:tr w14:paraId="60B7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38E28B6">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14:paraId="581D22A8">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14:paraId="2E610B1F">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14:paraId="606004B3">
            <w:pPr>
              <w:tabs>
                <w:tab w:val="left" w:pos="6300"/>
              </w:tabs>
              <w:snapToGrid w:val="0"/>
              <w:spacing w:line="500" w:lineRule="exact"/>
              <w:jc w:val="center"/>
              <w:outlineLvl w:val="0"/>
              <w:rPr>
                <w:rFonts w:hint="eastAsia" w:ascii="楷体" w:hAnsi="楷体" w:eastAsia="楷体" w:cs="楷体"/>
                <w:color w:val="auto"/>
                <w:szCs w:val="21"/>
              </w:rPr>
            </w:pPr>
          </w:p>
        </w:tc>
      </w:tr>
      <w:tr w14:paraId="436B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D3CC75B">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14:paraId="286AEF21">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14:paraId="458E0F32">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14:paraId="734B8F6E">
            <w:pPr>
              <w:tabs>
                <w:tab w:val="left" w:pos="6300"/>
              </w:tabs>
              <w:snapToGrid w:val="0"/>
              <w:spacing w:line="500" w:lineRule="exact"/>
              <w:jc w:val="center"/>
              <w:outlineLvl w:val="0"/>
              <w:rPr>
                <w:rFonts w:hint="eastAsia" w:ascii="楷体" w:hAnsi="楷体" w:eastAsia="楷体" w:cs="楷体"/>
                <w:color w:val="auto"/>
                <w:szCs w:val="21"/>
              </w:rPr>
            </w:pPr>
          </w:p>
        </w:tc>
      </w:tr>
      <w:tr w14:paraId="006D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D4E4BCC">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14:paraId="40F34C9C">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14:paraId="13B9BF9B">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14:paraId="56045E6A">
            <w:pPr>
              <w:tabs>
                <w:tab w:val="left" w:pos="6300"/>
              </w:tabs>
              <w:snapToGrid w:val="0"/>
              <w:spacing w:line="500" w:lineRule="exact"/>
              <w:jc w:val="center"/>
              <w:outlineLvl w:val="0"/>
              <w:rPr>
                <w:rFonts w:hint="eastAsia" w:ascii="楷体" w:hAnsi="楷体" w:eastAsia="楷体" w:cs="楷体"/>
                <w:color w:val="auto"/>
                <w:szCs w:val="21"/>
              </w:rPr>
            </w:pPr>
          </w:p>
        </w:tc>
      </w:tr>
      <w:tr w14:paraId="5D76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15D351">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14:paraId="164F919D">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14:paraId="2796E521">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14:paraId="248609AF">
            <w:pPr>
              <w:tabs>
                <w:tab w:val="left" w:pos="6300"/>
              </w:tabs>
              <w:snapToGrid w:val="0"/>
              <w:spacing w:line="500" w:lineRule="exact"/>
              <w:jc w:val="center"/>
              <w:outlineLvl w:val="0"/>
              <w:rPr>
                <w:rFonts w:hint="eastAsia" w:ascii="楷体" w:hAnsi="楷体" w:eastAsia="楷体" w:cs="楷体"/>
                <w:color w:val="auto"/>
                <w:szCs w:val="21"/>
              </w:rPr>
            </w:pPr>
          </w:p>
        </w:tc>
      </w:tr>
      <w:tr w14:paraId="0C98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270492A4">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14:paraId="005378D9">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14:paraId="7AE5A74C">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14:paraId="697E7DE0">
            <w:pPr>
              <w:tabs>
                <w:tab w:val="left" w:pos="6300"/>
              </w:tabs>
              <w:snapToGrid w:val="0"/>
              <w:spacing w:line="500" w:lineRule="exact"/>
              <w:jc w:val="center"/>
              <w:outlineLvl w:val="0"/>
              <w:rPr>
                <w:rFonts w:hint="eastAsia" w:ascii="楷体" w:hAnsi="楷体" w:eastAsia="楷体" w:cs="楷体"/>
                <w:color w:val="auto"/>
                <w:szCs w:val="21"/>
              </w:rPr>
            </w:pPr>
          </w:p>
        </w:tc>
      </w:tr>
    </w:tbl>
    <w:p w14:paraId="08DCF22F">
      <w:pPr>
        <w:spacing w:line="500" w:lineRule="exact"/>
        <w:ind w:firstLine="600" w:firstLineChars="250"/>
        <w:rPr>
          <w:rFonts w:hint="eastAsia" w:ascii="楷体" w:hAnsi="楷体" w:eastAsia="楷体" w:cs="楷体"/>
          <w:color w:val="auto"/>
          <w:sz w:val="24"/>
          <w:szCs w:val="28"/>
        </w:rPr>
      </w:pPr>
      <w:r>
        <w:rPr>
          <w:rFonts w:hint="eastAsia" w:ascii="楷体" w:hAnsi="楷体" w:eastAsia="楷体" w:cs="楷体"/>
          <w:color w:val="auto"/>
          <w:sz w:val="24"/>
          <w:szCs w:val="28"/>
        </w:rPr>
        <w:t>供应商：                                      法定代表人授权代表：</w:t>
      </w:r>
    </w:p>
    <w:p w14:paraId="6856CA8D">
      <w:pPr>
        <w:spacing w:line="500" w:lineRule="exact"/>
        <w:rPr>
          <w:rFonts w:hint="eastAsia" w:ascii="楷体" w:hAnsi="楷体" w:eastAsia="楷体" w:cs="楷体"/>
          <w:color w:val="auto"/>
          <w:sz w:val="24"/>
          <w:szCs w:val="28"/>
        </w:rPr>
      </w:pPr>
      <w:r>
        <w:rPr>
          <w:rFonts w:hint="eastAsia" w:ascii="楷体" w:hAnsi="楷体" w:eastAsia="楷体" w:cs="楷体"/>
          <w:color w:val="auto"/>
          <w:sz w:val="24"/>
          <w:szCs w:val="28"/>
        </w:rPr>
        <w:t xml:space="preserve">    </w:t>
      </w:r>
    </w:p>
    <w:p w14:paraId="0A6E8C80">
      <w:pPr>
        <w:spacing w:line="500" w:lineRule="exact"/>
        <w:ind w:firstLine="720" w:firstLineChars="300"/>
        <w:rPr>
          <w:rFonts w:hint="eastAsia" w:ascii="楷体" w:hAnsi="楷体" w:eastAsia="楷体" w:cs="楷体"/>
          <w:color w:val="auto"/>
          <w:sz w:val="24"/>
          <w:szCs w:val="28"/>
        </w:rPr>
      </w:pPr>
      <w:r>
        <w:rPr>
          <w:rFonts w:hint="eastAsia" w:ascii="楷体" w:hAnsi="楷体" w:eastAsia="楷体" w:cs="楷体"/>
          <w:color w:val="auto"/>
          <w:sz w:val="24"/>
          <w:szCs w:val="28"/>
        </w:rPr>
        <w:t>（供应商公章）                               （签字或盖章）</w:t>
      </w:r>
    </w:p>
    <w:p w14:paraId="7E8448E8">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8"/>
        </w:rPr>
        <w:t xml:space="preserve">                                            年     月     日</w:t>
      </w:r>
    </w:p>
    <w:p w14:paraId="14464999">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注：</w:t>
      </w:r>
    </w:p>
    <w:p w14:paraId="573B869F">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4"/>
        </w:rPr>
        <w:t>1</w:t>
      </w:r>
      <w:r>
        <w:rPr>
          <w:rFonts w:hint="eastAsia" w:ascii="楷体" w:hAnsi="楷体" w:eastAsia="楷体" w:cs="楷体"/>
          <w:color w:val="auto"/>
          <w:sz w:val="24"/>
          <w:szCs w:val="20"/>
        </w:rPr>
        <w:t>.本表即为对本项目“第三篇  项目服务需求”中所列技术要求进行比较和响应；</w:t>
      </w:r>
    </w:p>
    <w:p w14:paraId="53BB14C1">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2.该表必须按照比选要求逐条如实填写，根据响应情况在“差异说明”项填写正偏离或负偏离及原因，完全符合的填写“无差异”；</w:t>
      </w:r>
    </w:p>
    <w:p w14:paraId="6053BFEE">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3.该表可扩展</w:t>
      </w:r>
      <w:r>
        <w:rPr>
          <w:rFonts w:hint="eastAsia" w:ascii="楷体" w:hAnsi="楷体" w:eastAsia="楷体" w:cs="楷体"/>
          <w:color w:val="auto"/>
          <w:sz w:val="24"/>
          <w:szCs w:val="28"/>
        </w:rPr>
        <w:t>，并逐页签字或盖章</w:t>
      </w:r>
      <w:r>
        <w:rPr>
          <w:rFonts w:hint="eastAsia" w:ascii="楷体" w:hAnsi="楷体" w:eastAsia="楷体" w:cs="楷体"/>
          <w:color w:val="auto"/>
          <w:sz w:val="24"/>
          <w:szCs w:val="20"/>
        </w:rPr>
        <w:t>；</w:t>
      </w:r>
    </w:p>
    <w:p w14:paraId="20497EC2">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4.可附相关技术支撑材料。（格式自定）</w:t>
      </w:r>
    </w:p>
    <w:p w14:paraId="71251A7A">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0"/>
        </w:rPr>
        <w:t>5.</w:t>
      </w:r>
      <w:r>
        <w:rPr>
          <w:rFonts w:hint="eastAsia" w:ascii="楷体" w:hAnsi="楷体" w:eastAsia="楷体" w:cs="楷体"/>
          <w:b/>
          <w:bCs/>
          <w:color w:val="auto"/>
          <w:sz w:val="24"/>
          <w:szCs w:val="20"/>
        </w:rPr>
        <w:t>若“响应情况”栏中仅填写“无偏离”或“有偏离”等内容而未作实质性参数描述，该供应商将</w:t>
      </w:r>
      <w:r>
        <w:rPr>
          <w:rFonts w:hint="eastAsia" w:ascii="楷体" w:hAnsi="楷体" w:eastAsia="楷体" w:cs="楷体"/>
          <w:b/>
          <w:bCs/>
          <w:color w:val="auto"/>
          <w:sz w:val="24"/>
          <w:szCs w:val="24"/>
        </w:rPr>
        <w:t>失去成为成交供应商的资格，仅保留其合格供应商的身份。</w:t>
      </w:r>
    </w:p>
    <w:p w14:paraId="4B8FFBB8">
      <w:pPr>
        <w:rPr>
          <w:rFonts w:hint="eastAsia" w:ascii="楷体" w:hAnsi="楷体" w:eastAsia="楷体" w:cs="楷体"/>
          <w:b/>
          <w:color w:val="auto"/>
        </w:rPr>
      </w:pPr>
      <w:r>
        <w:rPr>
          <w:rFonts w:hint="eastAsia" w:ascii="楷体" w:hAnsi="楷体" w:eastAsia="楷体" w:cs="楷体"/>
          <w:color w:val="auto"/>
          <w:sz w:val="32"/>
          <w:szCs w:val="20"/>
        </w:rPr>
        <w:br w:type="page"/>
      </w:r>
      <w:bookmarkStart w:id="161" w:name="_Toc480979020"/>
      <w:bookmarkStart w:id="162" w:name="_Toc313888362"/>
      <w:bookmarkStart w:id="163" w:name="_Toc342913421"/>
      <w:bookmarkStart w:id="164" w:name="_Toc313008358"/>
      <w:bookmarkStart w:id="165" w:name="_Toc485108798"/>
      <w:r>
        <w:rPr>
          <w:rFonts w:hint="eastAsia" w:ascii="楷体" w:hAnsi="楷体" w:eastAsia="楷体" w:cs="楷体"/>
          <w:b/>
          <w:color w:val="auto"/>
        </w:rPr>
        <w:t>三、商务部分</w:t>
      </w:r>
      <w:bookmarkEnd w:id="161"/>
      <w:bookmarkEnd w:id="162"/>
      <w:bookmarkEnd w:id="163"/>
      <w:bookmarkEnd w:id="164"/>
      <w:bookmarkEnd w:id="165"/>
    </w:p>
    <w:p w14:paraId="0149613E">
      <w:pPr>
        <w:spacing w:line="360" w:lineRule="auto"/>
        <w:ind w:firstLine="480" w:firstLineChars="200"/>
        <w:rPr>
          <w:rFonts w:hint="eastAsia" w:ascii="楷体" w:hAnsi="楷体" w:eastAsia="楷体" w:cs="楷体"/>
          <w:color w:val="auto"/>
          <w:sz w:val="28"/>
          <w:szCs w:val="28"/>
        </w:rPr>
      </w:pPr>
      <w:r>
        <w:rPr>
          <w:rFonts w:hint="eastAsia" w:ascii="楷体" w:hAnsi="楷体" w:eastAsia="楷体" w:cs="楷体"/>
          <w:color w:val="auto"/>
          <w:sz w:val="24"/>
          <w:szCs w:val="24"/>
        </w:rPr>
        <w:t>（一）</w:t>
      </w:r>
      <w:r>
        <w:rPr>
          <w:rFonts w:hint="eastAsia" w:ascii="楷体" w:hAnsi="楷体" w:eastAsia="楷体" w:cs="楷体"/>
          <w:color w:val="auto"/>
          <w:sz w:val="28"/>
          <w:szCs w:val="28"/>
        </w:rPr>
        <w:t>按照“第四篇  项目商务需求”提供相应资料</w:t>
      </w:r>
    </w:p>
    <w:p w14:paraId="0DAC2D3C">
      <w:pPr>
        <w:snapToGrid w:val="0"/>
        <w:spacing w:line="360" w:lineRule="auto"/>
        <w:ind w:firstLine="562" w:firstLineChars="200"/>
        <w:rPr>
          <w:rFonts w:hint="eastAsia" w:ascii="楷体" w:hAnsi="楷体" w:eastAsia="楷体" w:cs="楷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1C0530BB">
      <w:pPr>
        <w:spacing w:line="360" w:lineRule="auto"/>
        <w:ind w:firstLine="480" w:firstLineChars="200"/>
        <w:rPr>
          <w:rFonts w:hint="eastAsia" w:ascii="楷体" w:hAnsi="楷体" w:eastAsia="楷体" w:cs="楷体"/>
          <w:color w:val="auto"/>
          <w:sz w:val="24"/>
          <w:szCs w:val="24"/>
        </w:rPr>
      </w:pPr>
      <w:bookmarkStart w:id="166" w:name="_Toc283382459"/>
      <w:r>
        <w:rPr>
          <w:rFonts w:hint="eastAsia" w:ascii="楷体" w:hAnsi="楷体" w:eastAsia="楷体" w:cs="楷体"/>
          <w:color w:val="auto"/>
          <w:sz w:val="24"/>
          <w:szCs w:val="24"/>
        </w:rPr>
        <w:t>（二）商务响应偏离表</w:t>
      </w:r>
    </w:p>
    <w:p w14:paraId="5538303A">
      <w:pPr>
        <w:snapToGrid w:val="0"/>
        <w:spacing w:line="360" w:lineRule="auto"/>
        <w:jc w:val="center"/>
        <w:rPr>
          <w:rFonts w:hint="eastAsia" w:ascii="楷体" w:hAnsi="楷体" w:eastAsia="楷体" w:cs="楷体"/>
          <w:b/>
          <w:color w:val="auto"/>
          <w:sz w:val="28"/>
          <w:szCs w:val="28"/>
        </w:rPr>
      </w:pPr>
      <w:r>
        <w:rPr>
          <w:rFonts w:hint="eastAsia" w:ascii="楷体" w:hAnsi="楷体" w:eastAsia="楷体" w:cs="楷体"/>
          <w:b/>
          <w:color w:val="auto"/>
          <w:sz w:val="28"/>
          <w:szCs w:val="28"/>
        </w:rPr>
        <w:t>商务响应偏离表</w:t>
      </w:r>
    </w:p>
    <w:p w14:paraId="5726C029">
      <w:pPr>
        <w:snapToGrid w:val="0"/>
        <w:spacing w:line="500" w:lineRule="exact"/>
        <w:ind w:firstLine="480"/>
        <w:jc w:val="left"/>
        <w:rPr>
          <w:rFonts w:hint="eastAsia" w:ascii="楷体" w:hAnsi="楷体" w:eastAsia="楷体" w:cs="楷体"/>
          <w:color w:val="auto"/>
          <w:sz w:val="24"/>
          <w:szCs w:val="24"/>
        </w:rPr>
      </w:pPr>
      <w:r>
        <w:rPr>
          <w:rFonts w:hint="eastAsia" w:ascii="楷体" w:hAnsi="楷体" w:eastAsia="楷体" w:cs="楷体"/>
          <w:color w:val="auto"/>
          <w:sz w:val="24"/>
          <w:szCs w:val="24"/>
        </w:rPr>
        <w:t>项目名称：</w:t>
      </w:r>
    </w:p>
    <w:p w14:paraId="37B880BD">
      <w:pPr>
        <w:snapToGrid w:val="0"/>
        <w:spacing w:line="360" w:lineRule="auto"/>
        <w:ind w:firstLine="465"/>
        <w:rPr>
          <w:rFonts w:hint="eastAsia" w:ascii="楷体" w:hAnsi="楷体" w:eastAsia="楷体" w:cs="楷体"/>
          <w:color w:val="auto"/>
          <w:sz w:val="24"/>
          <w:szCs w:val="24"/>
        </w:rPr>
      </w:pPr>
      <w:r>
        <w:rPr>
          <w:rFonts w:hint="eastAsia" w:ascii="楷体" w:hAnsi="楷体" w:eastAsia="楷体" w:cs="楷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1E4E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2E44EB66">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序号</w:t>
            </w:r>
          </w:p>
        </w:tc>
        <w:tc>
          <w:tcPr>
            <w:tcW w:w="3179" w:type="dxa"/>
            <w:vAlign w:val="center"/>
          </w:tcPr>
          <w:p w14:paraId="52AD2FFD">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比选项目需求</w:t>
            </w:r>
          </w:p>
        </w:tc>
        <w:tc>
          <w:tcPr>
            <w:tcW w:w="2434" w:type="dxa"/>
            <w:vAlign w:val="center"/>
          </w:tcPr>
          <w:p w14:paraId="69913DD5">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响应情况</w:t>
            </w:r>
          </w:p>
        </w:tc>
        <w:tc>
          <w:tcPr>
            <w:tcW w:w="2355" w:type="dxa"/>
            <w:vAlign w:val="center"/>
          </w:tcPr>
          <w:p w14:paraId="10E9B742">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偏离说明</w:t>
            </w:r>
          </w:p>
        </w:tc>
      </w:tr>
      <w:tr w14:paraId="1D4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D5105D8">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14:paraId="2FB6A7A0">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14:paraId="36958693">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14:paraId="78DF8B14">
            <w:pPr>
              <w:tabs>
                <w:tab w:val="left" w:pos="6300"/>
              </w:tabs>
              <w:snapToGrid w:val="0"/>
              <w:spacing w:line="360" w:lineRule="auto"/>
              <w:jc w:val="center"/>
              <w:outlineLvl w:val="0"/>
              <w:rPr>
                <w:rFonts w:hint="eastAsia" w:ascii="楷体" w:hAnsi="楷体" w:eastAsia="楷体" w:cs="楷体"/>
                <w:color w:val="auto"/>
                <w:szCs w:val="24"/>
              </w:rPr>
            </w:pPr>
          </w:p>
        </w:tc>
      </w:tr>
      <w:tr w14:paraId="0429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9787261">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14:paraId="663EB69E">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14:paraId="681F6B8C">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14:paraId="4E83C02E">
            <w:pPr>
              <w:tabs>
                <w:tab w:val="left" w:pos="6300"/>
              </w:tabs>
              <w:snapToGrid w:val="0"/>
              <w:spacing w:line="360" w:lineRule="auto"/>
              <w:jc w:val="center"/>
              <w:outlineLvl w:val="0"/>
              <w:rPr>
                <w:rFonts w:hint="eastAsia" w:ascii="楷体" w:hAnsi="楷体" w:eastAsia="楷体" w:cs="楷体"/>
                <w:color w:val="auto"/>
                <w:szCs w:val="24"/>
              </w:rPr>
            </w:pPr>
          </w:p>
        </w:tc>
      </w:tr>
      <w:tr w14:paraId="04F0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348EE91">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14:paraId="327D9A42">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14:paraId="7BA3C8F0">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14:paraId="3299A993">
            <w:pPr>
              <w:tabs>
                <w:tab w:val="left" w:pos="6300"/>
              </w:tabs>
              <w:snapToGrid w:val="0"/>
              <w:spacing w:line="360" w:lineRule="auto"/>
              <w:jc w:val="center"/>
              <w:outlineLvl w:val="0"/>
              <w:rPr>
                <w:rFonts w:hint="eastAsia" w:ascii="楷体" w:hAnsi="楷体" w:eastAsia="楷体" w:cs="楷体"/>
                <w:color w:val="auto"/>
                <w:szCs w:val="24"/>
              </w:rPr>
            </w:pPr>
          </w:p>
        </w:tc>
      </w:tr>
      <w:tr w14:paraId="3DC4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31F8667">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14:paraId="2F66A63A">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14:paraId="63B19E7D">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14:paraId="231D1B2A">
            <w:pPr>
              <w:tabs>
                <w:tab w:val="left" w:pos="6300"/>
              </w:tabs>
              <w:snapToGrid w:val="0"/>
              <w:spacing w:line="360" w:lineRule="auto"/>
              <w:jc w:val="center"/>
              <w:outlineLvl w:val="0"/>
              <w:rPr>
                <w:rFonts w:hint="eastAsia" w:ascii="楷体" w:hAnsi="楷体" w:eastAsia="楷体" w:cs="楷体"/>
                <w:color w:val="auto"/>
                <w:szCs w:val="24"/>
              </w:rPr>
            </w:pPr>
          </w:p>
        </w:tc>
      </w:tr>
    </w:tbl>
    <w:p w14:paraId="06245D74">
      <w:pPr>
        <w:snapToGrid w:val="0"/>
        <w:spacing w:line="360" w:lineRule="auto"/>
        <w:ind w:firstLine="465"/>
        <w:rPr>
          <w:rFonts w:hint="eastAsia" w:ascii="楷体" w:hAnsi="楷体" w:eastAsia="楷体" w:cs="楷体"/>
          <w:color w:val="auto"/>
          <w:sz w:val="24"/>
          <w:szCs w:val="24"/>
        </w:rPr>
      </w:pPr>
    </w:p>
    <w:p w14:paraId="7F4FE6C2">
      <w:pPr>
        <w:spacing w:line="500" w:lineRule="exact"/>
        <w:ind w:firstLine="600" w:firstLineChars="250"/>
        <w:rPr>
          <w:rFonts w:hint="eastAsia" w:ascii="楷体" w:hAnsi="楷体" w:eastAsia="楷体" w:cs="楷体"/>
          <w:color w:val="auto"/>
          <w:sz w:val="24"/>
          <w:szCs w:val="28"/>
        </w:rPr>
      </w:pPr>
      <w:r>
        <w:rPr>
          <w:rFonts w:hint="eastAsia" w:ascii="楷体" w:hAnsi="楷体" w:eastAsia="楷体" w:cs="楷体"/>
          <w:color w:val="auto"/>
          <w:sz w:val="24"/>
          <w:szCs w:val="28"/>
        </w:rPr>
        <w:t>供应商：                                      法定代表人授权代表：</w:t>
      </w:r>
    </w:p>
    <w:p w14:paraId="23F4EA79">
      <w:pPr>
        <w:spacing w:line="500" w:lineRule="exact"/>
        <w:rPr>
          <w:rFonts w:hint="eastAsia" w:ascii="楷体" w:hAnsi="楷体" w:eastAsia="楷体" w:cs="楷体"/>
          <w:color w:val="auto"/>
          <w:sz w:val="24"/>
          <w:szCs w:val="28"/>
        </w:rPr>
      </w:pPr>
      <w:r>
        <w:rPr>
          <w:rFonts w:hint="eastAsia" w:ascii="楷体" w:hAnsi="楷体" w:eastAsia="楷体" w:cs="楷体"/>
          <w:color w:val="auto"/>
          <w:sz w:val="24"/>
          <w:szCs w:val="28"/>
        </w:rPr>
        <w:t xml:space="preserve">    </w:t>
      </w:r>
    </w:p>
    <w:p w14:paraId="082F964F">
      <w:pPr>
        <w:spacing w:line="500" w:lineRule="exact"/>
        <w:ind w:firstLine="360" w:firstLineChars="150"/>
        <w:rPr>
          <w:rFonts w:hint="eastAsia" w:ascii="楷体" w:hAnsi="楷体" w:eastAsia="楷体" w:cs="楷体"/>
          <w:color w:val="auto"/>
          <w:sz w:val="24"/>
          <w:szCs w:val="28"/>
        </w:rPr>
      </w:pPr>
      <w:r>
        <w:rPr>
          <w:rFonts w:hint="eastAsia" w:ascii="楷体" w:hAnsi="楷体" w:eastAsia="楷体" w:cs="楷体"/>
          <w:color w:val="auto"/>
          <w:sz w:val="24"/>
          <w:szCs w:val="28"/>
        </w:rPr>
        <w:t>（供应商公章）                                 （签字或盖章）</w:t>
      </w:r>
    </w:p>
    <w:p w14:paraId="0001DD99">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8"/>
        </w:rPr>
        <w:t xml:space="preserve">                                            年     月     日</w:t>
      </w:r>
    </w:p>
    <w:p w14:paraId="4088830C">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注：</w:t>
      </w:r>
    </w:p>
    <w:p w14:paraId="4303AD2C">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4"/>
        </w:rPr>
        <w:t>1</w:t>
      </w:r>
      <w:r>
        <w:rPr>
          <w:rFonts w:hint="eastAsia" w:ascii="楷体" w:hAnsi="楷体" w:eastAsia="楷体" w:cs="楷体"/>
          <w:color w:val="auto"/>
          <w:sz w:val="24"/>
          <w:szCs w:val="20"/>
        </w:rPr>
        <w:t>.本表即为对本项目“第四篇 项目商务需求”中所列服务要求进行比较和响应；</w:t>
      </w:r>
    </w:p>
    <w:p w14:paraId="580FA969">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2.该表必须按照比选要求逐条如实填写，根据响应情况在“差异说明”项填写正偏离或负偏离及原因，完全符合的填写“无差异”；</w:t>
      </w:r>
    </w:p>
    <w:p w14:paraId="53B0EE5A">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3.该表可扩展</w:t>
      </w:r>
      <w:r>
        <w:rPr>
          <w:rFonts w:hint="eastAsia" w:ascii="楷体" w:hAnsi="楷体" w:eastAsia="楷体" w:cs="楷体"/>
          <w:color w:val="auto"/>
          <w:sz w:val="24"/>
          <w:szCs w:val="28"/>
        </w:rPr>
        <w:t>，并逐页签字或盖章</w:t>
      </w:r>
      <w:r>
        <w:rPr>
          <w:rFonts w:hint="eastAsia" w:ascii="楷体" w:hAnsi="楷体" w:eastAsia="楷体" w:cs="楷体"/>
          <w:color w:val="auto"/>
          <w:sz w:val="24"/>
          <w:szCs w:val="20"/>
        </w:rPr>
        <w:t>；</w:t>
      </w:r>
    </w:p>
    <w:p w14:paraId="4395A226">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楷体" w:hAnsi="楷体" w:eastAsia="楷体" w:cs="楷体"/>
          <w:b/>
          <w:bCs/>
          <w:color w:val="auto"/>
          <w:sz w:val="24"/>
          <w:szCs w:val="28"/>
        </w:rPr>
      </w:pPr>
      <w:r>
        <w:rPr>
          <w:rFonts w:hint="eastAsia" w:ascii="楷体" w:hAnsi="楷体" w:eastAsia="楷体" w:cs="楷体"/>
          <w:b/>
          <w:bCs/>
          <w:color w:val="auto"/>
          <w:sz w:val="24"/>
          <w:szCs w:val="24"/>
        </w:rPr>
        <w:t>4.</w:t>
      </w:r>
      <w:r>
        <w:rPr>
          <w:rFonts w:hint="eastAsia" w:ascii="楷体" w:hAnsi="楷体" w:eastAsia="楷体" w:cs="楷体"/>
          <w:b/>
          <w:bCs/>
          <w:color w:val="auto"/>
          <w:sz w:val="24"/>
          <w:szCs w:val="28"/>
        </w:rPr>
        <w:t xml:space="preserve"> 若“响应情况”栏中仅填写“无偏离”或“有偏离”等内容而未作实质性参数描述，该供应商将失去成为成交供应商的资格，仅保留其合格供应商的身份。</w:t>
      </w:r>
    </w:p>
    <w:p w14:paraId="7D0ED4A3">
      <w:pPr>
        <w:spacing w:line="360" w:lineRule="auto"/>
        <w:ind w:firstLine="480" w:firstLineChars="200"/>
        <w:rPr>
          <w:rFonts w:hint="eastAsia" w:ascii="楷体" w:hAnsi="楷体" w:eastAsia="楷体" w:cs="楷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055303C4">
      <w:pPr>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（三）其它优惠承诺（格式自定）</w:t>
      </w:r>
    </w:p>
    <w:p w14:paraId="43068CEA">
      <w:pPr>
        <w:tabs>
          <w:tab w:val="left" w:pos="6300"/>
        </w:tabs>
        <w:snapToGrid w:val="0"/>
        <w:spacing w:line="500" w:lineRule="exact"/>
        <w:ind w:firstLine="480" w:firstLineChars="200"/>
        <w:rPr>
          <w:rFonts w:hint="eastAsia" w:ascii="楷体" w:hAnsi="楷体" w:eastAsia="楷体" w:cs="楷体"/>
          <w:color w:val="auto"/>
          <w:sz w:val="24"/>
          <w:szCs w:val="20"/>
        </w:rPr>
      </w:pPr>
    </w:p>
    <w:p w14:paraId="66921FCF">
      <w:pPr>
        <w:spacing w:line="360" w:lineRule="auto"/>
        <w:ind w:firstLine="560" w:firstLineChars="200"/>
        <w:rPr>
          <w:rFonts w:hint="eastAsia" w:ascii="楷体" w:hAnsi="楷体" w:eastAsia="楷体" w:cs="楷体"/>
          <w:color w:val="auto"/>
          <w:sz w:val="24"/>
          <w:szCs w:val="24"/>
        </w:rPr>
      </w:pPr>
      <w:r>
        <w:rPr>
          <w:rFonts w:hint="eastAsia" w:ascii="楷体" w:hAnsi="楷体" w:eastAsia="楷体" w:cs="楷体"/>
          <w:color w:val="auto"/>
          <w:sz w:val="28"/>
          <w:szCs w:val="20"/>
        </w:rPr>
        <w:br w:type="page"/>
      </w:r>
    </w:p>
    <w:p w14:paraId="49F09BFB">
      <w:pPr>
        <w:rPr>
          <w:rFonts w:hint="eastAsia" w:ascii="楷体" w:hAnsi="楷体" w:eastAsia="楷体" w:cs="楷体"/>
          <w:b/>
          <w:color w:val="auto"/>
        </w:rPr>
      </w:pPr>
      <w:r>
        <w:rPr>
          <w:rFonts w:hint="eastAsia" w:ascii="楷体" w:hAnsi="楷体" w:eastAsia="楷体" w:cs="楷体"/>
          <w:b/>
          <w:color w:val="auto"/>
        </w:rPr>
        <w:t>四、资格条件及其他</w:t>
      </w:r>
    </w:p>
    <w:p w14:paraId="5CC410FB">
      <w:pPr>
        <w:tabs>
          <w:tab w:val="left" w:pos="6300"/>
        </w:tabs>
        <w:snapToGrid w:val="0"/>
        <w:spacing w:line="500" w:lineRule="exact"/>
        <w:ind w:firstLine="570"/>
        <w:rPr>
          <w:rFonts w:hint="eastAsia" w:ascii="楷体" w:hAnsi="楷体" w:eastAsia="楷体" w:cs="楷体"/>
          <w:color w:val="auto"/>
          <w:sz w:val="28"/>
          <w:szCs w:val="20"/>
        </w:rPr>
      </w:pPr>
      <w:r>
        <w:rPr>
          <w:rFonts w:hint="eastAsia" w:ascii="楷体" w:hAnsi="楷体" w:eastAsia="楷体" w:cs="楷体"/>
          <w:color w:val="auto"/>
          <w:sz w:val="24"/>
          <w:szCs w:val="24"/>
        </w:rPr>
        <w:t>营业执照（副本）或事业单位法人证书（副本）复印件或个体工商户营业执照或有效的自然人身份证明或社会团体法人登记证书复印件</w:t>
      </w:r>
    </w:p>
    <w:p w14:paraId="2AE13CB8">
      <w:pPr>
        <w:keepNext/>
        <w:keepLines/>
        <w:spacing w:line="360" w:lineRule="auto"/>
        <w:outlineLvl w:val="2"/>
        <w:rPr>
          <w:rFonts w:hint="eastAsia" w:ascii="楷体" w:hAnsi="楷体" w:eastAsia="楷体" w:cs="楷体"/>
          <w:color w:val="auto"/>
          <w:sz w:val="28"/>
          <w:szCs w:val="20"/>
        </w:rPr>
      </w:pPr>
      <w:r>
        <w:rPr>
          <w:rFonts w:hint="eastAsia" w:ascii="楷体" w:hAnsi="楷体" w:eastAsia="楷体" w:cs="楷体"/>
          <w:b/>
          <w:color w:val="auto"/>
          <w:sz w:val="24"/>
          <w:szCs w:val="24"/>
        </w:rPr>
        <w:br w:type="page"/>
      </w:r>
      <w:bookmarkEnd w:id="166"/>
      <w:bookmarkStart w:id="167" w:name="_Toc313008359"/>
      <w:bookmarkStart w:id="168" w:name="_Toc342913422"/>
      <w:bookmarkStart w:id="169" w:name="_Toc313888363"/>
    </w:p>
    <w:bookmarkEnd w:id="167"/>
    <w:bookmarkEnd w:id="168"/>
    <w:bookmarkEnd w:id="169"/>
    <w:p w14:paraId="3C9768D6">
      <w:pPr>
        <w:widowControl/>
        <w:ind w:firstLine="560" w:firstLineChars="200"/>
        <w:jc w:val="left"/>
        <w:rPr>
          <w:rFonts w:hint="eastAsia" w:ascii="楷体" w:hAnsi="楷体" w:eastAsia="楷体" w:cs="楷体"/>
          <w:color w:val="auto"/>
          <w:sz w:val="28"/>
          <w:szCs w:val="20"/>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二</w:t>
      </w:r>
      <w:r>
        <w:rPr>
          <w:rFonts w:hint="eastAsia" w:ascii="楷体" w:hAnsi="楷体" w:eastAsia="楷体" w:cs="楷体"/>
          <w:color w:val="auto"/>
          <w:sz w:val="28"/>
          <w:szCs w:val="20"/>
        </w:rPr>
        <w:t>）法定代表人身份证明书（格式）</w:t>
      </w:r>
    </w:p>
    <w:p w14:paraId="504763FC">
      <w:pPr>
        <w:tabs>
          <w:tab w:val="left" w:pos="6300"/>
        </w:tabs>
        <w:snapToGrid w:val="0"/>
        <w:spacing w:line="500" w:lineRule="exact"/>
        <w:ind w:firstLine="570"/>
        <w:rPr>
          <w:rFonts w:hint="eastAsia" w:ascii="楷体" w:hAnsi="楷体" w:eastAsia="楷体" w:cs="楷体"/>
          <w:color w:val="auto"/>
          <w:sz w:val="24"/>
          <w:szCs w:val="20"/>
        </w:rPr>
      </w:pPr>
    </w:p>
    <w:p w14:paraId="6C0B1B66">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项目名称：</w:t>
      </w:r>
      <w:r>
        <w:rPr>
          <w:rFonts w:hint="eastAsia" w:ascii="楷体" w:hAnsi="楷体" w:eastAsia="楷体" w:cs="楷体"/>
          <w:color w:val="auto"/>
          <w:sz w:val="24"/>
          <w:szCs w:val="20"/>
          <w:u w:val="single"/>
        </w:rPr>
        <w:t xml:space="preserve">                                                </w:t>
      </w:r>
    </w:p>
    <w:p w14:paraId="5C50BCA3">
      <w:pPr>
        <w:tabs>
          <w:tab w:val="left" w:pos="6300"/>
        </w:tabs>
        <w:snapToGrid w:val="0"/>
        <w:spacing w:line="500" w:lineRule="exact"/>
        <w:ind w:firstLine="570"/>
        <w:rPr>
          <w:rFonts w:hint="eastAsia" w:ascii="楷体" w:hAnsi="楷体" w:eastAsia="楷体" w:cs="楷体"/>
          <w:color w:val="auto"/>
          <w:sz w:val="24"/>
          <w:szCs w:val="20"/>
        </w:rPr>
      </w:pPr>
    </w:p>
    <w:p w14:paraId="4D10F94A">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致：</w:t>
      </w: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w:t>
      </w:r>
    </w:p>
    <w:p w14:paraId="54FA06FE">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（法定代表人姓名）在</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（供应商名称）任</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（职务名称）职务，是（供应商名称）</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的法定代表人。</w:t>
      </w:r>
    </w:p>
    <w:p w14:paraId="773E3A77">
      <w:pPr>
        <w:tabs>
          <w:tab w:val="left" w:pos="6300"/>
        </w:tabs>
        <w:snapToGrid w:val="0"/>
        <w:spacing w:line="500" w:lineRule="exact"/>
        <w:ind w:firstLine="570"/>
        <w:rPr>
          <w:rFonts w:hint="eastAsia" w:ascii="楷体" w:hAnsi="楷体" w:eastAsia="楷体" w:cs="楷体"/>
          <w:color w:val="auto"/>
          <w:sz w:val="24"/>
          <w:szCs w:val="20"/>
        </w:rPr>
      </w:pPr>
    </w:p>
    <w:p w14:paraId="35E3406A">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特此证明。</w:t>
      </w:r>
    </w:p>
    <w:p w14:paraId="02AF74B9">
      <w:pPr>
        <w:tabs>
          <w:tab w:val="left" w:pos="6300"/>
        </w:tabs>
        <w:snapToGrid w:val="0"/>
        <w:spacing w:line="500" w:lineRule="exact"/>
        <w:ind w:firstLine="570"/>
        <w:rPr>
          <w:rFonts w:hint="eastAsia" w:ascii="楷体" w:hAnsi="楷体" w:eastAsia="楷体" w:cs="楷体"/>
          <w:color w:val="auto"/>
          <w:sz w:val="24"/>
          <w:szCs w:val="20"/>
        </w:rPr>
      </w:pPr>
    </w:p>
    <w:p w14:paraId="3B3891CF">
      <w:pPr>
        <w:tabs>
          <w:tab w:val="left" w:pos="6300"/>
        </w:tabs>
        <w:snapToGrid w:val="0"/>
        <w:spacing w:line="500" w:lineRule="exact"/>
        <w:ind w:firstLine="570"/>
        <w:rPr>
          <w:rFonts w:hint="eastAsia" w:ascii="楷体" w:hAnsi="楷体" w:eastAsia="楷体" w:cs="楷体"/>
          <w:color w:val="auto"/>
          <w:sz w:val="24"/>
          <w:szCs w:val="20"/>
        </w:rPr>
      </w:pPr>
    </w:p>
    <w:p w14:paraId="4A060B3E">
      <w:pPr>
        <w:tabs>
          <w:tab w:val="left" w:pos="6300"/>
        </w:tabs>
        <w:snapToGrid w:val="0"/>
        <w:spacing w:line="500" w:lineRule="exact"/>
        <w:ind w:firstLine="570"/>
        <w:rPr>
          <w:rFonts w:hint="eastAsia" w:ascii="楷体" w:hAnsi="楷体" w:eastAsia="楷体" w:cs="楷体"/>
          <w:color w:val="auto"/>
          <w:sz w:val="24"/>
          <w:szCs w:val="20"/>
        </w:rPr>
      </w:pPr>
    </w:p>
    <w:p w14:paraId="30D87D89">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（供应商公章）</w:t>
      </w:r>
    </w:p>
    <w:p w14:paraId="5189D501">
      <w:pPr>
        <w:tabs>
          <w:tab w:val="left" w:pos="6300"/>
        </w:tabs>
        <w:snapToGrid w:val="0"/>
        <w:spacing w:line="500" w:lineRule="exact"/>
        <w:ind w:firstLine="570"/>
        <w:rPr>
          <w:rFonts w:hint="eastAsia" w:ascii="楷体" w:hAnsi="楷体" w:eastAsia="楷体" w:cs="楷体"/>
          <w:color w:val="auto"/>
          <w:sz w:val="24"/>
          <w:szCs w:val="20"/>
        </w:rPr>
      </w:pPr>
    </w:p>
    <w:p w14:paraId="2E5146FD">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年   月   日</w:t>
      </w:r>
    </w:p>
    <w:p w14:paraId="178944F1">
      <w:pPr>
        <w:tabs>
          <w:tab w:val="left" w:pos="6300"/>
        </w:tabs>
        <w:snapToGrid w:val="0"/>
        <w:spacing w:line="500" w:lineRule="exact"/>
        <w:ind w:firstLine="570"/>
        <w:rPr>
          <w:rFonts w:hint="eastAsia" w:ascii="楷体" w:hAnsi="楷体" w:eastAsia="楷体" w:cs="楷体"/>
          <w:color w:val="auto"/>
          <w:sz w:val="24"/>
          <w:szCs w:val="20"/>
        </w:rPr>
      </w:pPr>
    </w:p>
    <w:p w14:paraId="6EA81303">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（附：法定代表人身份证正反面复印件）</w:t>
      </w:r>
    </w:p>
    <w:p w14:paraId="5CC31AC7">
      <w:pPr>
        <w:tabs>
          <w:tab w:val="left" w:pos="6300"/>
        </w:tabs>
        <w:snapToGrid w:val="0"/>
        <w:spacing w:line="500" w:lineRule="exact"/>
        <w:ind w:firstLine="570"/>
        <w:rPr>
          <w:rFonts w:hint="eastAsia" w:ascii="楷体" w:hAnsi="楷体" w:eastAsia="楷体" w:cs="楷体"/>
          <w:color w:val="auto"/>
          <w:sz w:val="24"/>
          <w:szCs w:val="20"/>
        </w:rPr>
      </w:pPr>
    </w:p>
    <w:p w14:paraId="07B872FF">
      <w:pPr>
        <w:widowControl/>
        <w:ind w:firstLine="480" w:firstLineChars="200"/>
        <w:jc w:val="left"/>
        <w:rPr>
          <w:rFonts w:hint="eastAsia" w:ascii="楷体" w:hAnsi="楷体" w:eastAsia="楷体" w:cs="楷体"/>
          <w:color w:val="auto"/>
          <w:sz w:val="24"/>
          <w:szCs w:val="20"/>
        </w:rPr>
      </w:pPr>
    </w:p>
    <w:p w14:paraId="6BB1263D">
      <w:pPr>
        <w:tabs>
          <w:tab w:val="left" w:pos="6300"/>
        </w:tabs>
        <w:snapToGrid w:val="0"/>
        <w:spacing w:line="500" w:lineRule="exact"/>
        <w:ind w:firstLine="570"/>
        <w:rPr>
          <w:rFonts w:hint="eastAsia" w:ascii="楷体" w:hAnsi="楷体" w:eastAsia="楷体" w:cs="楷体"/>
          <w:color w:val="auto"/>
          <w:sz w:val="24"/>
          <w:szCs w:val="20"/>
        </w:rPr>
      </w:pPr>
    </w:p>
    <w:p w14:paraId="06A20D84">
      <w:pPr>
        <w:tabs>
          <w:tab w:val="left" w:pos="6300"/>
        </w:tabs>
        <w:snapToGrid w:val="0"/>
        <w:spacing w:line="500" w:lineRule="exact"/>
        <w:ind w:firstLine="570"/>
        <w:rPr>
          <w:rFonts w:hint="eastAsia" w:ascii="楷体" w:hAnsi="楷体" w:eastAsia="楷体" w:cs="楷体"/>
          <w:color w:val="auto"/>
          <w:sz w:val="24"/>
          <w:szCs w:val="20"/>
        </w:rPr>
      </w:pPr>
    </w:p>
    <w:p w14:paraId="7536777A">
      <w:pPr>
        <w:tabs>
          <w:tab w:val="left" w:pos="6300"/>
        </w:tabs>
        <w:snapToGrid w:val="0"/>
        <w:spacing w:line="500" w:lineRule="exact"/>
        <w:ind w:firstLine="570"/>
        <w:rPr>
          <w:rFonts w:hint="eastAsia" w:ascii="楷体" w:hAnsi="楷体" w:eastAsia="楷体" w:cs="楷体"/>
          <w:color w:val="auto"/>
          <w:sz w:val="24"/>
          <w:szCs w:val="20"/>
        </w:rPr>
      </w:pPr>
    </w:p>
    <w:p w14:paraId="2A17E279">
      <w:pPr>
        <w:tabs>
          <w:tab w:val="left" w:pos="6300"/>
        </w:tabs>
        <w:snapToGrid w:val="0"/>
        <w:spacing w:line="500" w:lineRule="exact"/>
        <w:ind w:firstLine="570"/>
        <w:rPr>
          <w:rFonts w:hint="eastAsia" w:ascii="楷体" w:hAnsi="楷体" w:eastAsia="楷体" w:cs="楷体"/>
          <w:color w:val="auto"/>
          <w:sz w:val="24"/>
          <w:szCs w:val="20"/>
        </w:rPr>
      </w:pPr>
    </w:p>
    <w:p w14:paraId="73F63613">
      <w:pPr>
        <w:tabs>
          <w:tab w:val="left" w:pos="6300"/>
        </w:tabs>
        <w:snapToGrid w:val="0"/>
        <w:spacing w:line="500" w:lineRule="exact"/>
        <w:ind w:firstLine="570"/>
        <w:rPr>
          <w:rFonts w:hint="eastAsia" w:ascii="楷体" w:hAnsi="楷体" w:eastAsia="楷体" w:cs="楷体"/>
          <w:color w:val="auto"/>
          <w:sz w:val="24"/>
          <w:szCs w:val="20"/>
        </w:rPr>
      </w:pPr>
    </w:p>
    <w:p w14:paraId="0A8E02B6">
      <w:pPr>
        <w:tabs>
          <w:tab w:val="left" w:pos="6300"/>
        </w:tabs>
        <w:snapToGrid w:val="0"/>
        <w:spacing w:line="500" w:lineRule="exact"/>
        <w:ind w:firstLine="570"/>
        <w:rPr>
          <w:rFonts w:hint="eastAsia" w:ascii="楷体" w:hAnsi="楷体" w:eastAsia="楷体" w:cs="楷体"/>
          <w:color w:val="auto"/>
          <w:sz w:val="28"/>
          <w:szCs w:val="20"/>
        </w:rPr>
      </w:pPr>
      <w:r>
        <w:rPr>
          <w:rFonts w:hint="eastAsia" w:ascii="楷体" w:hAnsi="楷体" w:eastAsia="楷体" w:cs="楷体"/>
          <w:color w:val="auto"/>
          <w:sz w:val="28"/>
          <w:szCs w:val="20"/>
        </w:rPr>
        <w:br w:type="column"/>
      </w: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三</w:t>
      </w:r>
      <w:r>
        <w:rPr>
          <w:rFonts w:hint="eastAsia" w:ascii="楷体" w:hAnsi="楷体" w:eastAsia="楷体" w:cs="楷体"/>
          <w:color w:val="auto"/>
          <w:sz w:val="28"/>
          <w:szCs w:val="20"/>
        </w:rPr>
        <w:t>）法定代表人授权委托书（格式）</w:t>
      </w:r>
    </w:p>
    <w:p w14:paraId="3AB28FF0">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w:t>
      </w:r>
    </w:p>
    <w:p w14:paraId="1BA0006B">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8"/>
        </w:rPr>
        <w:t>项目名称</w:t>
      </w:r>
      <w:r>
        <w:rPr>
          <w:rFonts w:hint="eastAsia" w:ascii="楷体" w:hAnsi="楷体" w:eastAsia="楷体" w:cs="楷体"/>
          <w:color w:val="auto"/>
          <w:sz w:val="24"/>
          <w:szCs w:val="20"/>
        </w:rPr>
        <w:t>：</w:t>
      </w:r>
      <w:r>
        <w:rPr>
          <w:rFonts w:hint="eastAsia" w:ascii="楷体" w:hAnsi="楷体" w:eastAsia="楷体" w:cs="楷体"/>
          <w:color w:val="auto"/>
          <w:sz w:val="24"/>
          <w:szCs w:val="20"/>
          <w:u w:val="single"/>
        </w:rPr>
        <w:t xml:space="preserve">                                                </w:t>
      </w:r>
    </w:p>
    <w:p w14:paraId="1D39F00D">
      <w:pPr>
        <w:tabs>
          <w:tab w:val="left" w:pos="6300"/>
        </w:tabs>
        <w:snapToGrid w:val="0"/>
        <w:spacing w:line="500" w:lineRule="exact"/>
        <w:ind w:firstLine="570"/>
        <w:rPr>
          <w:rFonts w:hint="eastAsia" w:ascii="楷体" w:hAnsi="楷体" w:eastAsia="楷体" w:cs="楷体"/>
          <w:color w:val="auto"/>
          <w:sz w:val="24"/>
          <w:szCs w:val="20"/>
        </w:rPr>
      </w:pPr>
    </w:p>
    <w:p w14:paraId="21CAAE13">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致：</w:t>
      </w: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w:t>
      </w:r>
    </w:p>
    <w:p w14:paraId="01A011A6">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（供应商法定代表人名称）是</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（供应商名称）的法定代表人，特授权</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（被授权人姓名及身份证代码）代表我单位全权办理上述项目的比选、签约等具体工作，并签署全部有关文件、协议及合同。</w:t>
      </w:r>
    </w:p>
    <w:p w14:paraId="6B1D5C09">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我单位对被授权人的签字负全部责任。</w:t>
      </w:r>
    </w:p>
    <w:p w14:paraId="0105D227">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在撤消授权的书面通知以前，本授权书一直有效。被授权人在授权书有效期内签署的所有文件不因授权的撤消而失效。</w:t>
      </w:r>
    </w:p>
    <w:p w14:paraId="60D9D64E">
      <w:pPr>
        <w:tabs>
          <w:tab w:val="left" w:pos="6300"/>
        </w:tabs>
        <w:snapToGrid w:val="0"/>
        <w:spacing w:line="500" w:lineRule="exact"/>
        <w:ind w:firstLine="570"/>
        <w:rPr>
          <w:rFonts w:hint="eastAsia" w:ascii="楷体" w:hAnsi="楷体" w:eastAsia="楷体" w:cs="楷体"/>
          <w:color w:val="auto"/>
          <w:sz w:val="24"/>
          <w:szCs w:val="20"/>
        </w:rPr>
      </w:pPr>
    </w:p>
    <w:p w14:paraId="08546E43">
      <w:pPr>
        <w:tabs>
          <w:tab w:val="left" w:pos="6300"/>
        </w:tabs>
        <w:snapToGrid w:val="0"/>
        <w:spacing w:line="500" w:lineRule="exact"/>
        <w:ind w:firstLine="570"/>
        <w:rPr>
          <w:rFonts w:hint="eastAsia" w:ascii="楷体" w:hAnsi="楷体" w:eastAsia="楷体" w:cs="楷体"/>
          <w:color w:val="auto"/>
          <w:sz w:val="24"/>
          <w:szCs w:val="20"/>
        </w:rPr>
      </w:pPr>
    </w:p>
    <w:p w14:paraId="28D5163C">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被授权人：                                 供应商法定代表人：</w:t>
      </w:r>
    </w:p>
    <w:p w14:paraId="6DA9656B">
      <w:pPr>
        <w:tabs>
          <w:tab w:val="left" w:pos="6300"/>
        </w:tabs>
        <w:snapToGrid w:val="0"/>
        <w:spacing w:line="500" w:lineRule="exact"/>
        <w:ind w:firstLine="570"/>
        <w:rPr>
          <w:rFonts w:hint="eastAsia" w:ascii="楷体" w:hAnsi="楷体" w:eastAsia="楷体" w:cs="楷体"/>
          <w:color w:val="auto"/>
          <w:sz w:val="24"/>
          <w:szCs w:val="28"/>
        </w:rPr>
      </w:pPr>
      <w:r>
        <w:rPr>
          <w:rFonts w:hint="eastAsia" w:ascii="楷体" w:hAnsi="楷体" w:eastAsia="楷体" w:cs="楷体"/>
          <w:color w:val="auto"/>
          <w:sz w:val="24"/>
          <w:szCs w:val="28"/>
        </w:rPr>
        <w:t>（签字或盖章）                                （签字或盖章）</w:t>
      </w:r>
    </w:p>
    <w:p w14:paraId="20E00C7F">
      <w:pPr>
        <w:tabs>
          <w:tab w:val="left" w:pos="6300"/>
        </w:tabs>
        <w:snapToGrid w:val="0"/>
        <w:spacing w:line="500" w:lineRule="exact"/>
        <w:ind w:firstLine="570"/>
        <w:rPr>
          <w:rFonts w:hint="eastAsia" w:ascii="楷体" w:hAnsi="楷体" w:eastAsia="楷体" w:cs="楷体"/>
          <w:color w:val="auto"/>
          <w:sz w:val="24"/>
          <w:szCs w:val="28"/>
        </w:rPr>
      </w:pPr>
    </w:p>
    <w:p w14:paraId="1840109B">
      <w:pPr>
        <w:tabs>
          <w:tab w:val="left" w:pos="6300"/>
        </w:tabs>
        <w:snapToGrid w:val="0"/>
        <w:spacing w:line="500" w:lineRule="exact"/>
        <w:ind w:firstLine="570"/>
        <w:rPr>
          <w:rFonts w:hint="eastAsia" w:ascii="楷体" w:hAnsi="楷体" w:eastAsia="楷体" w:cs="楷体"/>
          <w:color w:val="auto"/>
          <w:sz w:val="24"/>
          <w:szCs w:val="20"/>
        </w:rPr>
      </w:pPr>
    </w:p>
    <w:p w14:paraId="5DE53E3F">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（附：被授权人身份证正反面复印件）</w:t>
      </w:r>
    </w:p>
    <w:p w14:paraId="1B69BF8E">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w:t>
      </w:r>
    </w:p>
    <w:p w14:paraId="60C7B2C8">
      <w:pPr>
        <w:tabs>
          <w:tab w:val="left" w:pos="6300"/>
        </w:tabs>
        <w:snapToGrid w:val="0"/>
        <w:spacing w:line="500" w:lineRule="exact"/>
        <w:ind w:firstLine="570"/>
        <w:rPr>
          <w:rFonts w:hint="eastAsia" w:ascii="楷体" w:hAnsi="楷体" w:eastAsia="楷体" w:cs="楷体"/>
          <w:color w:val="auto"/>
          <w:sz w:val="24"/>
          <w:szCs w:val="20"/>
        </w:rPr>
      </w:pPr>
    </w:p>
    <w:p w14:paraId="747B60D6">
      <w:pPr>
        <w:tabs>
          <w:tab w:val="left" w:pos="6300"/>
        </w:tabs>
        <w:snapToGrid w:val="0"/>
        <w:spacing w:line="500" w:lineRule="exact"/>
        <w:ind w:firstLine="570"/>
        <w:rPr>
          <w:rFonts w:hint="eastAsia" w:ascii="楷体" w:hAnsi="楷体" w:eastAsia="楷体" w:cs="楷体"/>
          <w:color w:val="auto"/>
          <w:sz w:val="24"/>
          <w:szCs w:val="20"/>
        </w:rPr>
      </w:pPr>
    </w:p>
    <w:p w14:paraId="16A608A8">
      <w:pPr>
        <w:tabs>
          <w:tab w:val="left" w:pos="6300"/>
        </w:tabs>
        <w:snapToGrid w:val="0"/>
        <w:spacing w:line="500" w:lineRule="exact"/>
        <w:ind w:right="480" w:firstLine="570"/>
        <w:jc w:val="right"/>
        <w:rPr>
          <w:rFonts w:hint="eastAsia" w:ascii="楷体" w:hAnsi="楷体" w:eastAsia="楷体" w:cs="楷体"/>
          <w:color w:val="auto"/>
          <w:sz w:val="24"/>
          <w:szCs w:val="20"/>
        </w:rPr>
      </w:pPr>
      <w:r>
        <w:rPr>
          <w:rFonts w:hint="eastAsia" w:ascii="楷体" w:hAnsi="楷体" w:eastAsia="楷体" w:cs="楷体"/>
          <w:color w:val="auto"/>
          <w:sz w:val="24"/>
          <w:szCs w:val="20"/>
        </w:rPr>
        <w:t>（供应商公章）</w:t>
      </w:r>
    </w:p>
    <w:p w14:paraId="3AFF2A9F">
      <w:pPr>
        <w:tabs>
          <w:tab w:val="left" w:pos="6300"/>
        </w:tabs>
        <w:snapToGrid w:val="0"/>
        <w:spacing w:line="500" w:lineRule="exact"/>
        <w:ind w:right="480" w:firstLine="570"/>
        <w:jc w:val="right"/>
        <w:rPr>
          <w:rFonts w:hint="eastAsia" w:ascii="楷体" w:hAnsi="楷体" w:eastAsia="楷体" w:cs="楷体"/>
          <w:color w:val="auto"/>
          <w:sz w:val="24"/>
          <w:szCs w:val="20"/>
        </w:rPr>
      </w:pPr>
      <w:r>
        <w:rPr>
          <w:rFonts w:hint="eastAsia" w:ascii="楷体" w:hAnsi="楷体" w:eastAsia="楷体" w:cs="楷体"/>
          <w:color w:val="auto"/>
          <w:sz w:val="24"/>
          <w:szCs w:val="20"/>
        </w:rPr>
        <w:t>年   月   日</w:t>
      </w:r>
    </w:p>
    <w:p w14:paraId="4FAF2983">
      <w:pPr>
        <w:tabs>
          <w:tab w:val="left" w:pos="6300"/>
        </w:tabs>
        <w:snapToGrid w:val="0"/>
        <w:spacing w:line="500" w:lineRule="exact"/>
        <w:ind w:firstLine="480"/>
        <w:rPr>
          <w:rFonts w:hint="eastAsia" w:ascii="楷体" w:hAnsi="楷体" w:eastAsia="楷体" w:cs="楷体"/>
          <w:color w:val="auto"/>
          <w:sz w:val="24"/>
          <w:szCs w:val="24"/>
        </w:rPr>
      </w:pPr>
      <w:r>
        <w:rPr>
          <w:rFonts w:hint="eastAsia" w:ascii="楷体" w:hAnsi="楷体" w:eastAsia="楷体" w:cs="楷体"/>
          <w:color w:val="auto"/>
          <w:sz w:val="28"/>
          <w:szCs w:val="20"/>
        </w:rPr>
        <w:br w:type="column"/>
      </w: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四</w:t>
      </w:r>
      <w:r>
        <w:rPr>
          <w:rFonts w:hint="eastAsia" w:ascii="楷体" w:hAnsi="楷体" w:eastAsia="楷体" w:cs="楷体"/>
          <w:color w:val="auto"/>
          <w:sz w:val="28"/>
          <w:szCs w:val="20"/>
        </w:rPr>
        <w:t>）</w:t>
      </w:r>
      <w:r>
        <w:rPr>
          <w:rFonts w:hint="eastAsia" w:ascii="楷体" w:hAnsi="楷体" w:eastAsia="楷体" w:cs="楷体"/>
          <w:color w:val="auto"/>
          <w:sz w:val="24"/>
          <w:szCs w:val="24"/>
        </w:rPr>
        <w:t>202</w:t>
      </w: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或202</w:t>
      </w: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418D1286">
      <w:pPr>
        <w:tabs>
          <w:tab w:val="left" w:pos="6300"/>
        </w:tabs>
        <w:snapToGrid w:val="0"/>
        <w:spacing w:line="500" w:lineRule="exact"/>
        <w:ind w:firstLine="570"/>
        <w:rPr>
          <w:rFonts w:hint="eastAsia" w:ascii="楷体" w:hAnsi="楷体" w:eastAsia="楷体" w:cs="楷体"/>
          <w:color w:val="auto"/>
          <w:sz w:val="28"/>
          <w:szCs w:val="20"/>
        </w:rPr>
      </w:pPr>
    </w:p>
    <w:p w14:paraId="3075F9A5">
      <w:pPr>
        <w:tabs>
          <w:tab w:val="left" w:pos="6300"/>
        </w:tabs>
        <w:snapToGrid w:val="0"/>
        <w:spacing w:line="500" w:lineRule="exact"/>
        <w:ind w:firstLine="570"/>
        <w:jc w:val="center"/>
        <w:rPr>
          <w:rFonts w:hint="eastAsia" w:ascii="楷体" w:hAnsi="楷体" w:eastAsia="楷体" w:cs="楷体"/>
          <w:color w:val="auto"/>
          <w:sz w:val="28"/>
          <w:szCs w:val="20"/>
        </w:rPr>
      </w:pPr>
    </w:p>
    <w:p w14:paraId="73835299">
      <w:pPr>
        <w:tabs>
          <w:tab w:val="left" w:pos="6300"/>
        </w:tabs>
        <w:snapToGrid w:val="0"/>
        <w:spacing w:line="500" w:lineRule="exact"/>
        <w:ind w:firstLine="570"/>
        <w:jc w:val="center"/>
        <w:rPr>
          <w:rFonts w:hint="eastAsia" w:ascii="楷体" w:hAnsi="楷体" w:eastAsia="楷体" w:cs="楷体"/>
          <w:color w:val="auto"/>
          <w:sz w:val="28"/>
          <w:szCs w:val="20"/>
        </w:rPr>
      </w:pPr>
    </w:p>
    <w:p w14:paraId="4BAEE117">
      <w:pPr>
        <w:tabs>
          <w:tab w:val="left" w:pos="6300"/>
        </w:tabs>
        <w:snapToGrid w:val="0"/>
        <w:spacing w:line="500" w:lineRule="exact"/>
        <w:ind w:firstLine="570"/>
        <w:jc w:val="center"/>
        <w:rPr>
          <w:rFonts w:hint="eastAsia" w:ascii="楷体" w:hAnsi="楷体" w:eastAsia="楷体" w:cs="楷体"/>
          <w:color w:val="auto"/>
          <w:sz w:val="28"/>
          <w:szCs w:val="20"/>
        </w:rPr>
      </w:pPr>
    </w:p>
    <w:p w14:paraId="5DA454FB">
      <w:pPr>
        <w:tabs>
          <w:tab w:val="left" w:pos="6300"/>
        </w:tabs>
        <w:snapToGrid w:val="0"/>
        <w:spacing w:line="500" w:lineRule="exact"/>
        <w:ind w:firstLine="570"/>
        <w:jc w:val="center"/>
        <w:rPr>
          <w:rFonts w:hint="eastAsia" w:ascii="楷体" w:hAnsi="楷体" w:eastAsia="楷体" w:cs="楷体"/>
          <w:color w:val="auto"/>
          <w:sz w:val="28"/>
          <w:szCs w:val="20"/>
        </w:rPr>
      </w:pPr>
    </w:p>
    <w:p w14:paraId="53332326">
      <w:pPr>
        <w:tabs>
          <w:tab w:val="left" w:pos="6300"/>
        </w:tabs>
        <w:snapToGrid w:val="0"/>
        <w:spacing w:line="500" w:lineRule="exact"/>
        <w:ind w:firstLine="570"/>
        <w:jc w:val="center"/>
        <w:rPr>
          <w:rFonts w:hint="eastAsia" w:ascii="楷体" w:hAnsi="楷体" w:eastAsia="楷体" w:cs="楷体"/>
          <w:color w:val="auto"/>
          <w:sz w:val="28"/>
          <w:szCs w:val="20"/>
        </w:rPr>
      </w:pPr>
    </w:p>
    <w:p w14:paraId="512D461F">
      <w:pPr>
        <w:tabs>
          <w:tab w:val="left" w:pos="6300"/>
        </w:tabs>
        <w:snapToGrid w:val="0"/>
        <w:spacing w:line="500" w:lineRule="exact"/>
        <w:ind w:firstLine="570"/>
        <w:jc w:val="center"/>
        <w:rPr>
          <w:rFonts w:hint="eastAsia" w:ascii="楷体" w:hAnsi="楷体" w:eastAsia="楷体" w:cs="楷体"/>
          <w:color w:val="auto"/>
          <w:sz w:val="28"/>
          <w:szCs w:val="20"/>
        </w:rPr>
      </w:pPr>
    </w:p>
    <w:p w14:paraId="427F97AB">
      <w:pPr>
        <w:tabs>
          <w:tab w:val="left" w:pos="6300"/>
        </w:tabs>
        <w:snapToGrid w:val="0"/>
        <w:spacing w:line="500" w:lineRule="exact"/>
        <w:ind w:firstLine="570"/>
        <w:jc w:val="center"/>
        <w:rPr>
          <w:rFonts w:hint="eastAsia" w:ascii="楷体" w:hAnsi="楷体" w:eastAsia="楷体" w:cs="楷体"/>
          <w:color w:val="auto"/>
          <w:sz w:val="28"/>
          <w:szCs w:val="20"/>
        </w:rPr>
      </w:pPr>
    </w:p>
    <w:p w14:paraId="49683939">
      <w:pPr>
        <w:tabs>
          <w:tab w:val="left" w:pos="6300"/>
        </w:tabs>
        <w:snapToGrid w:val="0"/>
        <w:spacing w:line="500" w:lineRule="exact"/>
        <w:ind w:firstLine="570"/>
        <w:jc w:val="center"/>
        <w:rPr>
          <w:rFonts w:hint="eastAsia" w:ascii="楷体" w:hAnsi="楷体" w:eastAsia="楷体" w:cs="楷体"/>
          <w:color w:val="auto"/>
          <w:sz w:val="28"/>
          <w:szCs w:val="20"/>
        </w:rPr>
      </w:pPr>
    </w:p>
    <w:p w14:paraId="1CF78896">
      <w:pPr>
        <w:tabs>
          <w:tab w:val="left" w:pos="6300"/>
        </w:tabs>
        <w:snapToGrid w:val="0"/>
        <w:spacing w:line="500" w:lineRule="exact"/>
        <w:ind w:firstLine="570"/>
        <w:jc w:val="center"/>
        <w:rPr>
          <w:rFonts w:hint="eastAsia" w:ascii="楷体" w:hAnsi="楷体" w:eastAsia="楷体" w:cs="楷体"/>
          <w:color w:val="auto"/>
          <w:sz w:val="28"/>
          <w:szCs w:val="20"/>
        </w:rPr>
      </w:pPr>
    </w:p>
    <w:p w14:paraId="4ED88DF4">
      <w:pPr>
        <w:tabs>
          <w:tab w:val="left" w:pos="6300"/>
        </w:tabs>
        <w:snapToGrid w:val="0"/>
        <w:spacing w:line="500" w:lineRule="exact"/>
        <w:ind w:firstLine="570"/>
        <w:jc w:val="center"/>
        <w:rPr>
          <w:rFonts w:hint="eastAsia" w:ascii="楷体" w:hAnsi="楷体" w:eastAsia="楷体" w:cs="楷体"/>
          <w:color w:val="auto"/>
          <w:sz w:val="28"/>
          <w:szCs w:val="20"/>
        </w:rPr>
      </w:pPr>
    </w:p>
    <w:p w14:paraId="4C1D497F">
      <w:pPr>
        <w:tabs>
          <w:tab w:val="left" w:pos="6300"/>
        </w:tabs>
        <w:snapToGrid w:val="0"/>
        <w:spacing w:line="500" w:lineRule="exact"/>
        <w:ind w:firstLine="570"/>
        <w:jc w:val="center"/>
        <w:rPr>
          <w:rFonts w:hint="eastAsia" w:ascii="楷体" w:hAnsi="楷体" w:eastAsia="楷体" w:cs="楷体"/>
          <w:color w:val="auto"/>
          <w:sz w:val="28"/>
          <w:szCs w:val="20"/>
        </w:rPr>
      </w:pPr>
    </w:p>
    <w:p w14:paraId="0FFD9DAF">
      <w:pPr>
        <w:tabs>
          <w:tab w:val="left" w:pos="6300"/>
        </w:tabs>
        <w:snapToGrid w:val="0"/>
        <w:spacing w:line="500" w:lineRule="exact"/>
        <w:ind w:firstLine="570"/>
        <w:jc w:val="center"/>
        <w:rPr>
          <w:rFonts w:hint="eastAsia" w:ascii="楷体" w:hAnsi="楷体" w:eastAsia="楷体" w:cs="楷体"/>
          <w:color w:val="auto"/>
          <w:sz w:val="28"/>
          <w:szCs w:val="20"/>
        </w:rPr>
      </w:pPr>
    </w:p>
    <w:p w14:paraId="361D082E">
      <w:pPr>
        <w:tabs>
          <w:tab w:val="left" w:pos="6300"/>
        </w:tabs>
        <w:snapToGrid w:val="0"/>
        <w:spacing w:line="500" w:lineRule="exact"/>
        <w:ind w:firstLine="570"/>
        <w:jc w:val="center"/>
        <w:rPr>
          <w:rFonts w:hint="eastAsia" w:ascii="楷体" w:hAnsi="楷体" w:eastAsia="楷体" w:cs="楷体"/>
          <w:color w:val="auto"/>
          <w:sz w:val="28"/>
          <w:szCs w:val="20"/>
        </w:rPr>
      </w:pPr>
    </w:p>
    <w:p w14:paraId="3920423C">
      <w:pPr>
        <w:tabs>
          <w:tab w:val="left" w:pos="6300"/>
        </w:tabs>
        <w:snapToGrid w:val="0"/>
        <w:spacing w:line="500" w:lineRule="exact"/>
        <w:ind w:firstLine="570"/>
        <w:jc w:val="center"/>
        <w:rPr>
          <w:rFonts w:hint="eastAsia" w:ascii="楷体" w:hAnsi="楷体" w:eastAsia="楷体" w:cs="楷体"/>
          <w:color w:val="auto"/>
          <w:sz w:val="28"/>
          <w:szCs w:val="20"/>
        </w:rPr>
      </w:pPr>
    </w:p>
    <w:p w14:paraId="128A9B94">
      <w:pPr>
        <w:tabs>
          <w:tab w:val="left" w:pos="6300"/>
        </w:tabs>
        <w:snapToGrid w:val="0"/>
        <w:spacing w:line="500" w:lineRule="exact"/>
        <w:ind w:firstLine="570"/>
        <w:jc w:val="center"/>
        <w:rPr>
          <w:rFonts w:hint="eastAsia" w:ascii="楷体" w:hAnsi="楷体" w:eastAsia="楷体" w:cs="楷体"/>
          <w:color w:val="auto"/>
          <w:sz w:val="28"/>
          <w:szCs w:val="20"/>
        </w:rPr>
      </w:pPr>
    </w:p>
    <w:p w14:paraId="63CE6AE6">
      <w:pPr>
        <w:tabs>
          <w:tab w:val="left" w:pos="6300"/>
        </w:tabs>
        <w:snapToGrid w:val="0"/>
        <w:spacing w:line="500" w:lineRule="exact"/>
        <w:ind w:firstLine="570"/>
        <w:jc w:val="center"/>
        <w:rPr>
          <w:rFonts w:hint="eastAsia" w:ascii="楷体" w:hAnsi="楷体" w:eastAsia="楷体" w:cs="楷体"/>
          <w:color w:val="auto"/>
          <w:sz w:val="28"/>
          <w:szCs w:val="20"/>
        </w:rPr>
      </w:pPr>
    </w:p>
    <w:p w14:paraId="7ABCB038">
      <w:pPr>
        <w:tabs>
          <w:tab w:val="left" w:pos="6300"/>
        </w:tabs>
        <w:snapToGrid w:val="0"/>
        <w:spacing w:line="500" w:lineRule="exact"/>
        <w:ind w:firstLine="570"/>
        <w:jc w:val="center"/>
        <w:rPr>
          <w:rFonts w:hint="eastAsia" w:ascii="楷体" w:hAnsi="楷体" w:eastAsia="楷体" w:cs="楷体"/>
          <w:color w:val="auto"/>
          <w:sz w:val="28"/>
          <w:szCs w:val="20"/>
        </w:rPr>
      </w:pPr>
    </w:p>
    <w:p w14:paraId="27874ED8">
      <w:pPr>
        <w:tabs>
          <w:tab w:val="left" w:pos="6300"/>
        </w:tabs>
        <w:snapToGrid w:val="0"/>
        <w:spacing w:line="500" w:lineRule="exact"/>
        <w:ind w:firstLine="570"/>
        <w:jc w:val="center"/>
        <w:rPr>
          <w:rFonts w:hint="eastAsia" w:ascii="楷体" w:hAnsi="楷体" w:eastAsia="楷体" w:cs="楷体"/>
          <w:color w:val="auto"/>
          <w:sz w:val="28"/>
          <w:szCs w:val="20"/>
        </w:rPr>
      </w:pPr>
    </w:p>
    <w:p w14:paraId="505AEC94">
      <w:pPr>
        <w:tabs>
          <w:tab w:val="left" w:pos="6300"/>
        </w:tabs>
        <w:snapToGrid w:val="0"/>
        <w:spacing w:line="500" w:lineRule="exact"/>
        <w:ind w:firstLine="570"/>
        <w:jc w:val="center"/>
        <w:rPr>
          <w:rFonts w:hint="eastAsia" w:ascii="楷体" w:hAnsi="楷体" w:eastAsia="楷体" w:cs="楷体"/>
          <w:color w:val="auto"/>
          <w:sz w:val="28"/>
          <w:szCs w:val="20"/>
        </w:rPr>
      </w:pPr>
    </w:p>
    <w:p w14:paraId="0A03C742">
      <w:pPr>
        <w:tabs>
          <w:tab w:val="left" w:pos="6300"/>
        </w:tabs>
        <w:snapToGrid w:val="0"/>
        <w:spacing w:line="500" w:lineRule="exact"/>
        <w:ind w:firstLine="570"/>
        <w:jc w:val="center"/>
        <w:rPr>
          <w:rFonts w:hint="eastAsia" w:ascii="楷体" w:hAnsi="楷体" w:eastAsia="楷体" w:cs="楷体"/>
          <w:color w:val="auto"/>
          <w:sz w:val="28"/>
          <w:szCs w:val="20"/>
        </w:rPr>
      </w:pPr>
    </w:p>
    <w:p w14:paraId="6CF15298">
      <w:pPr>
        <w:tabs>
          <w:tab w:val="left" w:pos="6300"/>
        </w:tabs>
        <w:snapToGrid w:val="0"/>
        <w:spacing w:line="500" w:lineRule="exact"/>
        <w:ind w:firstLine="570"/>
        <w:jc w:val="center"/>
        <w:rPr>
          <w:rFonts w:hint="eastAsia" w:ascii="楷体" w:hAnsi="楷体" w:eastAsia="楷体" w:cs="楷体"/>
          <w:color w:val="auto"/>
          <w:sz w:val="28"/>
          <w:szCs w:val="20"/>
        </w:rPr>
      </w:pPr>
    </w:p>
    <w:p w14:paraId="6CA992CD">
      <w:pPr>
        <w:tabs>
          <w:tab w:val="left" w:pos="6300"/>
        </w:tabs>
        <w:snapToGrid w:val="0"/>
        <w:spacing w:line="500" w:lineRule="exact"/>
        <w:ind w:firstLine="570"/>
        <w:jc w:val="center"/>
        <w:rPr>
          <w:rFonts w:hint="eastAsia" w:ascii="楷体" w:hAnsi="楷体" w:eastAsia="楷体" w:cs="楷体"/>
          <w:color w:val="auto"/>
          <w:sz w:val="28"/>
          <w:szCs w:val="20"/>
        </w:rPr>
      </w:pPr>
    </w:p>
    <w:p w14:paraId="19D494E3">
      <w:pPr>
        <w:tabs>
          <w:tab w:val="left" w:pos="6300"/>
        </w:tabs>
        <w:snapToGrid w:val="0"/>
        <w:spacing w:line="500" w:lineRule="exact"/>
        <w:ind w:firstLine="570"/>
        <w:jc w:val="center"/>
        <w:rPr>
          <w:rFonts w:hint="eastAsia" w:ascii="楷体" w:hAnsi="楷体" w:eastAsia="楷体" w:cs="楷体"/>
          <w:color w:val="auto"/>
          <w:sz w:val="28"/>
          <w:szCs w:val="20"/>
        </w:rPr>
      </w:pPr>
    </w:p>
    <w:p w14:paraId="6650A156">
      <w:pPr>
        <w:tabs>
          <w:tab w:val="left" w:pos="6300"/>
        </w:tabs>
        <w:snapToGrid w:val="0"/>
        <w:spacing w:line="500" w:lineRule="exact"/>
        <w:rPr>
          <w:rFonts w:hint="eastAsia" w:ascii="楷体" w:hAnsi="楷体" w:eastAsia="楷体" w:cs="楷体"/>
          <w:color w:val="auto"/>
          <w:sz w:val="28"/>
          <w:szCs w:val="20"/>
        </w:rPr>
      </w:pPr>
    </w:p>
    <w:p w14:paraId="667EA1AE">
      <w:pPr>
        <w:tabs>
          <w:tab w:val="left" w:pos="6300"/>
        </w:tabs>
        <w:snapToGrid w:val="0"/>
        <w:spacing w:line="500" w:lineRule="exact"/>
        <w:ind w:firstLine="560" w:firstLineChars="200"/>
        <w:rPr>
          <w:rFonts w:hint="eastAsia" w:ascii="楷体" w:hAnsi="楷体" w:eastAsia="楷体" w:cs="楷体"/>
          <w:color w:val="auto"/>
          <w:sz w:val="24"/>
          <w:szCs w:val="20"/>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五</w:t>
      </w:r>
      <w:r>
        <w:rPr>
          <w:rFonts w:hint="eastAsia" w:ascii="楷体" w:hAnsi="楷体" w:eastAsia="楷体" w:cs="楷体"/>
          <w:color w:val="auto"/>
          <w:sz w:val="28"/>
          <w:szCs w:val="20"/>
        </w:rPr>
        <w:t>）书面声明</w:t>
      </w:r>
    </w:p>
    <w:p w14:paraId="26C79F01">
      <w:pPr>
        <w:tabs>
          <w:tab w:val="left" w:pos="6300"/>
        </w:tabs>
        <w:snapToGrid w:val="0"/>
        <w:spacing w:line="500" w:lineRule="exact"/>
        <w:ind w:firstLine="570"/>
        <w:rPr>
          <w:rFonts w:hint="eastAsia" w:ascii="楷体" w:hAnsi="楷体" w:eastAsia="楷体" w:cs="楷体"/>
          <w:color w:val="auto"/>
          <w:sz w:val="24"/>
          <w:szCs w:val="20"/>
        </w:rPr>
      </w:pPr>
    </w:p>
    <w:p w14:paraId="77FF0E29">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8"/>
        </w:rPr>
        <w:t>项目名称</w:t>
      </w:r>
      <w:r>
        <w:rPr>
          <w:rFonts w:hint="eastAsia" w:ascii="楷体" w:hAnsi="楷体" w:eastAsia="楷体" w:cs="楷体"/>
          <w:color w:val="auto"/>
          <w:sz w:val="24"/>
          <w:szCs w:val="20"/>
        </w:rPr>
        <w:t>：</w:t>
      </w:r>
      <w:r>
        <w:rPr>
          <w:rFonts w:hint="eastAsia" w:ascii="楷体" w:hAnsi="楷体" w:eastAsia="楷体" w:cs="楷体"/>
          <w:color w:val="auto"/>
          <w:sz w:val="24"/>
          <w:szCs w:val="20"/>
          <w:u w:val="single"/>
        </w:rPr>
        <w:t xml:space="preserve">                                                </w:t>
      </w:r>
    </w:p>
    <w:p w14:paraId="3D62BFA1">
      <w:pPr>
        <w:tabs>
          <w:tab w:val="left" w:pos="6300"/>
        </w:tabs>
        <w:snapToGrid w:val="0"/>
        <w:spacing w:line="500" w:lineRule="exact"/>
        <w:ind w:firstLine="570"/>
        <w:rPr>
          <w:rFonts w:hint="eastAsia" w:ascii="楷体" w:hAnsi="楷体" w:eastAsia="楷体" w:cs="楷体"/>
          <w:color w:val="auto"/>
          <w:sz w:val="24"/>
          <w:szCs w:val="20"/>
        </w:rPr>
      </w:pPr>
    </w:p>
    <w:p w14:paraId="535598D1">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致：</w:t>
      </w: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w:t>
      </w:r>
    </w:p>
    <w:p w14:paraId="524397BF">
      <w:pPr>
        <w:spacing w:line="440" w:lineRule="exact"/>
        <w:ind w:firstLine="480" w:firstLineChars="200"/>
        <w:rPr>
          <w:rFonts w:hint="eastAsia" w:ascii="楷体" w:hAnsi="楷体" w:eastAsia="楷体" w:cs="楷体"/>
          <w:color w:val="auto"/>
          <w:sz w:val="24"/>
          <w:szCs w:val="28"/>
        </w:rPr>
      </w:pPr>
      <w:r>
        <w:rPr>
          <w:rFonts w:hint="eastAsia" w:ascii="楷体" w:hAnsi="楷体" w:eastAsia="楷体" w:cs="楷体"/>
          <w:color w:val="auto"/>
          <w:sz w:val="24"/>
          <w:szCs w:val="28"/>
          <w:u w:val="single"/>
        </w:rPr>
        <w:t xml:space="preserve">                       </w:t>
      </w:r>
      <w:r>
        <w:rPr>
          <w:rFonts w:hint="eastAsia" w:ascii="楷体" w:hAnsi="楷体" w:eastAsia="楷体" w:cs="楷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58DB4FC9">
      <w:pPr>
        <w:tabs>
          <w:tab w:val="left" w:pos="6300"/>
        </w:tabs>
        <w:snapToGrid w:val="0"/>
        <w:spacing w:line="500" w:lineRule="exact"/>
        <w:rPr>
          <w:rFonts w:hint="eastAsia" w:ascii="楷体" w:hAnsi="楷体" w:eastAsia="楷体" w:cs="楷体"/>
          <w:color w:val="auto"/>
          <w:sz w:val="24"/>
          <w:szCs w:val="28"/>
        </w:rPr>
      </w:pPr>
      <w:r>
        <w:rPr>
          <w:rFonts w:hint="eastAsia" w:ascii="楷体" w:hAnsi="楷体" w:eastAsia="楷体" w:cs="楷体"/>
          <w:color w:val="auto"/>
          <w:sz w:val="24"/>
          <w:szCs w:val="28"/>
        </w:rPr>
        <w:t>特此声明。</w:t>
      </w:r>
    </w:p>
    <w:p w14:paraId="3993F988">
      <w:pPr>
        <w:tabs>
          <w:tab w:val="left" w:pos="6300"/>
        </w:tabs>
        <w:snapToGrid w:val="0"/>
        <w:spacing w:line="500" w:lineRule="exact"/>
        <w:jc w:val="center"/>
        <w:rPr>
          <w:rFonts w:hint="eastAsia" w:ascii="楷体" w:hAnsi="楷体" w:eastAsia="楷体" w:cs="楷体"/>
          <w:color w:val="auto"/>
          <w:sz w:val="24"/>
          <w:szCs w:val="28"/>
        </w:rPr>
      </w:pPr>
    </w:p>
    <w:p w14:paraId="0782EDE6">
      <w:pPr>
        <w:tabs>
          <w:tab w:val="left" w:pos="6300"/>
        </w:tabs>
        <w:snapToGrid w:val="0"/>
        <w:spacing w:line="500" w:lineRule="exact"/>
        <w:rPr>
          <w:rFonts w:hint="eastAsia" w:ascii="楷体" w:hAnsi="楷体" w:eastAsia="楷体" w:cs="楷体"/>
          <w:color w:val="auto"/>
          <w:sz w:val="24"/>
          <w:szCs w:val="28"/>
        </w:rPr>
      </w:pPr>
    </w:p>
    <w:p w14:paraId="27677179">
      <w:pPr>
        <w:tabs>
          <w:tab w:val="left" w:pos="6300"/>
        </w:tabs>
        <w:snapToGrid w:val="0"/>
        <w:spacing w:line="500" w:lineRule="exact"/>
        <w:ind w:firstLine="6480" w:firstLineChars="2700"/>
        <w:rPr>
          <w:rFonts w:hint="eastAsia" w:ascii="楷体" w:hAnsi="楷体" w:eastAsia="楷体" w:cs="楷体"/>
          <w:color w:val="auto"/>
          <w:sz w:val="24"/>
          <w:szCs w:val="28"/>
        </w:rPr>
      </w:pPr>
      <w:r>
        <w:rPr>
          <w:rFonts w:hint="eastAsia" w:ascii="楷体" w:hAnsi="楷体" w:eastAsia="楷体" w:cs="楷体"/>
          <w:color w:val="auto"/>
          <w:sz w:val="24"/>
          <w:szCs w:val="28"/>
        </w:rPr>
        <w:t>（供应商公章）</w:t>
      </w:r>
    </w:p>
    <w:p w14:paraId="37B938A8">
      <w:pPr>
        <w:tabs>
          <w:tab w:val="left" w:pos="6300"/>
        </w:tabs>
        <w:snapToGrid w:val="0"/>
        <w:spacing w:line="360" w:lineRule="auto"/>
        <w:ind w:right="360" w:firstLine="480" w:firstLineChars="200"/>
        <w:jc w:val="right"/>
        <w:rPr>
          <w:rFonts w:hint="eastAsia" w:ascii="楷体" w:hAnsi="楷体" w:eastAsia="楷体" w:cs="楷体"/>
          <w:color w:val="auto"/>
          <w:sz w:val="24"/>
          <w:szCs w:val="28"/>
        </w:rPr>
      </w:pPr>
    </w:p>
    <w:p w14:paraId="2AEB9D47">
      <w:pPr>
        <w:tabs>
          <w:tab w:val="left" w:pos="6300"/>
        </w:tabs>
        <w:snapToGrid w:val="0"/>
        <w:spacing w:line="360" w:lineRule="auto"/>
        <w:ind w:right="1320" w:firstLine="480" w:firstLineChars="200"/>
        <w:jc w:val="right"/>
        <w:rPr>
          <w:rFonts w:hint="eastAsia" w:ascii="楷体" w:hAnsi="楷体" w:eastAsia="楷体" w:cs="楷体"/>
          <w:color w:val="auto"/>
          <w:sz w:val="24"/>
          <w:szCs w:val="28"/>
        </w:rPr>
      </w:pPr>
      <w:r>
        <w:rPr>
          <w:rFonts w:hint="eastAsia" w:ascii="楷体" w:hAnsi="楷体" w:eastAsia="楷体" w:cs="楷体"/>
          <w:color w:val="auto"/>
          <w:sz w:val="24"/>
          <w:szCs w:val="28"/>
        </w:rPr>
        <w:t>年   月   日</w:t>
      </w:r>
    </w:p>
    <w:p w14:paraId="63546508">
      <w:pPr>
        <w:tabs>
          <w:tab w:val="left" w:pos="6300"/>
        </w:tabs>
        <w:snapToGrid w:val="0"/>
        <w:spacing w:line="500" w:lineRule="exact"/>
        <w:outlineLvl w:val="0"/>
        <w:rPr>
          <w:rFonts w:hint="eastAsia" w:ascii="楷体" w:hAnsi="楷体" w:eastAsia="楷体" w:cs="楷体"/>
          <w:color w:val="auto"/>
          <w:sz w:val="24"/>
          <w:szCs w:val="24"/>
        </w:rPr>
      </w:pPr>
    </w:p>
    <w:p w14:paraId="43500DB4">
      <w:pPr>
        <w:tabs>
          <w:tab w:val="left" w:pos="6300"/>
        </w:tabs>
        <w:snapToGrid w:val="0"/>
        <w:spacing w:line="500" w:lineRule="exact"/>
        <w:outlineLvl w:val="0"/>
        <w:rPr>
          <w:rFonts w:hint="eastAsia" w:ascii="楷体" w:hAnsi="楷体" w:eastAsia="楷体" w:cs="楷体"/>
          <w:color w:val="auto"/>
          <w:sz w:val="24"/>
          <w:szCs w:val="24"/>
        </w:rPr>
      </w:pPr>
    </w:p>
    <w:p w14:paraId="709B1DC3">
      <w:pPr>
        <w:tabs>
          <w:tab w:val="left" w:pos="6300"/>
        </w:tabs>
        <w:snapToGrid w:val="0"/>
        <w:spacing w:line="500" w:lineRule="exact"/>
        <w:outlineLvl w:val="0"/>
        <w:rPr>
          <w:rFonts w:hint="eastAsia" w:ascii="楷体" w:hAnsi="楷体" w:eastAsia="楷体" w:cs="楷体"/>
          <w:color w:val="auto"/>
          <w:sz w:val="24"/>
          <w:szCs w:val="24"/>
        </w:rPr>
      </w:pPr>
    </w:p>
    <w:p w14:paraId="49DEA772">
      <w:pPr>
        <w:tabs>
          <w:tab w:val="left" w:pos="6300"/>
        </w:tabs>
        <w:snapToGrid w:val="0"/>
        <w:spacing w:line="500" w:lineRule="exact"/>
        <w:outlineLvl w:val="0"/>
        <w:rPr>
          <w:rFonts w:hint="eastAsia" w:ascii="楷体" w:hAnsi="楷体" w:eastAsia="楷体" w:cs="楷体"/>
          <w:color w:val="auto"/>
          <w:sz w:val="24"/>
          <w:szCs w:val="24"/>
        </w:rPr>
      </w:pPr>
    </w:p>
    <w:p w14:paraId="15A2B7CB">
      <w:pPr>
        <w:tabs>
          <w:tab w:val="left" w:pos="6300"/>
        </w:tabs>
        <w:snapToGrid w:val="0"/>
        <w:spacing w:line="500" w:lineRule="exact"/>
        <w:outlineLvl w:val="0"/>
        <w:rPr>
          <w:rFonts w:hint="eastAsia" w:ascii="楷体" w:hAnsi="楷体" w:eastAsia="楷体" w:cs="楷体"/>
          <w:color w:val="auto"/>
          <w:sz w:val="24"/>
          <w:szCs w:val="24"/>
        </w:rPr>
      </w:pPr>
    </w:p>
    <w:p w14:paraId="4ADDF0F7">
      <w:pPr>
        <w:tabs>
          <w:tab w:val="left" w:pos="6300"/>
        </w:tabs>
        <w:snapToGrid w:val="0"/>
        <w:spacing w:line="500" w:lineRule="exact"/>
        <w:outlineLvl w:val="0"/>
        <w:rPr>
          <w:rFonts w:hint="eastAsia" w:ascii="楷体" w:hAnsi="楷体" w:eastAsia="楷体" w:cs="楷体"/>
          <w:color w:val="auto"/>
          <w:sz w:val="24"/>
          <w:szCs w:val="24"/>
        </w:rPr>
      </w:pPr>
    </w:p>
    <w:p w14:paraId="40D6EC48">
      <w:pPr>
        <w:tabs>
          <w:tab w:val="left" w:pos="6300"/>
        </w:tabs>
        <w:snapToGrid w:val="0"/>
        <w:spacing w:line="500" w:lineRule="exact"/>
        <w:outlineLvl w:val="0"/>
        <w:rPr>
          <w:rFonts w:hint="eastAsia" w:ascii="楷体" w:hAnsi="楷体" w:eastAsia="楷体" w:cs="楷体"/>
          <w:color w:val="auto"/>
          <w:sz w:val="24"/>
          <w:szCs w:val="24"/>
        </w:rPr>
      </w:pPr>
    </w:p>
    <w:p w14:paraId="03E0F689">
      <w:pPr>
        <w:tabs>
          <w:tab w:val="left" w:pos="6300"/>
        </w:tabs>
        <w:snapToGrid w:val="0"/>
        <w:spacing w:line="500" w:lineRule="exact"/>
        <w:outlineLvl w:val="0"/>
        <w:rPr>
          <w:rFonts w:hint="eastAsia" w:ascii="楷体" w:hAnsi="楷体" w:eastAsia="楷体" w:cs="楷体"/>
          <w:color w:val="auto"/>
          <w:sz w:val="24"/>
          <w:szCs w:val="24"/>
        </w:rPr>
      </w:pPr>
    </w:p>
    <w:p w14:paraId="64936EDD">
      <w:pPr>
        <w:tabs>
          <w:tab w:val="left" w:pos="6300"/>
        </w:tabs>
        <w:snapToGrid w:val="0"/>
        <w:spacing w:line="500" w:lineRule="exact"/>
        <w:outlineLvl w:val="0"/>
        <w:rPr>
          <w:rFonts w:hint="eastAsia" w:ascii="楷体" w:hAnsi="楷体" w:eastAsia="楷体" w:cs="楷体"/>
          <w:color w:val="auto"/>
          <w:sz w:val="24"/>
          <w:szCs w:val="24"/>
        </w:rPr>
      </w:pPr>
    </w:p>
    <w:p w14:paraId="05CC7468">
      <w:pPr>
        <w:tabs>
          <w:tab w:val="left" w:pos="6300"/>
        </w:tabs>
        <w:snapToGrid w:val="0"/>
        <w:spacing w:line="500" w:lineRule="exact"/>
        <w:outlineLvl w:val="0"/>
        <w:rPr>
          <w:rFonts w:hint="eastAsia" w:ascii="楷体" w:hAnsi="楷体" w:eastAsia="楷体" w:cs="楷体"/>
          <w:color w:val="auto"/>
          <w:sz w:val="24"/>
          <w:szCs w:val="24"/>
        </w:rPr>
      </w:pPr>
    </w:p>
    <w:p w14:paraId="193130EE">
      <w:pPr>
        <w:tabs>
          <w:tab w:val="left" w:pos="6300"/>
        </w:tabs>
        <w:snapToGrid w:val="0"/>
        <w:spacing w:line="500" w:lineRule="exact"/>
        <w:outlineLvl w:val="0"/>
        <w:rPr>
          <w:rFonts w:hint="eastAsia" w:ascii="楷体" w:hAnsi="楷体" w:eastAsia="楷体" w:cs="楷体"/>
          <w:color w:val="auto"/>
          <w:sz w:val="24"/>
          <w:szCs w:val="24"/>
        </w:rPr>
      </w:pPr>
    </w:p>
    <w:p w14:paraId="28B7DA6E">
      <w:pPr>
        <w:tabs>
          <w:tab w:val="left" w:pos="6300"/>
        </w:tabs>
        <w:snapToGrid w:val="0"/>
        <w:spacing w:line="500" w:lineRule="exact"/>
        <w:outlineLvl w:val="0"/>
        <w:rPr>
          <w:rFonts w:hint="eastAsia" w:ascii="楷体" w:hAnsi="楷体" w:eastAsia="楷体" w:cs="楷体"/>
          <w:color w:val="auto"/>
          <w:sz w:val="24"/>
          <w:szCs w:val="24"/>
        </w:rPr>
      </w:pPr>
    </w:p>
    <w:p w14:paraId="6264111A">
      <w:pPr>
        <w:tabs>
          <w:tab w:val="left" w:pos="6300"/>
        </w:tabs>
        <w:snapToGrid w:val="0"/>
        <w:spacing w:line="360" w:lineRule="auto"/>
        <w:ind w:firstLine="560" w:firstLineChars="200"/>
        <w:rPr>
          <w:rFonts w:hint="eastAsia" w:ascii="楷体" w:hAnsi="楷体" w:eastAsia="楷体" w:cs="楷体"/>
          <w:color w:val="auto"/>
          <w:sz w:val="28"/>
          <w:szCs w:val="20"/>
        </w:rPr>
      </w:pPr>
      <w:bookmarkStart w:id="170" w:name="OLE_LINK7"/>
      <w:bookmarkStart w:id="171" w:name="OLE_LINK4"/>
    </w:p>
    <w:p w14:paraId="7A2E5E20">
      <w:pPr>
        <w:tabs>
          <w:tab w:val="left" w:pos="6300"/>
        </w:tabs>
        <w:snapToGrid w:val="0"/>
        <w:spacing w:line="360" w:lineRule="auto"/>
        <w:ind w:firstLine="560" w:firstLineChars="200"/>
        <w:rPr>
          <w:rFonts w:hint="eastAsia" w:ascii="楷体" w:hAnsi="楷体" w:eastAsia="楷体" w:cs="楷体"/>
          <w:color w:val="auto"/>
          <w:sz w:val="28"/>
          <w:szCs w:val="28"/>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六</w:t>
      </w:r>
      <w:r>
        <w:rPr>
          <w:rFonts w:hint="eastAsia" w:ascii="楷体" w:hAnsi="楷体" w:eastAsia="楷体" w:cs="楷体"/>
          <w:color w:val="auto"/>
          <w:sz w:val="28"/>
          <w:szCs w:val="20"/>
        </w:rPr>
        <w:t>）</w:t>
      </w:r>
      <w:r>
        <w:rPr>
          <w:rFonts w:hint="eastAsia" w:ascii="楷体" w:hAnsi="楷体" w:eastAsia="楷体" w:cs="楷体"/>
          <w:color w:val="auto"/>
          <w:sz w:val="28"/>
          <w:szCs w:val="28"/>
        </w:rPr>
        <w:t>税务登记证（副本）复印件</w:t>
      </w:r>
    </w:p>
    <w:p w14:paraId="65A4CE72">
      <w:pPr>
        <w:tabs>
          <w:tab w:val="left" w:pos="6300"/>
        </w:tabs>
        <w:snapToGrid w:val="0"/>
        <w:spacing w:line="500" w:lineRule="exact"/>
        <w:ind w:firstLine="560" w:firstLineChars="200"/>
        <w:rPr>
          <w:rFonts w:hint="eastAsia" w:ascii="楷体" w:hAnsi="楷体" w:eastAsia="楷体" w:cs="楷体"/>
          <w:color w:val="auto"/>
          <w:sz w:val="28"/>
          <w:szCs w:val="20"/>
        </w:rPr>
      </w:pPr>
      <w:r>
        <w:rPr>
          <w:rFonts w:hint="eastAsia" w:ascii="楷体" w:hAnsi="楷体" w:eastAsia="楷体" w:cs="楷体"/>
          <w:color w:val="auto"/>
          <w:sz w:val="28"/>
          <w:szCs w:val="28"/>
        </w:rPr>
        <w:t>（</w:t>
      </w:r>
      <w:r>
        <w:rPr>
          <w:rFonts w:hint="eastAsia" w:ascii="楷体" w:hAnsi="楷体" w:eastAsia="楷体" w:cs="楷体"/>
          <w:color w:val="auto"/>
          <w:sz w:val="28"/>
          <w:szCs w:val="28"/>
          <w:lang w:eastAsia="zh-CN"/>
        </w:rPr>
        <w:t>七</w:t>
      </w:r>
      <w:r>
        <w:rPr>
          <w:rFonts w:hint="eastAsia" w:ascii="楷体" w:hAnsi="楷体" w:eastAsia="楷体" w:cs="楷体"/>
          <w:color w:val="auto"/>
          <w:sz w:val="28"/>
          <w:szCs w:val="28"/>
        </w:rPr>
        <w:t>）</w:t>
      </w:r>
      <w:r>
        <w:rPr>
          <w:rFonts w:hint="eastAsia" w:ascii="楷体" w:hAnsi="楷体" w:eastAsia="楷体" w:cs="楷体"/>
          <w:color w:val="auto"/>
          <w:sz w:val="28"/>
          <w:szCs w:val="20"/>
        </w:rPr>
        <w:t>社会保险缴纳证明材料</w:t>
      </w:r>
    </w:p>
    <w:p w14:paraId="1ED024AB">
      <w:pPr>
        <w:widowControl/>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79428C86">
      <w:pPr>
        <w:tabs>
          <w:tab w:val="left" w:pos="6300"/>
        </w:tabs>
        <w:snapToGrid w:val="0"/>
        <w:spacing w:line="500" w:lineRule="exact"/>
        <w:ind w:firstLine="560" w:firstLineChars="200"/>
        <w:rPr>
          <w:rFonts w:hint="eastAsia" w:ascii="楷体" w:hAnsi="楷体" w:eastAsia="楷体" w:cs="楷体"/>
          <w:color w:val="auto"/>
          <w:sz w:val="28"/>
          <w:szCs w:val="20"/>
        </w:rPr>
      </w:pPr>
    </w:p>
    <w:p w14:paraId="658410EB">
      <w:pPr>
        <w:tabs>
          <w:tab w:val="left" w:pos="6300"/>
        </w:tabs>
        <w:snapToGrid w:val="0"/>
        <w:spacing w:line="500" w:lineRule="exact"/>
        <w:ind w:firstLine="560" w:firstLineChars="200"/>
        <w:rPr>
          <w:rFonts w:hint="eastAsia" w:ascii="楷体" w:hAnsi="楷体" w:eastAsia="楷体" w:cs="楷体"/>
          <w:color w:val="auto"/>
          <w:sz w:val="28"/>
          <w:szCs w:val="20"/>
        </w:rPr>
      </w:pPr>
      <w:r>
        <w:rPr>
          <w:rFonts w:hint="eastAsia" w:ascii="楷体" w:hAnsi="楷体" w:eastAsia="楷体" w:cs="楷体"/>
          <w:color w:val="auto"/>
          <w:sz w:val="28"/>
          <w:szCs w:val="20"/>
        </w:rPr>
        <w:t>说明：供应商按“三证合一”登记制度办理营业执照的，组织机构代码证和税务登记证以供应商所提供的营业执照（副本）复印件为准。</w:t>
      </w:r>
    </w:p>
    <w:p w14:paraId="14B80639">
      <w:pPr>
        <w:tabs>
          <w:tab w:val="left" w:pos="6300"/>
        </w:tabs>
        <w:snapToGrid w:val="0"/>
        <w:spacing w:line="360" w:lineRule="auto"/>
        <w:ind w:firstLine="560" w:firstLineChars="200"/>
        <w:rPr>
          <w:rFonts w:hint="eastAsia" w:ascii="楷体" w:hAnsi="楷体" w:eastAsia="楷体" w:cs="楷体"/>
          <w:color w:val="auto"/>
          <w:sz w:val="28"/>
          <w:szCs w:val="20"/>
        </w:rPr>
      </w:pPr>
    </w:p>
    <w:bookmarkEnd w:id="170"/>
    <w:bookmarkEnd w:id="171"/>
    <w:p w14:paraId="214BE214">
      <w:pPr>
        <w:widowControl/>
        <w:ind w:firstLine="560" w:firstLineChars="200"/>
        <w:jc w:val="left"/>
        <w:rPr>
          <w:rFonts w:hint="eastAsia" w:ascii="楷体" w:hAnsi="楷体" w:eastAsia="楷体" w:cs="楷体"/>
          <w:color w:val="auto"/>
          <w:sz w:val="28"/>
          <w:szCs w:val="20"/>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八</w:t>
      </w:r>
      <w:r>
        <w:rPr>
          <w:rFonts w:hint="eastAsia" w:ascii="楷体" w:hAnsi="楷体" w:eastAsia="楷体" w:cs="楷体"/>
          <w:color w:val="auto"/>
          <w:sz w:val="28"/>
          <w:szCs w:val="20"/>
        </w:rPr>
        <w:t>）特定资格条件证书或证明文件</w:t>
      </w:r>
      <w:r>
        <w:rPr>
          <w:rFonts w:hint="eastAsia" w:ascii="楷体" w:hAnsi="楷体" w:eastAsia="楷体" w:cs="楷体"/>
          <w:color w:val="auto"/>
          <w:szCs w:val="28"/>
        </w:rPr>
        <w:t>（如果有）</w:t>
      </w:r>
    </w:p>
    <w:p w14:paraId="0168ECA9">
      <w:pPr>
        <w:tabs>
          <w:tab w:val="left" w:pos="6300"/>
        </w:tabs>
        <w:snapToGrid w:val="0"/>
        <w:spacing w:line="500" w:lineRule="exact"/>
        <w:ind w:firstLine="560" w:firstLineChars="200"/>
        <w:rPr>
          <w:rFonts w:hint="eastAsia" w:ascii="楷体" w:hAnsi="楷体" w:eastAsia="楷体" w:cs="楷体"/>
          <w:color w:val="auto"/>
          <w:sz w:val="28"/>
          <w:szCs w:val="20"/>
        </w:rPr>
      </w:pPr>
    </w:p>
    <w:p w14:paraId="598D8206">
      <w:pPr>
        <w:spacing w:line="360" w:lineRule="auto"/>
        <w:ind w:firstLine="480" w:firstLineChars="200"/>
        <w:jc w:val="center"/>
        <w:rPr>
          <w:rFonts w:hint="eastAsia" w:ascii="楷体" w:hAnsi="楷体" w:eastAsia="楷体" w:cs="楷体"/>
          <w:color w:val="auto"/>
          <w:sz w:val="24"/>
          <w:szCs w:val="24"/>
        </w:rPr>
      </w:pPr>
    </w:p>
    <w:p w14:paraId="799A671C">
      <w:pPr>
        <w:spacing w:line="360" w:lineRule="auto"/>
        <w:ind w:firstLine="480" w:firstLineChars="200"/>
        <w:jc w:val="center"/>
        <w:rPr>
          <w:rFonts w:hint="eastAsia" w:ascii="楷体" w:hAnsi="楷体" w:eastAsia="楷体" w:cs="楷体"/>
          <w:color w:val="auto"/>
          <w:sz w:val="24"/>
          <w:szCs w:val="24"/>
        </w:rPr>
      </w:pPr>
    </w:p>
    <w:p w14:paraId="360C0EB6">
      <w:pPr>
        <w:spacing w:line="360" w:lineRule="auto"/>
        <w:ind w:firstLine="480" w:firstLineChars="200"/>
        <w:jc w:val="center"/>
        <w:rPr>
          <w:rFonts w:hint="eastAsia" w:ascii="楷体" w:hAnsi="楷体" w:eastAsia="楷体" w:cs="楷体"/>
          <w:color w:val="auto"/>
          <w:sz w:val="24"/>
          <w:szCs w:val="24"/>
        </w:rPr>
      </w:pPr>
    </w:p>
    <w:p w14:paraId="19A885BA">
      <w:pPr>
        <w:spacing w:line="360" w:lineRule="auto"/>
        <w:ind w:firstLine="480" w:firstLineChars="200"/>
        <w:jc w:val="center"/>
        <w:rPr>
          <w:rFonts w:hint="eastAsia" w:ascii="楷体" w:hAnsi="楷体" w:eastAsia="楷体" w:cs="楷体"/>
          <w:color w:val="auto"/>
          <w:sz w:val="24"/>
          <w:szCs w:val="24"/>
        </w:rPr>
      </w:pPr>
    </w:p>
    <w:p w14:paraId="6B453161">
      <w:pPr>
        <w:spacing w:line="360" w:lineRule="auto"/>
        <w:ind w:firstLine="480" w:firstLineChars="200"/>
        <w:jc w:val="center"/>
        <w:rPr>
          <w:rFonts w:hint="eastAsia" w:ascii="楷体" w:hAnsi="楷体" w:eastAsia="楷体" w:cs="楷体"/>
          <w:color w:val="auto"/>
          <w:sz w:val="24"/>
          <w:szCs w:val="24"/>
        </w:rPr>
      </w:pPr>
    </w:p>
    <w:p w14:paraId="4ECCDBEE">
      <w:pPr>
        <w:spacing w:line="360" w:lineRule="auto"/>
        <w:ind w:firstLine="480" w:firstLineChars="200"/>
        <w:jc w:val="center"/>
        <w:rPr>
          <w:rFonts w:hint="eastAsia" w:ascii="楷体" w:hAnsi="楷体" w:eastAsia="楷体" w:cs="楷体"/>
          <w:color w:val="auto"/>
          <w:sz w:val="24"/>
          <w:szCs w:val="24"/>
        </w:rPr>
      </w:pPr>
    </w:p>
    <w:p w14:paraId="606F903C">
      <w:pPr>
        <w:spacing w:line="360" w:lineRule="auto"/>
        <w:ind w:firstLine="480" w:firstLineChars="200"/>
        <w:jc w:val="center"/>
        <w:rPr>
          <w:rFonts w:hint="eastAsia" w:ascii="楷体" w:hAnsi="楷体" w:eastAsia="楷体" w:cs="楷体"/>
          <w:color w:val="auto"/>
          <w:sz w:val="24"/>
          <w:szCs w:val="24"/>
        </w:rPr>
      </w:pPr>
    </w:p>
    <w:p w14:paraId="59EC6AD1">
      <w:pPr>
        <w:pStyle w:val="3"/>
        <w:bidi w:val="0"/>
        <w:rPr>
          <w:rFonts w:hint="eastAsia" w:ascii="楷体" w:hAnsi="楷体" w:eastAsia="楷体" w:cs="楷体"/>
          <w:color w:val="auto"/>
          <w:lang w:val="en-US" w:eastAsia="zh-CN"/>
        </w:rPr>
      </w:pPr>
      <w:bookmarkStart w:id="172" w:name="_Toc31463"/>
      <w:bookmarkStart w:id="173" w:name="_Toc27212"/>
    </w:p>
    <w:p w14:paraId="0017C8C9">
      <w:pPr>
        <w:rPr>
          <w:rFonts w:hint="eastAsia" w:ascii="楷体" w:hAnsi="楷体" w:eastAsia="楷体" w:cs="楷体"/>
          <w:color w:val="auto"/>
          <w:lang w:val="en-US" w:eastAsia="zh-CN"/>
        </w:rPr>
      </w:pPr>
    </w:p>
    <w:p w14:paraId="3B39867B">
      <w:pPr>
        <w:rPr>
          <w:rFonts w:hint="eastAsia" w:ascii="楷体" w:hAnsi="楷体" w:eastAsia="楷体" w:cs="楷体"/>
          <w:color w:val="auto"/>
          <w:lang w:val="en-US" w:eastAsia="zh-CN"/>
        </w:rPr>
      </w:pPr>
    </w:p>
    <w:p w14:paraId="1AEA6D6F">
      <w:pPr>
        <w:pStyle w:val="3"/>
        <w:bidi w:val="0"/>
        <w:rPr>
          <w:rFonts w:hint="eastAsia" w:ascii="楷体" w:hAnsi="楷体" w:eastAsia="楷体" w:cs="楷体"/>
          <w:color w:val="auto"/>
          <w:lang w:val="en-US" w:eastAsia="zh-CN"/>
        </w:rPr>
      </w:pPr>
    </w:p>
    <w:bookmarkEnd w:id="172"/>
    <w:bookmarkEnd w:id="173"/>
    <w:p w14:paraId="6D5B9DEA">
      <w:pPr>
        <w:jc w:val="left"/>
        <w:rPr>
          <w:rFonts w:hint="eastAsia" w:ascii="楷体" w:hAnsi="楷体" w:eastAsia="楷体" w:cs="楷体"/>
          <w:color w:val="auto"/>
          <w:sz w:val="28"/>
          <w:szCs w:val="28"/>
        </w:rPr>
      </w:pPr>
    </w:p>
    <w:p w14:paraId="4DE7347E">
      <w:pPr>
        <w:jc w:val="left"/>
        <w:rPr>
          <w:rFonts w:hint="eastAsia" w:ascii="楷体" w:hAnsi="楷体" w:eastAsia="楷体" w:cs="楷体"/>
          <w:color w:val="auto"/>
          <w:sz w:val="28"/>
          <w:szCs w:val="28"/>
        </w:rPr>
      </w:pPr>
    </w:p>
    <w:p w14:paraId="21C7A8CC">
      <w:pPr>
        <w:jc w:val="left"/>
        <w:rPr>
          <w:rFonts w:hint="eastAsia" w:ascii="楷体" w:hAnsi="楷体" w:eastAsia="楷体" w:cs="楷体"/>
          <w:color w:val="auto"/>
          <w:sz w:val="28"/>
          <w:szCs w:val="28"/>
        </w:rPr>
      </w:pPr>
    </w:p>
    <w:p w14:paraId="4734D5DC">
      <w:pPr>
        <w:jc w:val="left"/>
        <w:rPr>
          <w:rFonts w:hint="eastAsia" w:ascii="楷体" w:hAnsi="楷体" w:eastAsia="楷体" w:cs="楷体"/>
          <w:color w:val="auto"/>
          <w:sz w:val="28"/>
          <w:szCs w:val="28"/>
        </w:rPr>
      </w:pPr>
    </w:p>
    <w:p w14:paraId="45E78E4B">
      <w:pPr>
        <w:jc w:val="left"/>
        <w:rPr>
          <w:rFonts w:hint="eastAsia" w:ascii="楷体" w:hAnsi="楷体" w:eastAsia="楷体" w:cs="楷体"/>
          <w:color w:val="auto"/>
          <w:sz w:val="28"/>
          <w:szCs w:val="28"/>
        </w:rPr>
      </w:pPr>
    </w:p>
    <w:p w14:paraId="27DDD817">
      <w:pPr>
        <w:jc w:val="left"/>
        <w:rPr>
          <w:rFonts w:hint="eastAsia" w:ascii="楷体" w:hAnsi="楷体" w:eastAsia="楷体" w:cs="楷体"/>
          <w:color w:val="auto"/>
          <w:sz w:val="28"/>
          <w:szCs w:val="28"/>
        </w:rPr>
      </w:pPr>
    </w:p>
    <w:p w14:paraId="1AFD1E09">
      <w:pPr>
        <w:jc w:val="left"/>
        <w:rPr>
          <w:rFonts w:hint="eastAsia" w:ascii="楷体" w:hAnsi="楷体" w:eastAsia="楷体" w:cs="楷体"/>
          <w:color w:val="auto"/>
          <w:sz w:val="28"/>
          <w:szCs w:val="28"/>
        </w:rPr>
      </w:pPr>
    </w:p>
    <w:p w14:paraId="7D09121E">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--严重失信主体名单查询</w:t>
      </w:r>
      <w:r>
        <w:rPr>
          <w:rFonts w:hint="eastAsia" w:ascii="楷体" w:hAnsi="楷体" w:eastAsia="楷体" w:cs="楷体"/>
          <w:color w:val="auto"/>
          <w:sz w:val="24"/>
          <w:szCs w:val="24"/>
          <w:lang w:val="en-US" w:eastAsia="zh-CN"/>
        </w:rPr>
        <w:t>（若网站更新则用最新版截图）</w:t>
      </w:r>
    </w:p>
    <w:p w14:paraId="1D1B85A5">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4FB3CB70">
      <w:pPr>
        <w:jc w:val="left"/>
        <w:rPr>
          <w:rFonts w:hint="eastAsia" w:ascii="楷体" w:hAnsi="楷体" w:eastAsia="楷体" w:cs="楷体"/>
          <w:color w:val="auto"/>
          <w:sz w:val="28"/>
          <w:szCs w:val="20"/>
        </w:rPr>
      </w:pPr>
    </w:p>
    <w:p w14:paraId="43EB1104">
      <w:pPr>
        <w:jc w:val="left"/>
        <w:rPr>
          <w:rFonts w:hint="eastAsia" w:ascii="楷体" w:hAnsi="楷体" w:eastAsia="楷体" w:cs="楷体"/>
          <w:color w:val="auto"/>
          <w:sz w:val="28"/>
          <w:szCs w:val="28"/>
        </w:rPr>
      </w:pPr>
    </w:p>
    <w:p w14:paraId="1B69D857">
      <w:pPr>
        <w:jc w:val="left"/>
        <w:rPr>
          <w:rFonts w:hint="eastAsia" w:ascii="楷体" w:hAnsi="楷体" w:eastAsia="楷体" w:cs="楷体"/>
          <w:color w:val="auto"/>
          <w:sz w:val="28"/>
          <w:szCs w:val="28"/>
        </w:rPr>
      </w:pPr>
    </w:p>
    <w:p w14:paraId="38E66189">
      <w:pPr>
        <w:jc w:val="left"/>
        <w:rPr>
          <w:rFonts w:hint="eastAsia" w:ascii="楷体" w:hAnsi="楷体" w:eastAsia="楷体" w:cs="楷体"/>
          <w:color w:val="auto"/>
          <w:sz w:val="28"/>
          <w:szCs w:val="28"/>
        </w:rPr>
      </w:pPr>
    </w:p>
    <w:p w14:paraId="7B34F2FD">
      <w:pPr>
        <w:jc w:val="left"/>
        <w:rPr>
          <w:rFonts w:hint="eastAsia" w:ascii="楷体" w:hAnsi="楷体" w:eastAsia="楷体" w:cs="楷体"/>
          <w:color w:val="auto"/>
          <w:sz w:val="28"/>
          <w:szCs w:val="28"/>
        </w:rPr>
      </w:pPr>
    </w:p>
    <w:p w14:paraId="708250EF">
      <w:pPr>
        <w:jc w:val="left"/>
        <w:rPr>
          <w:rFonts w:hint="eastAsia" w:ascii="楷体" w:hAnsi="楷体" w:eastAsia="楷体" w:cs="楷体"/>
          <w:color w:val="auto"/>
          <w:sz w:val="28"/>
          <w:szCs w:val="28"/>
        </w:rPr>
      </w:pPr>
    </w:p>
    <w:p w14:paraId="088FA93F">
      <w:pPr>
        <w:jc w:val="left"/>
        <w:rPr>
          <w:rFonts w:hint="eastAsia" w:ascii="楷体" w:hAnsi="楷体" w:eastAsia="楷体" w:cs="楷体"/>
          <w:color w:val="auto"/>
          <w:sz w:val="28"/>
          <w:szCs w:val="28"/>
        </w:rPr>
      </w:pPr>
    </w:p>
    <w:p w14:paraId="5A5A58C2">
      <w:pPr>
        <w:jc w:val="left"/>
        <w:rPr>
          <w:rFonts w:hint="eastAsia" w:ascii="楷体" w:hAnsi="楷体" w:eastAsia="楷体" w:cs="楷体"/>
          <w:color w:val="auto"/>
          <w:sz w:val="28"/>
          <w:szCs w:val="28"/>
        </w:rPr>
      </w:pPr>
    </w:p>
    <w:p w14:paraId="6A0E83A9">
      <w:pPr>
        <w:jc w:val="left"/>
        <w:rPr>
          <w:rFonts w:hint="eastAsia" w:ascii="楷体" w:hAnsi="楷体" w:eastAsia="楷体" w:cs="楷体"/>
          <w:color w:val="auto"/>
          <w:sz w:val="28"/>
          <w:szCs w:val="28"/>
        </w:rPr>
      </w:pPr>
    </w:p>
    <w:p w14:paraId="3162F115">
      <w:pPr>
        <w:jc w:val="left"/>
        <w:rPr>
          <w:rFonts w:hint="eastAsia" w:ascii="楷体" w:hAnsi="楷体" w:eastAsia="楷体" w:cs="楷体"/>
          <w:color w:val="auto"/>
          <w:sz w:val="28"/>
          <w:szCs w:val="28"/>
        </w:rPr>
      </w:pPr>
    </w:p>
    <w:p w14:paraId="0FD67F7F">
      <w:pPr>
        <w:jc w:val="left"/>
        <w:rPr>
          <w:rFonts w:hint="eastAsia" w:ascii="楷体" w:hAnsi="楷体" w:eastAsia="楷体" w:cs="楷体"/>
          <w:color w:val="auto"/>
          <w:sz w:val="28"/>
          <w:szCs w:val="28"/>
        </w:rPr>
      </w:pPr>
    </w:p>
    <w:p w14:paraId="2CBE951C">
      <w:pPr>
        <w:jc w:val="left"/>
        <w:rPr>
          <w:rFonts w:hint="eastAsia" w:ascii="楷体" w:hAnsi="楷体" w:eastAsia="楷体" w:cs="楷体"/>
          <w:color w:val="auto"/>
          <w:sz w:val="28"/>
          <w:szCs w:val="28"/>
        </w:rPr>
      </w:pPr>
    </w:p>
    <w:p w14:paraId="64386F4D">
      <w:pPr>
        <w:jc w:val="left"/>
        <w:rPr>
          <w:rFonts w:hint="eastAsia" w:ascii="楷体" w:hAnsi="楷体" w:eastAsia="楷体" w:cs="楷体"/>
          <w:color w:val="auto"/>
          <w:sz w:val="28"/>
          <w:szCs w:val="28"/>
        </w:rPr>
      </w:pPr>
    </w:p>
    <w:p w14:paraId="10D78376">
      <w:pPr>
        <w:jc w:val="left"/>
        <w:rPr>
          <w:rFonts w:hint="eastAsia" w:ascii="楷体" w:hAnsi="楷体" w:eastAsia="楷体" w:cs="楷体"/>
          <w:color w:val="auto"/>
          <w:sz w:val="28"/>
          <w:szCs w:val="28"/>
        </w:rPr>
      </w:pPr>
    </w:p>
    <w:p w14:paraId="013273CB">
      <w:pPr>
        <w:jc w:val="left"/>
        <w:rPr>
          <w:rFonts w:hint="eastAsia" w:ascii="楷体" w:hAnsi="楷体" w:eastAsia="楷体" w:cs="楷体"/>
          <w:color w:val="auto"/>
          <w:sz w:val="28"/>
          <w:szCs w:val="28"/>
        </w:rPr>
      </w:pPr>
    </w:p>
    <w:p w14:paraId="2A5937B0">
      <w:pPr>
        <w:jc w:val="left"/>
        <w:rPr>
          <w:rFonts w:hint="eastAsia" w:ascii="楷体" w:hAnsi="楷体" w:eastAsia="楷体" w:cs="楷体"/>
          <w:color w:val="auto"/>
          <w:sz w:val="28"/>
          <w:szCs w:val="28"/>
        </w:rPr>
      </w:pPr>
    </w:p>
    <w:p w14:paraId="7D5E14DA">
      <w:pPr>
        <w:jc w:val="left"/>
        <w:rPr>
          <w:rFonts w:hint="eastAsia" w:ascii="楷体" w:hAnsi="楷体" w:eastAsia="楷体" w:cs="楷体"/>
          <w:color w:val="auto"/>
          <w:sz w:val="28"/>
          <w:szCs w:val="28"/>
        </w:rPr>
      </w:pPr>
    </w:p>
    <w:p w14:paraId="0E4781FD">
      <w:pPr>
        <w:jc w:val="left"/>
        <w:rPr>
          <w:rFonts w:hint="eastAsia" w:ascii="楷体" w:hAnsi="楷体" w:eastAsia="楷体" w:cs="楷体"/>
          <w:color w:val="auto"/>
          <w:sz w:val="28"/>
          <w:szCs w:val="28"/>
        </w:rPr>
      </w:pPr>
    </w:p>
    <w:p w14:paraId="5B61D5CA">
      <w:pPr>
        <w:jc w:val="left"/>
        <w:rPr>
          <w:rFonts w:hint="eastAsia" w:ascii="楷体" w:hAnsi="楷体" w:eastAsia="楷体" w:cs="楷体"/>
          <w:color w:val="auto"/>
          <w:sz w:val="28"/>
          <w:szCs w:val="28"/>
        </w:rPr>
      </w:pPr>
    </w:p>
    <w:p w14:paraId="42074E31">
      <w:pPr>
        <w:jc w:val="left"/>
        <w:rPr>
          <w:rFonts w:hint="eastAsia" w:ascii="楷体" w:hAnsi="楷体" w:eastAsia="楷体" w:cs="楷体"/>
          <w:color w:val="auto"/>
          <w:sz w:val="28"/>
          <w:szCs w:val="28"/>
        </w:rPr>
      </w:pPr>
    </w:p>
    <w:p w14:paraId="3CC7CF24">
      <w:pPr>
        <w:jc w:val="left"/>
        <w:rPr>
          <w:rFonts w:hint="eastAsia" w:ascii="楷体" w:hAnsi="楷体" w:eastAsia="楷体" w:cs="楷体"/>
          <w:color w:val="auto"/>
          <w:sz w:val="28"/>
          <w:szCs w:val="28"/>
        </w:rPr>
      </w:pPr>
    </w:p>
    <w:p w14:paraId="5ACE159F">
      <w:pPr>
        <w:jc w:val="left"/>
        <w:rPr>
          <w:rFonts w:hint="eastAsia" w:ascii="楷体" w:hAnsi="楷体" w:eastAsia="楷体" w:cs="楷体"/>
          <w:color w:val="auto"/>
          <w:sz w:val="28"/>
          <w:szCs w:val="28"/>
        </w:rPr>
      </w:pPr>
    </w:p>
    <w:p w14:paraId="79B8A5B2">
      <w:pPr>
        <w:jc w:val="left"/>
        <w:rPr>
          <w:rFonts w:hint="eastAsia" w:ascii="楷体" w:hAnsi="楷体" w:eastAsia="楷体" w:cs="楷体"/>
          <w:color w:val="auto"/>
          <w:sz w:val="28"/>
          <w:szCs w:val="28"/>
        </w:rPr>
      </w:pPr>
    </w:p>
    <w:p w14:paraId="65068656">
      <w:pPr>
        <w:jc w:val="left"/>
        <w:rPr>
          <w:rFonts w:hint="eastAsia" w:ascii="楷体" w:hAnsi="楷体" w:eastAsia="楷体" w:cs="楷体"/>
          <w:color w:val="auto"/>
          <w:sz w:val="28"/>
          <w:szCs w:val="28"/>
        </w:rPr>
      </w:pPr>
    </w:p>
    <w:p w14:paraId="274103A1">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--政府采购严重违法失信行为记录名单</w:t>
      </w:r>
      <w:r>
        <w:rPr>
          <w:rFonts w:hint="eastAsia" w:ascii="楷体" w:hAnsi="楷体" w:eastAsia="楷体" w:cs="楷体"/>
          <w:color w:val="auto"/>
          <w:sz w:val="24"/>
          <w:szCs w:val="24"/>
          <w:lang w:val="en-US" w:eastAsia="zh-CN"/>
        </w:rPr>
        <w:t>（若网站更新则用最新版截图）</w:t>
      </w:r>
    </w:p>
    <w:p w14:paraId="2FBC62B7">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4344AB97">
      <w:pPr>
        <w:jc w:val="left"/>
        <w:rPr>
          <w:rFonts w:hint="eastAsia" w:ascii="楷体" w:hAnsi="楷体" w:eastAsia="楷体" w:cs="楷体"/>
          <w:color w:val="auto"/>
          <w:sz w:val="28"/>
          <w:szCs w:val="20"/>
        </w:rPr>
      </w:pPr>
    </w:p>
    <w:p w14:paraId="5E1ADE36">
      <w:pPr>
        <w:jc w:val="left"/>
        <w:rPr>
          <w:rFonts w:hint="eastAsia" w:ascii="楷体" w:hAnsi="楷体" w:eastAsia="楷体" w:cs="楷体"/>
          <w:color w:val="auto"/>
          <w:sz w:val="28"/>
          <w:szCs w:val="20"/>
        </w:rPr>
      </w:pPr>
    </w:p>
    <w:p w14:paraId="6CE5AA8C">
      <w:pPr>
        <w:jc w:val="left"/>
        <w:rPr>
          <w:rFonts w:hint="eastAsia" w:ascii="楷体" w:hAnsi="楷体" w:eastAsia="楷体" w:cs="楷体"/>
          <w:color w:val="auto"/>
          <w:sz w:val="28"/>
          <w:szCs w:val="20"/>
        </w:rPr>
      </w:pPr>
    </w:p>
    <w:p w14:paraId="3E521841">
      <w:pPr>
        <w:jc w:val="left"/>
        <w:rPr>
          <w:rFonts w:hint="eastAsia" w:ascii="楷体" w:hAnsi="楷体" w:eastAsia="楷体" w:cs="楷体"/>
          <w:color w:val="auto"/>
          <w:sz w:val="28"/>
          <w:szCs w:val="20"/>
        </w:rPr>
      </w:pPr>
    </w:p>
    <w:p w14:paraId="6A1ADFAD">
      <w:pPr>
        <w:jc w:val="left"/>
        <w:rPr>
          <w:rFonts w:hint="eastAsia" w:ascii="楷体" w:hAnsi="楷体" w:eastAsia="楷体" w:cs="楷体"/>
          <w:color w:val="auto"/>
          <w:sz w:val="28"/>
          <w:szCs w:val="20"/>
        </w:rPr>
      </w:pPr>
    </w:p>
    <w:p w14:paraId="3EDBB054">
      <w:pPr>
        <w:jc w:val="left"/>
        <w:rPr>
          <w:rFonts w:hint="eastAsia" w:ascii="楷体" w:hAnsi="楷体" w:eastAsia="楷体" w:cs="楷体"/>
          <w:color w:val="auto"/>
          <w:sz w:val="28"/>
          <w:szCs w:val="20"/>
        </w:rPr>
      </w:pPr>
    </w:p>
    <w:p w14:paraId="74220AA9">
      <w:pPr>
        <w:jc w:val="left"/>
        <w:rPr>
          <w:rFonts w:hint="eastAsia" w:ascii="楷体" w:hAnsi="楷体" w:eastAsia="楷体" w:cs="楷体"/>
          <w:color w:val="auto"/>
          <w:sz w:val="28"/>
          <w:szCs w:val="20"/>
        </w:rPr>
      </w:pPr>
    </w:p>
    <w:p w14:paraId="0D79D739">
      <w:pPr>
        <w:jc w:val="left"/>
        <w:rPr>
          <w:rFonts w:hint="eastAsia" w:ascii="楷体" w:hAnsi="楷体" w:eastAsia="楷体" w:cs="楷体"/>
          <w:color w:val="auto"/>
          <w:sz w:val="28"/>
          <w:szCs w:val="20"/>
        </w:rPr>
      </w:pPr>
    </w:p>
    <w:p w14:paraId="2E3B1FAB">
      <w:pPr>
        <w:jc w:val="left"/>
        <w:rPr>
          <w:rFonts w:hint="eastAsia" w:ascii="楷体" w:hAnsi="楷体" w:eastAsia="楷体" w:cs="楷体"/>
          <w:color w:val="auto"/>
          <w:sz w:val="28"/>
          <w:szCs w:val="20"/>
        </w:rPr>
      </w:pPr>
    </w:p>
    <w:p w14:paraId="5A5B946D">
      <w:pPr>
        <w:jc w:val="left"/>
        <w:rPr>
          <w:rFonts w:hint="eastAsia" w:ascii="楷体" w:hAnsi="楷体" w:eastAsia="楷体" w:cs="楷体"/>
          <w:color w:val="auto"/>
          <w:sz w:val="28"/>
          <w:szCs w:val="20"/>
        </w:rPr>
      </w:pPr>
    </w:p>
    <w:p w14:paraId="54A0426F">
      <w:pPr>
        <w:jc w:val="left"/>
        <w:rPr>
          <w:rFonts w:hint="eastAsia" w:ascii="楷体" w:hAnsi="楷体" w:eastAsia="楷体" w:cs="楷体"/>
          <w:color w:val="auto"/>
          <w:sz w:val="28"/>
          <w:szCs w:val="20"/>
        </w:rPr>
      </w:pPr>
    </w:p>
    <w:p w14:paraId="45962838">
      <w:pPr>
        <w:jc w:val="left"/>
        <w:rPr>
          <w:rFonts w:hint="eastAsia" w:ascii="楷体" w:hAnsi="楷体" w:eastAsia="楷体" w:cs="楷体"/>
          <w:color w:val="auto"/>
          <w:sz w:val="28"/>
          <w:szCs w:val="20"/>
        </w:rPr>
      </w:pPr>
    </w:p>
    <w:p w14:paraId="05D9B264">
      <w:pPr>
        <w:jc w:val="left"/>
        <w:rPr>
          <w:rFonts w:hint="eastAsia" w:ascii="楷体" w:hAnsi="楷体" w:eastAsia="楷体" w:cs="楷体"/>
          <w:color w:val="auto"/>
          <w:sz w:val="28"/>
          <w:szCs w:val="20"/>
        </w:rPr>
      </w:pPr>
    </w:p>
    <w:p w14:paraId="6ED11F91">
      <w:pPr>
        <w:jc w:val="left"/>
        <w:rPr>
          <w:rFonts w:hint="eastAsia" w:ascii="楷体" w:hAnsi="楷体" w:eastAsia="楷体" w:cs="楷体"/>
          <w:color w:val="auto"/>
          <w:sz w:val="28"/>
          <w:szCs w:val="20"/>
        </w:rPr>
      </w:pPr>
    </w:p>
    <w:p w14:paraId="70CF5F11">
      <w:pPr>
        <w:jc w:val="left"/>
        <w:rPr>
          <w:rFonts w:hint="eastAsia" w:ascii="楷体" w:hAnsi="楷体" w:eastAsia="楷体" w:cs="楷体"/>
          <w:color w:val="auto"/>
          <w:sz w:val="28"/>
          <w:szCs w:val="20"/>
        </w:rPr>
      </w:pPr>
    </w:p>
    <w:p w14:paraId="51FACFE4">
      <w:pPr>
        <w:jc w:val="left"/>
        <w:rPr>
          <w:rFonts w:hint="eastAsia" w:ascii="楷体" w:hAnsi="楷体" w:eastAsia="楷体" w:cs="楷体"/>
          <w:color w:val="auto"/>
          <w:sz w:val="28"/>
          <w:szCs w:val="28"/>
        </w:rPr>
      </w:pPr>
    </w:p>
    <w:p w14:paraId="535E2D7A">
      <w:pPr>
        <w:jc w:val="left"/>
        <w:rPr>
          <w:rFonts w:hint="eastAsia" w:ascii="楷体" w:hAnsi="楷体" w:eastAsia="楷体" w:cs="楷体"/>
          <w:color w:val="auto"/>
          <w:sz w:val="28"/>
          <w:szCs w:val="28"/>
        </w:rPr>
      </w:pPr>
    </w:p>
    <w:p w14:paraId="240F9AF2">
      <w:pPr>
        <w:jc w:val="left"/>
        <w:rPr>
          <w:rFonts w:hint="eastAsia" w:ascii="楷体" w:hAnsi="楷体" w:eastAsia="楷体" w:cs="楷体"/>
          <w:color w:val="auto"/>
          <w:sz w:val="28"/>
          <w:szCs w:val="28"/>
        </w:rPr>
      </w:pPr>
    </w:p>
    <w:p w14:paraId="635F2DF4">
      <w:pPr>
        <w:jc w:val="left"/>
        <w:rPr>
          <w:rFonts w:hint="eastAsia" w:ascii="楷体" w:hAnsi="楷体" w:eastAsia="楷体" w:cs="楷体"/>
          <w:color w:val="auto"/>
          <w:sz w:val="28"/>
          <w:szCs w:val="28"/>
        </w:rPr>
      </w:pPr>
    </w:p>
    <w:p w14:paraId="64788B5F">
      <w:pPr>
        <w:jc w:val="left"/>
        <w:rPr>
          <w:rFonts w:hint="eastAsia" w:ascii="楷体" w:hAnsi="楷体" w:eastAsia="楷体" w:cs="楷体"/>
          <w:color w:val="auto"/>
          <w:sz w:val="28"/>
          <w:szCs w:val="28"/>
        </w:rPr>
      </w:pPr>
    </w:p>
    <w:p w14:paraId="08FE64F0">
      <w:pPr>
        <w:jc w:val="left"/>
        <w:rPr>
          <w:rFonts w:hint="eastAsia" w:ascii="楷体" w:hAnsi="楷体" w:eastAsia="楷体" w:cs="楷体"/>
          <w:color w:val="auto"/>
          <w:sz w:val="28"/>
          <w:szCs w:val="28"/>
        </w:rPr>
      </w:pPr>
    </w:p>
    <w:p w14:paraId="4B1BDC4B">
      <w:pPr>
        <w:jc w:val="left"/>
        <w:rPr>
          <w:rFonts w:hint="eastAsia" w:ascii="楷体" w:hAnsi="楷体" w:eastAsia="楷体" w:cs="楷体"/>
          <w:color w:val="auto"/>
          <w:sz w:val="28"/>
          <w:szCs w:val="28"/>
        </w:rPr>
      </w:pPr>
    </w:p>
    <w:p w14:paraId="1994CCCC">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--税收违法黑名单</w:t>
      </w:r>
      <w:r>
        <w:rPr>
          <w:rFonts w:hint="eastAsia" w:ascii="楷体" w:hAnsi="楷体" w:eastAsia="楷体" w:cs="楷体"/>
          <w:color w:val="auto"/>
          <w:sz w:val="24"/>
          <w:szCs w:val="24"/>
          <w:lang w:val="en-US" w:eastAsia="zh-CN"/>
        </w:rPr>
        <w:t>（若网站更新则用最新版截图）</w:t>
      </w:r>
    </w:p>
    <w:p w14:paraId="1F2C096E">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6F67FCFE">
      <w:pPr>
        <w:jc w:val="left"/>
        <w:rPr>
          <w:rFonts w:hint="eastAsia" w:ascii="楷体" w:hAnsi="楷体" w:eastAsia="楷体" w:cs="楷体"/>
          <w:color w:val="auto"/>
          <w:sz w:val="28"/>
          <w:szCs w:val="20"/>
        </w:rPr>
      </w:pPr>
    </w:p>
    <w:p w14:paraId="4EFF9D01">
      <w:pPr>
        <w:jc w:val="left"/>
        <w:rPr>
          <w:rFonts w:hint="eastAsia" w:ascii="楷体" w:hAnsi="楷体" w:eastAsia="楷体" w:cs="楷体"/>
          <w:color w:val="auto"/>
          <w:sz w:val="28"/>
          <w:szCs w:val="20"/>
        </w:rPr>
      </w:pPr>
    </w:p>
    <w:p w14:paraId="4694F503">
      <w:pPr>
        <w:jc w:val="left"/>
        <w:rPr>
          <w:rFonts w:hint="eastAsia" w:ascii="楷体" w:hAnsi="楷体" w:eastAsia="楷体" w:cs="楷体"/>
          <w:color w:val="auto"/>
          <w:sz w:val="28"/>
          <w:szCs w:val="20"/>
        </w:rPr>
      </w:pPr>
    </w:p>
    <w:p w14:paraId="0A476A44">
      <w:pPr>
        <w:jc w:val="left"/>
        <w:rPr>
          <w:rFonts w:hint="eastAsia" w:ascii="楷体" w:hAnsi="楷体" w:eastAsia="楷体" w:cs="楷体"/>
          <w:color w:val="auto"/>
          <w:sz w:val="28"/>
          <w:szCs w:val="20"/>
        </w:rPr>
      </w:pPr>
    </w:p>
    <w:p w14:paraId="01683135">
      <w:pPr>
        <w:jc w:val="left"/>
        <w:rPr>
          <w:rFonts w:hint="eastAsia" w:ascii="楷体" w:hAnsi="楷体" w:eastAsia="楷体" w:cs="楷体"/>
          <w:color w:val="auto"/>
          <w:sz w:val="28"/>
          <w:szCs w:val="20"/>
        </w:rPr>
      </w:pPr>
    </w:p>
    <w:p w14:paraId="55E39148">
      <w:pPr>
        <w:jc w:val="left"/>
        <w:rPr>
          <w:rFonts w:hint="eastAsia" w:ascii="楷体" w:hAnsi="楷体" w:eastAsia="楷体" w:cs="楷体"/>
          <w:color w:val="auto"/>
          <w:sz w:val="28"/>
          <w:szCs w:val="20"/>
        </w:rPr>
      </w:pPr>
    </w:p>
    <w:p w14:paraId="01F54E50">
      <w:pPr>
        <w:jc w:val="left"/>
        <w:rPr>
          <w:rFonts w:hint="eastAsia" w:ascii="楷体" w:hAnsi="楷体" w:eastAsia="楷体" w:cs="楷体"/>
          <w:color w:val="auto"/>
          <w:sz w:val="28"/>
          <w:szCs w:val="20"/>
        </w:rPr>
      </w:pPr>
    </w:p>
    <w:p w14:paraId="0AAE5BDA">
      <w:pPr>
        <w:jc w:val="left"/>
        <w:rPr>
          <w:rFonts w:hint="eastAsia" w:ascii="楷体" w:hAnsi="楷体" w:eastAsia="楷体" w:cs="楷体"/>
          <w:color w:val="auto"/>
          <w:sz w:val="28"/>
          <w:szCs w:val="20"/>
        </w:rPr>
      </w:pPr>
    </w:p>
    <w:p w14:paraId="5CE7FBDF">
      <w:pPr>
        <w:jc w:val="left"/>
        <w:rPr>
          <w:rFonts w:hint="eastAsia" w:ascii="楷体" w:hAnsi="楷体" w:eastAsia="楷体" w:cs="楷体"/>
          <w:color w:val="auto"/>
          <w:sz w:val="28"/>
          <w:szCs w:val="20"/>
        </w:rPr>
      </w:pPr>
    </w:p>
    <w:p w14:paraId="5A1F87A2">
      <w:pPr>
        <w:jc w:val="left"/>
        <w:rPr>
          <w:rFonts w:hint="eastAsia" w:ascii="楷体" w:hAnsi="楷体" w:eastAsia="楷体" w:cs="楷体"/>
          <w:color w:val="auto"/>
          <w:sz w:val="28"/>
          <w:szCs w:val="20"/>
        </w:rPr>
      </w:pPr>
    </w:p>
    <w:p w14:paraId="4205B8B9">
      <w:pPr>
        <w:jc w:val="left"/>
        <w:rPr>
          <w:rFonts w:hint="eastAsia" w:ascii="楷体" w:hAnsi="楷体" w:eastAsia="楷体" w:cs="楷体"/>
          <w:color w:val="auto"/>
          <w:sz w:val="28"/>
          <w:szCs w:val="20"/>
        </w:rPr>
      </w:pPr>
    </w:p>
    <w:p w14:paraId="799A90E1">
      <w:pPr>
        <w:jc w:val="left"/>
        <w:rPr>
          <w:rFonts w:hint="eastAsia" w:ascii="楷体" w:hAnsi="楷体" w:eastAsia="楷体" w:cs="楷体"/>
          <w:color w:val="auto"/>
          <w:sz w:val="28"/>
          <w:szCs w:val="20"/>
        </w:rPr>
      </w:pPr>
    </w:p>
    <w:p w14:paraId="57ABD1B8">
      <w:pPr>
        <w:jc w:val="left"/>
        <w:rPr>
          <w:rFonts w:hint="eastAsia" w:ascii="楷体" w:hAnsi="楷体" w:eastAsia="楷体" w:cs="楷体"/>
          <w:color w:val="auto"/>
          <w:sz w:val="28"/>
          <w:szCs w:val="20"/>
        </w:rPr>
      </w:pPr>
    </w:p>
    <w:p w14:paraId="76FC44D8">
      <w:pPr>
        <w:jc w:val="left"/>
        <w:rPr>
          <w:rFonts w:hint="eastAsia" w:ascii="楷体" w:hAnsi="楷体" w:eastAsia="楷体" w:cs="楷体"/>
          <w:color w:val="auto"/>
          <w:sz w:val="28"/>
          <w:szCs w:val="20"/>
        </w:rPr>
      </w:pPr>
    </w:p>
    <w:p w14:paraId="7DA60E40">
      <w:pPr>
        <w:jc w:val="left"/>
        <w:rPr>
          <w:rFonts w:hint="eastAsia" w:ascii="楷体" w:hAnsi="楷体" w:eastAsia="楷体" w:cs="楷体"/>
          <w:color w:val="auto"/>
          <w:sz w:val="28"/>
          <w:szCs w:val="20"/>
        </w:rPr>
      </w:pPr>
    </w:p>
    <w:p w14:paraId="059C236B">
      <w:pPr>
        <w:jc w:val="left"/>
        <w:rPr>
          <w:rFonts w:hint="eastAsia" w:ascii="楷体" w:hAnsi="楷体" w:eastAsia="楷体" w:cs="楷体"/>
          <w:color w:val="auto"/>
          <w:sz w:val="28"/>
          <w:szCs w:val="20"/>
        </w:rPr>
      </w:pPr>
    </w:p>
    <w:p w14:paraId="3C193EFD">
      <w:pPr>
        <w:jc w:val="left"/>
        <w:rPr>
          <w:rFonts w:hint="eastAsia" w:ascii="楷体" w:hAnsi="楷体" w:eastAsia="楷体" w:cs="楷体"/>
          <w:color w:val="auto"/>
          <w:sz w:val="28"/>
          <w:szCs w:val="28"/>
        </w:rPr>
      </w:pPr>
    </w:p>
    <w:p w14:paraId="54777736">
      <w:pPr>
        <w:jc w:val="left"/>
        <w:rPr>
          <w:rFonts w:hint="eastAsia" w:ascii="楷体" w:hAnsi="楷体" w:eastAsia="楷体" w:cs="楷体"/>
          <w:color w:val="auto"/>
          <w:sz w:val="28"/>
          <w:szCs w:val="28"/>
        </w:rPr>
      </w:pPr>
    </w:p>
    <w:p w14:paraId="78547B5A">
      <w:pPr>
        <w:jc w:val="left"/>
        <w:rPr>
          <w:rFonts w:hint="eastAsia" w:ascii="楷体" w:hAnsi="楷体" w:eastAsia="楷体" w:cs="楷体"/>
          <w:color w:val="auto"/>
          <w:sz w:val="28"/>
          <w:szCs w:val="28"/>
        </w:rPr>
      </w:pPr>
    </w:p>
    <w:p w14:paraId="5328BB4F">
      <w:pPr>
        <w:jc w:val="left"/>
        <w:rPr>
          <w:rFonts w:hint="eastAsia" w:ascii="楷体" w:hAnsi="楷体" w:eastAsia="楷体" w:cs="楷体"/>
          <w:color w:val="auto"/>
          <w:sz w:val="28"/>
          <w:szCs w:val="28"/>
        </w:rPr>
      </w:pPr>
    </w:p>
    <w:p w14:paraId="32538B6D">
      <w:pPr>
        <w:jc w:val="left"/>
        <w:rPr>
          <w:rFonts w:hint="eastAsia" w:ascii="楷体" w:hAnsi="楷体" w:eastAsia="楷体" w:cs="楷体"/>
          <w:color w:val="auto"/>
          <w:sz w:val="28"/>
          <w:szCs w:val="28"/>
        </w:rPr>
      </w:pPr>
    </w:p>
    <w:p w14:paraId="1C0993FE">
      <w:pPr>
        <w:jc w:val="left"/>
        <w:rPr>
          <w:rFonts w:hint="eastAsia" w:ascii="楷体" w:hAnsi="楷体" w:eastAsia="楷体" w:cs="楷体"/>
          <w:color w:val="auto"/>
          <w:sz w:val="28"/>
          <w:szCs w:val="28"/>
        </w:rPr>
      </w:pPr>
    </w:p>
    <w:p w14:paraId="73BBF5FE">
      <w:pPr>
        <w:jc w:val="left"/>
        <w:rPr>
          <w:rFonts w:hint="eastAsia" w:ascii="楷体" w:hAnsi="楷体" w:eastAsia="楷体" w:cs="楷体"/>
          <w:color w:val="auto"/>
          <w:sz w:val="28"/>
          <w:szCs w:val="28"/>
        </w:rPr>
      </w:pPr>
    </w:p>
    <w:p w14:paraId="4D687BBD">
      <w:pPr>
        <w:jc w:val="left"/>
        <w:rPr>
          <w:rFonts w:hint="eastAsia" w:ascii="楷体" w:hAnsi="楷体" w:eastAsia="楷体" w:cs="楷体"/>
          <w:color w:val="auto"/>
          <w:sz w:val="28"/>
          <w:szCs w:val="28"/>
        </w:rPr>
      </w:pPr>
    </w:p>
    <w:p w14:paraId="04B563D9">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--失信被执行人</w:t>
      </w:r>
      <w:r>
        <w:rPr>
          <w:rFonts w:hint="eastAsia" w:ascii="楷体" w:hAnsi="楷体" w:eastAsia="楷体" w:cs="楷体"/>
          <w:color w:val="auto"/>
          <w:sz w:val="24"/>
          <w:szCs w:val="24"/>
          <w:lang w:val="en-US" w:eastAsia="zh-CN"/>
        </w:rPr>
        <w:t>（若网站更新则用最新版截图）</w:t>
      </w:r>
    </w:p>
    <w:p w14:paraId="2CA38FB2">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13BCF268">
      <w:pPr>
        <w:jc w:val="left"/>
        <w:rPr>
          <w:rFonts w:hint="eastAsia" w:ascii="楷体" w:hAnsi="楷体" w:eastAsia="楷体" w:cs="楷体"/>
          <w:color w:val="auto"/>
          <w:sz w:val="28"/>
          <w:szCs w:val="20"/>
        </w:rPr>
      </w:pPr>
    </w:p>
    <w:p w14:paraId="45F20254">
      <w:pPr>
        <w:jc w:val="left"/>
        <w:rPr>
          <w:rFonts w:hint="eastAsia" w:ascii="楷体" w:hAnsi="楷体" w:eastAsia="楷体" w:cs="楷体"/>
          <w:color w:val="auto"/>
          <w:sz w:val="28"/>
          <w:szCs w:val="20"/>
        </w:rPr>
      </w:pPr>
    </w:p>
    <w:p w14:paraId="31FC99FF">
      <w:pPr>
        <w:tabs>
          <w:tab w:val="left" w:pos="6300"/>
        </w:tabs>
        <w:snapToGrid w:val="0"/>
        <w:spacing w:line="360" w:lineRule="auto"/>
        <w:rPr>
          <w:rFonts w:hint="eastAsia" w:ascii="楷体" w:hAnsi="楷体" w:eastAsia="楷体" w:cs="楷体"/>
          <w:color w:val="auto"/>
          <w:sz w:val="28"/>
          <w:szCs w:val="20"/>
        </w:rPr>
      </w:pPr>
    </w:p>
    <w:p w14:paraId="24CFCAAB">
      <w:pPr>
        <w:tabs>
          <w:tab w:val="left" w:pos="6300"/>
        </w:tabs>
        <w:snapToGrid w:val="0"/>
        <w:spacing w:line="360" w:lineRule="auto"/>
        <w:rPr>
          <w:rFonts w:hint="eastAsia" w:ascii="楷体" w:hAnsi="楷体" w:eastAsia="楷体" w:cs="楷体"/>
          <w:color w:val="auto"/>
          <w:sz w:val="28"/>
          <w:szCs w:val="20"/>
        </w:rPr>
      </w:pPr>
    </w:p>
    <w:p w14:paraId="4B8C4314">
      <w:pPr>
        <w:tabs>
          <w:tab w:val="left" w:pos="6300"/>
        </w:tabs>
        <w:snapToGrid w:val="0"/>
        <w:spacing w:line="360" w:lineRule="auto"/>
        <w:rPr>
          <w:rFonts w:hint="eastAsia" w:ascii="楷体" w:hAnsi="楷体" w:eastAsia="楷体" w:cs="楷体"/>
          <w:color w:val="auto"/>
          <w:sz w:val="28"/>
          <w:szCs w:val="20"/>
        </w:rPr>
      </w:pPr>
    </w:p>
    <w:p w14:paraId="22E31571">
      <w:pPr>
        <w:tabs>
          <w:tab w:val="left" w:pos="6300"/>
        </w:tabs>
        <w:snapToGrid w:val="0"/>
        <w:spacing w:line="360" w:lineRule="auto"/>
        <w:rPr>
          <w:rFonts w:hint="eastAsia" w:ascii="楷体" w:hAnsi="楷体" w:eastAsia="楷体" w:cs="楷体"/>
          <w:color w:val="auto"/>
          <w:sz w:val="28"/>
          <w:szCs w:val="20"/>
        </w:rPr>
      </w:pPr>
    </w:p>
    <w:p w14:paraId="615E1960">
      <w:pPr>
        <w:tabs>
          <w:tab w:val="left" w:pos="6300"/>
        </w:tabs>
        <w:snapToGrid w:val="0"/>
        <w:spacing w:line="360" w:lineRule="auto"/>
        <w:rPr>
          <w:rFonts w:hint="eastAsia" w:ascii="楷体" w:hAnsi="楷体" w:eastAsia="楷体" w:cs="楷体"/>
          <w:color w:val="auto"/>
          <w:sz w:val="28"/>
          <w:szCs w:val="20"/>
        </w:rPr>
      </w:pPr>
    </w:p>
    <w:p w14:paraId="45574301">
      <w:pPr>
        <w:pageBreakBefore/>
        <w:tabs>
          <w:tab w:val="left" w:pos="6300"/>
        </w:tabs>
        <w:snapToGrid w:val="0"/>
        <w:spacing w:line="480" w:lineRule="exact"/>
        <w:outlineLvl w:val="0"/>
        <w:rPr>
          <w:rFonts w:hint="eastAsia" w:ascii="楷体" w:hAnsi="楷体" w:eastAsia="楷体" w:cs="楷体"/>
          <w:b/>
          <w:color w:val="auto"/>
        </w:rPr>
      </w:pPr>
      <w:r>
        <w:rPr>
          <w:rFonts w:hint="eastAsia" w:ascii="楷体" w:hAnsi="楷体" w:eastAsia="楷体" w:cs="楷体"/>
          <w:b/>
          <w:color w:val="auto"/>
        </w:rPr>
        <w:t>其他资料</w:t>
      </w:r>
    </w:p>
    <w:p w14:paraId="0EB21961">
      <w:pPr>
        <w:rPr>
          <w:rFonts w:hint="eastAsia" w:ascii="楷体" w:hAnsi="楷体" w:eastAsia="楷体" w:cs="楷体"/>
          <w:color w:val="auto"/>
        </w:rPr>
      </w:pPr>
      <w:r>
        <w:rPr>
          <w:rFonts w:hint="eastAsia" w:ascii="楷体" w:hAnsi="楷体" w:eastAsia="楷体" w:cs="楷体"/>
          <w:color w:val="auto"/>
          <w:szCs w:val="28"/>
        </w:rPr>
        <w:t>（一）中小微企业声明函、监狱企业证明文件、残疾人福利性单位声明函</w:t>
      </w:r>
    </w:p>
    <w:p w14:paraId="7B3E67EB">
      <w:pPr>
        <w:jc w:val="center"/>
        <w:rPr>
          <w:rFonts w:hint="eastAsia" w:ascii="楷体" w:hAnsi="楷体" w:eastAsia="楷体" w:cs="楷体"/>
          <w:color w:val="auto"/>
          <w:sz w:val="32"/>
          <w:szCs w:val="32"/>
        </w:rPr>
      </w:pPr>
      <w:r>
        <w:rPr>
          <w:rFonts w:hint="eastAsia" w:ascii="楷体" w:hAnsi="楷体" w:eastAsia="楷体" w:cs="楷体"/>
          <w:color w:val="auto"/>
          <w:sz w:val="32"/>
          <w:szCs w:val="32"/>
        </w:rPr>
        <w:t>中小微企业声明函</w:t>
      </w:r>
    </w:p>
    <w:p w14:paraId="3156DA78">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本公司郑重声明，根据《政府采购促进中小企业发展管理办法》（财库〔2020〕46号）的规定，本公司参加</w:t>
      </w:r>
      <w:r>
        <w:rPr>
          <w:rFonts w:hint="eastAsia" w:ascii="楷体" w:hAnsi="楷体" w:eastAsia="楷体" w:cs="楷体"/>
          <w:color w:val="auto"/>
          <w:sz w:val="24"/>
          <w:szCs w:val="24"/>
          <w:u w:val="single"/>
        </w:rPr>
        <w:t>重庆医科大学附属永川医院</w:t>
      </w:r>
      <w:r>
        <w:rPr>
          <w:rFonts w:hint="eastAsia" w:ascii="楷体" w:hAnsi="楷体" w:eastAsia="楷体" w:cs="楷体"/>
          <w:i/>
          <w:color w:val="auto"/>
          <w:sz w:val="24"/>
          <w:szCs w:val="24"/>
          <w:u w:val="single"/>
        </w:rPr>
        <w:t>（单位名称）</w:t>
      </w:r>
      <w:r>
        <w:rPr>
          <w:rFonts w:hint="eastAsia" w:ascii="楷体" w:hAnsi="楷体" w:eastAsia="楷体" w:cs="楷体"/>
          <w:color w:val="auto"/>
          <w:sz w:val="24"/>
          <w:szCs w:val="24"/>
        </w:rPr>
        <w:t>的</w:t>
      </w:r>
      <w:r>
        <w:rPr>
          <w:rFonts w:hint="eastAsia" w:ascii="楷体" w:hAnsi="楷体" w:eastAsia="楷体" w:cs="楷体"/>
          <w:i/>
          <w:color w:val="auto"/>
          <w:sz w:val="24"/>
          <w:szCs w:val="24"/>
          <w:u w:val="single"/>
        </w:rPr>
        <w:t>（项目名称）</w:t>
      </w:r>
      <w:r>
        <w:rPr>
          <w:rFonts w:hint="eastAsia" w:ascii="楷体" w:hAnsi="楷体" w:eastAsia="楷体" w:cs="楷体"/>
          <w:color w:val="auto"/>
          <w:sz w:val="24"/>
          <w:szCs w:val="24"/>
        </w:rPr>
        <w:t>采购活动，服务全部由符合政策要求的中小企业承接。相关企业的具体情况如下：</w:t>
      </w:r>
    </w:p>
    <w:p w14:paraId="38642B31">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u w:val="single"/>
        </w:rPr>
        <w:t>重庆医科大学附属永川医院</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u w:val="single"/>
        </w:rPr>
        <w:t>项目</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rPr>
        <w:t xml:space="preserve">，属于（工业 ） </w:t>
      </w:r>
      <w:r>
        <w:rPr>
          <w:rFonts w:hint="eastAsia" w:ascii="楷体" w:hAnsi="楷体" w:eastAsia="楷体" w:cs="楷体"/>
          <w:i/>
          <w:color w:val="auto"/>
          <w:sz w:val="24"/>
          <w:szCs w:val="24"/>
          <w:u w:val="single"/>
        </w:rPr>
        <w:t>（采购文件中明确的所属行业）</w:t>
      </w:r>
      <w:r>
        <w:rPr>
          <w:rFonts w:hint="eastAsia" w:ascii="楷体" w:hAnsi="楷体" w:eastAsia="楷体" w:cs="楷体"/>
          <w:color w:val="auto"/>
          <w:sz w:val="24"/>
          <w:szCs w:val="24"/>
        </w:rPr>
        <w:t xml:space="preserve">；承接企业为  </w:t>
      </w:r>
      <w:r>
        <w:rPr>
          <w:rFonts w:hint="eastAsia" w:ascii="楷体" w:hAnsi="楷体" w:eastAsia="楷体" w:cs="楷体"/>
          <w:color w:val="auto"/>
          <w:sz w:val="24"/>
          <w:szCs w:val="24"/>
          <w:u w:val="single"/>
        </w:rPr>
        <w:t xml:space="preserve">                       </w:t>
      </w:r>
      <w:r>
        <w:rPr>
          <w:rFonts w:hint="eastAsia" w:ascii="楷体" w:hAnsi="楷体" w:eastAsia="楷体" w:cs="楷体"/>
          <w:i/>
          <w:color w:val="auto"/>
          <w:sz w:val="24"/>
          <w:szCs w:val="24"/>
          <w:u w:val="single"/>
        </w:rPr>
        <w:t>（企业名称）</w:t>
      </w:r>
      <w:r>
        <w:rPr>
          <w:rFonts w:hint="eastAsia" w:ascii="楷体" w:hAnsi="楷体" w:eastAsia="楷体" w:cs="楷体"/>
          <w:color w:val="auto"/>
          <w:sz w:val="24"/>
          <w:szCs w:val="24"/>
        </w:rPr>
        <w:t>，    从业人员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人，营业收入为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万元，资产总额为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万元，属于</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 xml:space="preserve"> </w:t>
      </w:r>
      <w:r>
        <w:rPr>
          <w:rFonts w:hint="eastAsia" w:ascii="楷体" w:hAnsi="楷体" w:eastAsia="楷体" w:cs="楷体"/>
          <w:i/>
          <w:color w:val="auto"/>
          <w:sz w:val="24"/>
          <w:szCs w:val="24"/>
        </w:rPr>
        <w:t>（中型企业、小型企业、微型企业）</w:t>
      </w:r>
      <w:r>
        <w:rPr>
          <w:rFonts w:hint="eastAsia" w:ascii="楷体" w:hAnsi="楷体" w:eastAsia="楷体" w:cs="楷体"/>
          <w:color w:val="auto"/>
          <w:sz w:val="24"/>
          <w:szCs w:val="24"/>
        </w:rPr>
        <w:t>；</w:t>
      </w:r>
    </w:p>
    <w:p w14:paraId="7F437C4F">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为本标的提供的服务人员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人，其中与本企业签订劳动合同</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人，其他人员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人。有其他人员的不符合中小企业扶持政策（适用于服务采购项目）;</w:t>
      </w:r>
    </w:p>
    <w:p w14:paraId="3541ECC2">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w:t>
      </w:r>
      <w:r>
        <w:rPr>
          <w:rFonts w:hint="eastAsia" w:ascii="楷体" w:hAnsi="楷体" w:eastAsia="楷体" w:cs="楷体"/>
          <w:i/>
          <w:color w:val="auto"/>
          <w:sz w:val="24"/>
          <w:szCs w:val="24"/>
          <w:u w:val="single"/>
        </w:rPr>
        <w:t xml:space="preserve"> （</w:t>
      </w:r>
      <w:r>
        <w:rPr>
          <w:rFonts w:hint="eastAsia" w:ascii="楷体" w:hAnsi="楷体" w:eastAsia="楷体" w:cs="楷体"/>
          <w:color w:val="auto"/>
          <w:sz w:val="24"/>
          <w:szCs w:val="24"/>
          <w:u w:val="single"/>
        </w:rPr>
        <w:t>重庆医科大学附属永川医院</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u w:val="single"/>
        </w:rPr>
        <w:t>项目）</w:t>
      </w:r>
      <w:r>
        <w:rPr>
          <w:rFonts w:hint="eastAsia" w:ascii="楷体" w:hAnsi="楷体" w:eastAsia="楷体" w:cs="楷体"/>
          <w:color w:val="auto"/>
          <w:sz w:val="24"/>
          <w:szCs w:val="24"/>
        </w:rPr>
        <w:t>，属于（   ）</w:t>
      </w:r>
      <w:r>
        <w:rPr>
          <w:rFonts w:hint="eastAsia" w:ascii="楷体" w:hAnsi="楷体" w:eastAsia="楷体" w:cs="楷体"/>
          <w:i/>
          <w:color w:val="auto"/>
          <w:sz w:val="24"/>
          <w:szCs w:val="24"/>
          <w:u w:val="single"/>
        </w:rPr>
        <w:t>（采购文件中明确的所属行业）</w:t>
      </w:r>
      <w:r>
        <w:rPr>
          <w:rFonts w:hint="eastAsia" w:ascii="楷体" w:hAnsi="楷体" w:eastAsia="楷体" w:cs="楷体"/>
          <w:color w:val="auto"/>
          <w:sz w:val="24"/>
          <w:szCs w:val="24"/>
        </w:rPr>
        <w:t>；承接企业为</w:t>
      </w:r>
      <w:r>
        <w:rPr>
          <w:rFonts w:hint="eastAsia" w:ascii="楷体" w:hAnsi="楷体" w:eastAsia="楷体" w:cs="楷体"/>
          <w:i/>
          <w:color w:val="auto"/>
          <w:sz w:val="24"/>
          <w:szCs w:val="24"/>
          <w:u w:val="single"/>
        </w:rPr>
        <w:t>（企业名称）</w:t>
      </w:r>
      <w:r>
        <w:rPr>
          <w:rFonts w:hint="eastAsia" w:ascii="楷体" w:hAnsi="楷体" w:eastAsia="楷体" w:cs="楷体"/>
          <w:color w:val="auto"/>
          <w:sz w:val="24"/>
          <w:szCs w:val="24"/>
        </w:rPr>
        <w:t>，从业人员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人，营业收入为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万元，资产总额为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万元，属于（      ）</w:t>
      </w:r>
      <w:r>
        <w:rPr>
          <w:rFonts w:hint="eastAsia" w:ascii="楷体" w:hAnsi="楷体" w:eastAsia="楷体" w:cs="楷体"/>
          <w:i/>
          <w:color w:val="auto"/>
          <w:sz w:val="24"/>
          <w:szCs w:val="24"/>
          <w:u w:val="single"/>
        </w:rPr>
        <w:t>（中型企业、小型企业、微型企业）</w:t>
      </w:r>
      <w:r>
        <w:rPr>
          <w:rFonts w:hint="eastAsia" w:ascii="楷体" w:hAnsi="楷体" w:eastAsia="楷体" w:cs="楷体"/>
          <w:color w:val="auto"/>
          <w:sz w:val="24"/>
          <w:szCs w:val="24"/>
        </w:rPr>
        <w:t>；</w:t>
      </w:r>
    </w:p>
    <w:p w14:paraId="08D625FA">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为本标的提供的服务人员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人，其中与本企业签订劳动合同</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人，其他人员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人。有其他人员的不符合中小企业扶持政策（适用于服务采购项目）;</w:t>
      </w:r>
    </w:p>
    <w:p w14:paraId="61EBC66B">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w:t>
      </w:r>
    </w:p>
    <w:p w14:paraId="64097505">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以上企业，不属于大企业的分支机构，不存在控股股东为大企业的情形，也不存在与大企业的负责人为同一人的情形。</w:t>
      </w:r>
    </w:p>
    <w:p w14:paraId="499BF2FE">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本企业对上述声明内容的真实性负责。如有虚假，将依法承担相应责任。</w:t>
      </w:r>
    </w:p>
    <w:p w14:paraId="6458E72A">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 xml:space="preserve">                                                    </w:t>
      </w:r>
    </w:p>
    <w:p w14:paraId="5A3584C2">
      <w:pPr>
        <w:tabs>
          <w:tab w:val="left" w:pos="6300"/>
        </w:tabs>
        <w:snapToGrid w:val="0"/>
        <w:spacing w:line="500" w:lineRule="exact"/>
        <w:ind w:firstLine="3120" w:firstLineChars="1300"/>
        <w:rPr>
          <w:rFonts w:hint="eastAsia" w:ascii="楷体" w:hAnsi="楷体" w:eastAsia="楷体" w:cs="楷体"/>
          <w:color w:val="auto"/>
          <w:sz w:val="24"/>
          <w:szCs w:val="24"/>
        </w:rPr>
      </w:pPr>
      <w:r>
        <w:rPr>
          <w:rFonts w:hint="eastAsia" w:ascii="楷体" w:hAnsi="楷体" w:eastAsia="楷体" w:cs="楷体"/>
          <w:color w:val="auto"/>
          <w:sz w:val="24"/>
          <w:szCs w:val="24"/>
        </w:rPr>
        <w:t xml:space="preserve">企业名称（盖章）： </w:t>
      </w:r>
    </w:p>
    <w:p w14:paraId="144C7879">
      <w:pPr>
        <w:tabs>
          <w:tab w:val="left" w:pos="6300"/>
        </w:tabs>
        <w:snapToGrid w:val="0"/>
        <w:spacing w:line="500" w:lineRule="exact"/>
        <w:ind w:firstLine="3600" w:firstLineChars="1500"/>
        <w:rPr>
          <w:rFonts w:hint="eastAsia" w:ascii="楷体" w:hAnsi="楷体" w:eastAsia="楷体" w:cs="楷体"/>
          <w:color w:val="auto"/>
          <w:sz w:val="24"/>
          <w:szCs w:val="24"/>
        </w:rPr>
      </w:pPr>
      <w:r>
        <w:rPr>
          <w:rFonts w:hint="eastAsia" w:ascii="楷体" w:hAnsi="楷体" w:eastAsia="楷体" w:cs="楷体"/>
          <w:color w:val="auto"/>
          <w:sz w:val="24"/>
          <w:szCs w:val="24"/>
        </w:rPr>
        <w:t>日期：</w:t>
      </w:r>
    </w:p>
    <w:p w14:paraId="1A68A80A">
      <w:pPr>
        <w:tabs>
          <w:tab w:val="left" w:pos="6300"/>
        </w:tabs>
        <w:snapToGrid w:val="0"/>
        <w:spacing w:line="420" w:lineRule="exact"/>
        <w:rPr>
          <w:rFonts w:hint="eastAsia" w:ascii="楷体" w:hAnsi="楷体" w:eastAsia="楷体" w:cs="楷体"/>
          <w:color w:val="auto"/>
          <w:kern w:val="0"/>
          <w:sz w:val="24"/>
          <w:szCs w:val="24"/>
        </w:rPr>
      </w:pPr>
    </w:p>
    <w:p w14:paraId="12C6F0C6">
      <w:pPr>
        <w:tabs>
          <w:tab w:val="left" w:pos="6300"/>
        </w:tabs>
        <w:snapToGrid w:val="0"/>
        <w:spacing w:line="420" w:lineRule="exact"/>
        <w:rPr>
          <w:rFonts w:hint="eastAsia" w:ascii="楷体" w:hAnsi="楷体" w:eastAsia="楷体" w:cs="楷体"/>
          <w:color w:val="auto"/>
          <w:kern w:val="0"/>
          <w:sz w:val="24"/>
          <w:szCs w:val="24"/>
        </w:rPr>
      </w:pPr>
    </w:p>
    <w:p w14:paraId="389D8AAE">
      <w:pPr>
        <w:tabs>
          <w:tab w:val="left" w:pos="6300"/>
        </w:tabs>
        <w:snapToGrid w:val="0"/>
        <w:spacing w:line="420" w:lineRule="exact"/>
        <w:rPr>
          <w:rFonts w:hint="eastAsia" w:ascii="楷体" w:hAnsi="楷体" w:eastAsia="楷体" w:cs="楷体"/>
          <w:color w:val="auto"/>
          <w:kern w:val="0"/>
          <w:sz w:val="24"/>
          <w:szCs w:val="24"/>
        </w:rPr>
      </w:pPr>
    </w:p>
    <w:p w14:paraId="4B862910">
      <w:pPr>
        <w:tabs>
          <w:tab w:val="left" w:pos="6300"/>
        </w:tabs>
        <w:snapToGrid w:val="0"/>
        <w:spacing w:line="420" w:lineRule="exact"/>
        <w:rPr>
          <w:rFonts w:hint="eastAsia" w:ascii="楷体" w:hAnsi="楷体" w:eastAsia="楷体" w:cs="楷体"/>
          <w:color w:val="auto"/>
          <w:kern w:val="0"/>
          <w:sz w:val="24"/>
          <w:szCs w:val="24"/>
        </w:rPr>
      </w:pPr>
    </w:p>
    <w:p w14:paraId="61B498CB">
      <w:pPr>
        <w:tabs>
          <w:tab w:val="left" w:pos="6300"/>
        </w:tabs>
        <w:snapToGrid w:val="0"/>
        <w:spacing w:line="420" w:lineRule="exact"/>
        <w:rPr>
          <w:rFonts w:hint="eastAsia" w:ascii="楷体" w:hAnsi="楷体" w:eastAsia="楷体" w:cs="楷体"/>
          <w:color w:val="auto"/>
          <w:kern w:val="0"/>
          <w:sz w:val="24"/>
          <w:szCs w:val="24"/>
        </w:rPr>
      </w:pPr>
    </w:p>
    <w:p w14:paraId="78D8E853">
      <w:pPr>
        <w:tabs>
          <w:tab w:val="left" w:pos="6300"/>
        </w:tabs>
        <w:snapToGrid w:val="0"/>
        <w:spacing w:line="420" w:lineRule="exact"/>
        <w:rPr>
          <w:rFonts w:hint="eastAsia" w:ascii="楷体" w:hAnsi="楷体" w:eastAsia="楷体" w:cs="楷体"/>
          <w:color w:val="auto"/>
          <w:kern w:val="0"/>
          <w:sz w:val="24"/>
          <w:szCs w:val="24"/>
        </w:rPr>
      </w:pPr>
    </w:p>
    <w:p w14:paraId="53A2B710">
      <w:pPr>
        <w:tabs>
          <w:tab w:val="left" w:pos="6300"/>
        </w:tabs>
        <w:snapToGrid w:val="0"/>
        <w:spacing w:line="420" w:lineRule="exact"/>
        <w:rPr>
          <w:rFonts w:hint="eastAsia" w:ascii="楷体" w:hAnsi="楷体" w:eastAsia="楷体" w:cs="楷体"/>
          <w:color w:val="auto"/>
          <w:kern w:val="0"/>
          <w:sz w:val="24"/>
          <w:szCs w:val="24"/>
        </w:rPr>
      </w:pPr>
    </w:p>
    <w:p w14:paraId="34617F1C">
      <w:pPr>
        <w:tabs>
          <w:tab w:val="left" w:pos="6300"/>
        </w:tabs>
        <w:snapToGrid w:val="0"/>
        <w:spacing w:line="420" w:lineRule="exact"/>
        <w:rPr>
          <w:rFonts w:hint="eastAsia" w:ascii="楷体" w:hAnsi="楷体" w:eastAsia="楷体" w:cs="楷体"/>
          <w:color w:val="auto"/>
          <w:kern w:val="0"/>
          <w:sz w:val="24"/>
          <w:szCs w:val="24"/>
        </w:rPr>
      </w:pPr>
      <w:r>
        <w:rPr>
          <w:rFonts w:hint="eastAsia" w:ascii="楷体" w:hAnsi="楷体" w:eastAsia="楷体" w:cs="楷体"/>
          <w:color w:val="auto"/>
          <w:kern w:val="0"/>
          <w:sz w:val="24"/>
          <w:szCs w:val="24"/>
        </w:rPr>
        <w:t>填写时应注意以下事项：</w:t>
      </w:r>
    </w:p>
    <w:p w14:paraId="54DC21C7">
      <w:pPr>
        <w:tabs>
          <w:tab w:val="left" w:pos="6300"/>
        </w:tabs>
        <w:snapToGrid w:val="0"/>
        <w:spacing w:line="420" w:lineRule="exact"/>
        <w:ind w:firstLine="480" w:firstLineChars="200"/>
        <w:rPr>
          <w:rFonts w:hint="eastAsia" w:ascii="楷体" w:hAnsi="楷体" w:eastAsia="楷体" w:cs="楷体"/>
          <w:color w:val="auto"/>
          <w:kern w:val="0"/>
          <w:sz w:val="24"/>
          <w:szCs w:val="24"/>
        </w:rPr>
      </w:pPr>
      <w:r>
        <w:rPr>
          <w:rFonts w:hint="eastAsia" w:ascii="楷体" w:hAnsi="楷体" w:eastAsia="楷体" w:cs="楷体"/>
          <w:color w:val="auto"/>
          <w:kern w:val="0"/>
          <w:sz w:val="24"/>
          <w:szCs w:val="24"/>
        </w:rPr>
        <w:t>1.从业人员、营业收入、资产总额填报上一年度数据，无上一年度数据的新成立企业可不填报。</w:t>
      </w:r>
    </w:p>
    <w:p w14:paraId="239E70A9">
      <w:pPr>
        <w:tabs>
          <w:tab w:val="left" w:pos="6300"/>
        </w:tabs>
        <w:snapToGrid w:val="0"/>
        <w:spacing w:line="420" w:lineRule="exact"/>
        <w:ind w:firstLine="482" w:firstLineChars="200"/>
        <w:rPr>
          <w:rFonts w:hint="eastAsia" w:ascii="楷体" w:hAnsi="楷体" w:eastAsia="楷体" w:cs="楷体"/>
          <w:b/>
          <w:color w:val="auto"/>
          <w:kern w:val="0"/>
          <w:sz w:val="24"/>
          <w:szCs w:val="24"/>
          <w:u w:val="single"/>
        </w:rPr>
      </w:pPr>
      <w:r>
        <w:rPr>
          <w:rFonts w:hint="eastAsia" w:ascii="楷体" w:hAnsi="楷体" w:eastAsia="楷体" w:cs="楷体"/>
          <w:b/>
          <w:color w:val="auto"/>
          <w:kern w:val="0"/>
          <w:sz w:val="24"/>
          <w:szCs w:val="24"/>
          <w:u w:val="single"/>
        </w:rPr>
        <w:t>2.中小企业应当按照《中小企业划型标准规定》（工信部联企业〔2011〕300号），如实填写并提交《中小企业声明函》。</w:t>
      </w:r>
    </w:p>
    <w:p w14:paraId="441E8A51">
      <w:pPr>
        <w:tabs>
          <w:tab w:val="left" w:pos="6300"/>
        </w:tabs>
        <w:snapToGrid w:val="0"/>
        <w:spacing w:line="420" w:lineRule="exact"/>
        <w:ind w:firstLine="482" w:firstLineChars="200"/>
        <w:rPr>
          <w:rFonts w:hint="eastAsia" w:ascii="楷体" w:hAnsi="楷体" w:eastAsia="楷体" w:cs="楷体"/>
          <w:b/>
          <w:color w:val="auto"/>
          <w:kern w:val="0"/>
          <w:sz w:val="24"/>
          <w:szCs w:val="24"/>
          <w:u w:val="single"/>
        </w:rPr>
      </w:pPr>
      <w:r>
        <w:rPr>
          <w:rFonts w:hint="eastAsia" w:ascii="楷体" w:hAnsi="楷体" w:eastAsia="楷体" w:cs="楷体"/>
          <w:b/>
          <w:color w:val="auto"/>
          <w:kern w:val="0"/>
          <w:sz w:val="24"/>
          <w:szCs w:val="24"/>
          <w:u w:val="single"/>
        </w:rPr>
        <w:t>3.投标人填写《中小企业声明函》中所属行业时，应与采购文件第一篇 “采购标的对应的中小企业划分标准所属行业”中填写的所属行业一致。</w:t>
      </w:r>
    </w:p>
    <w:p w14:paraId="0BB3032A">
      <w:pPr>
        <w:tabs>
          <w:tab w:val="left" w:pos="6300"/>
        </w:tabs>
        <w:snapToGrid w:val="0"/>
        <w:spacing w:line="420" w:lineRule="exact"/>
        <w:ind w:firstLine="482" w:firstLineChars="200"/>
        <w:rPr>
          <w:rFonts w:hint="eastAsia" w:ascii="楷体" w:hAnsi="楷体" w:eastAsia="楷体" w:cs="楷体"/>
          <w:b/>
          <w:color w:val="auto"/>
          <w:kern w:val="0"/>
          <w:sz w:val="24"/>
          <w:szCs w:val="24"/>
          <w:u w:val="single"/>
        </w:rPr>
      </w:pPr>
      <w:r>
        <w:rPr>
          <w:rFonts w:hint="eastAsia" w:ascii="楷体" w:hAnsi="楷体" w:eastAsia="楷体" w:cs="楷体"/>
          <w:b/>
          <w:color w:val="auto"/>
          <w:kern w:val="0"/>
          <w:sz w:val="24"/>
          <w:szCs w:val="24"/>
          <w:u w:val="single"/>
        </w:rPr>
        <w:t>4.本声明函“企业名称（盖章）”处为投标人盖章。</w:t>
      </w:r>
    </w:p>
    <w:p w14:paraId="13DECA0E">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注：各行业划型标准：</w:t>
      </w:r>
    </w:p>
    <w:p w14:paraId="543B9093">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9BC7F7D">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96F7062">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BFB8540">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C115C2C">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E183058">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0D97323">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891BDA7">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2FDC64A">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E309F1A">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2A49AF0">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9A0F2A1">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CF0DE94">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D2D3B51">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8F5400A">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2FEFA7F">
      <w:pPr>
        <w:tabs>
          <w:tab w:val="left" w:pos="6300"/>
        </w:tabs>
        <w:snapToGrid w:val="0"/>
        <w:spacing w:line="500" w:lineRule="exact"/>
        <w:rPr>
          <w:rFonts w:hint="eastAsia" w:ascii="楷体" w:hAnsi="楷体" w:eastAsia="楷体" w:cs="楷体"/>
          <w:color w:val="auto"/>
          <w:sz w:val="24"/>
          <w:szCs w:val="24"/>
        </w:rPr>
      </w:pPr>
      <w:r>
        <w:rPr>
          <w:rFonts w:hint="eastAsia" w:ascii="楷体" w:hAnsi="楷体" w:eastAsia="楷体" w:cs="楷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363C69B4">
      <w:pPr>
        <w:ind w:firstLine="640" w:firstLineChars="200"/>
        <w:jc w:val="center"/>
        <w:rPr>
          <w:rFonts w:hint="eastAsia" w:ascii="楷体" w:hAnsi="楷体" w:eastAsia="楷体" w:cs="楷体"/>
          <w:color w:val="auto"/>
          <w:sz w:val="32"/>
          <w:szCs w:val="32"/>
        </w:rPr>
      </w:pPr>
    </w:p>
    <w:p w14:paraId="7128E2C6">
      <w:pPr>
        <w:ind w:firstLine="640" w:firstLineChars="200"/>
        <w:jc w:val="center"/>
        <w:rPr>
          <w:rFonts w:hint="eastAsia" w:ascii="楷体" w:hAnsi="楷体" w:eastAsia="楷体" w:cs="楷体"/>
          <w:color w:val="auto"/>
          <w:sz w:val="32"/>
          <w:szCs w:val="32"/>
        </w:rPr>
      </w:pPr>
    </w:p>
    <w:p w14:paraId="49CB8072">
      <w:pPr>
        <w:ind w:firstLine="640" w:firstLineChars="200"/>
        <w:jc w:val="center"/>
        <w:rPr>
          <w:rFonts w:hint="eastAsia" w:ascii="楷体" w:hAnsi="楷体" w:eastAsia="楷体" w:cs="楷体"/>
          <w:color w:val="auto"/>
          <w:sz w:val="32"/>
          <w:szCs w:val="32"/>
        </w:rPr>
      </w:pPr>
    </w:p>
    <w:p w14:paraId="527781E1">
      <w:pPr>
        <w:ind w:firstLine="640" w:firstLineChars="200"/>
        <w:jc w:val="center"/>
        <w:rPr>
          <w:rFonts w:hint="eastAsia" w:ascii="楷体" w:hAnsi="楷体" w:eastAsia="楷体" w:cs="楷体"/>
          <w:color w:val="auto"/>
          <w:sz w:val="32"/>
          <w:szCs w:val="32"/>
        </w:rPr>
      </w:pPr>
    </w:p>
    <w:p w14:paraId="0087BD4B">
      <w:pPr>
        <w:ind w:firstLine="640" w:firstLineChars="200"/>
        <w:jc w:val="center"/>
        <w:rPr>
          <w:rFonts w:hint="eastAsia" w:ascii="楷体" w:hAnsi="楷体" w:eastAsia="楷体" w:cs="楷体"/>
          <w:color w:val="auto"/>
          <w:sz w:val="32"/>
          <w:szCs w:val="32"/>
        </w:rPr>
      </w:pPr>
    </w:p>
    <w:p w14:paraId="7535BE6E">
      <w:pPr>
        <w:ind w:firstLine="640" w:firstLineChars="200"/>
        <w:jc w:val="center"/>
        <w:rPr>
          <w:rFonts w:hint="eastAsia" w:ascii="楷体" w:hAnsi="楷体" w:eastAsia="楷体" w:cs="楷体"/>
          <w:color w:val="auto"/>
          <w:sz w:val="32"/>
          <w:szCs w:val="32"/>
        </w:rPr>
      </w:pPr>
    </w:p>
    <w:p w14:paraId="52141B3D">
      <w:pPr>
        <w:ind w:firstLine="640" w:firstLineChars="200"/>
        <w:jc w:val="center"/>
        <w:rPr>
          <w:rFonts w:hint="eastAsia" w:ascii="楷体" w:hAnsi="楷体" w:eastAsia="楷体" w:cs="楷体"/>
          <w:color w:val="auto"/>
          <w:sz w:val="32"/>
          <w:szCs w:val="32"/>
        </w:rPr>
      </w:pPr>
    </w:p>
    <w:p w14:paraId="3825AEA7">
      <w:pPr>
        <w:ind w:firstLine="640" w:firstLineChars="200"/>
        <w:jc w:val="center"/>
        <w:rPr>
          <w:rFonts w:hint="eastAsia" w:ascii="楷体" w:hAnsi="楷体" w:eastAsia="楷体" w:cs="楷体"/>
          <w:color w:val="auto"/>
          <w:sz w:val="32"/>
          <w:szCs w:val="32"/>
        </w:rPr>
      </w:pPr>
    </w:p>
    <w:p w14:paraId="4F8150B8">
      <w:pPr>
        <w:ind w:firstLine="640" w:firstLineChars="200"/>
        <w:jc w:val="center"/>
        <w:rPr>
          <w:rFonts w:hint="eastAsia" w:ascii="楷体" w:hAnsi="楷体" w:eastAsia="楷体" w:cs="楷体"/>
          <w:color w:val="auto"/>
          <w:sz w:val="32"/>
          <w:szCs w:val="32"/>
        </w:rPr>
      </w:pPr>
    </w:p>
    <w:p w14:paraId="0EA36359">
      <w:pPr>
        <w:ind w:firstLine="640" w:firstLineChars="200"/>
        <w:jc w:val="center"/>
        <w:rPr>
          <w:rFonts w:hint="eastAsia" w:ascii="楷体" w:hAnsi="楷体" w:eastAsia="楷体" w:cs="楷体"/>
          <w:color w:val="auto"/>
          <w:sz w:val="32"/>
          <w:szCs w:val="32"/>
        </w:rPr>
      </w:pPr>
    </w:p>
    <w:p w14:paraId="56B28584">
      <w:pPr>
        <w:ind w:firstLine="640" w:firstLineChars="200"/>
        <w:jc w:val="center"/>
        <w:rPr>
          <w:rFonts w:hint="eastAsia" w:ascii="楷体" w:hAnsi="楷体" w:eastAsia="楷体" w:cs="楷体"/>
          <w:color w:val="auto"/>
          <w:sz w:val="32"/>
          <w:szCs w:val="32"/>
        </w:rPr>
      </w:pPr>
    </w:p>
    <w:p w14:paraId="44B33638">
      <w:pPr>
        <w:ind w:firstLine="640" w:firstLineChars="200"/>
        <w:jc w:val="center"/>
        <w:rPr>
          <w:rFonts w:hint="eastAsia" w:ascii="楷体" w:hAnsi="楷体" w:eastAsia="楷体" w:cs="楷体"/>
          <w:color w:val="auto"/>
          <w:sz w:val="32"/>
          <w:szCs w:val="32"/>
        </w:rPr>
      </w:pPr>
    </w:p>
    <w:p w14:paraId="79C9BD66">
      <w:pPr>
        <w:ind w:firstLine="640" w:firstLineChars="200"/>
        <w:jc w:val="center"/>
        <w:rPr>
          <w:rFonts w:hint="eastAsia" w:ascii="楷体" w:hAnsi="楷体" w:eastAsia="楷体" w:cs="楷体"/>
          <w:color w:val="auto"/>
          <w:sz w:val="32"/>
          <w:szCs w:val="32"/>
        </w:rPr>
      </w:pPr>
    </w:p>
    <w:p w14:paraId="0857426B">
      <w:pPr>
        <w:ind w:firstLine="640" w:firstLineChars="200"/>
        <w:jc w:val="center"/>
        <w:rPr>
          <w:rFonts w:hint="eastAsia" w:ascii="楷体" w:hAnsi="楷体" w:eastAsia="楷体" w:cs="楷体"/>
          <w:color w:val="auto"/>
          <w:sz w:val="32"/>
          <w:szCs w:val="32"/>
        </w:rPr>
      </w:pPr>
    </w:p>
    <w:p w14:paraId="7D4704E3">
      <w:pPr>
        <w:ind w:firstLine="640" w:firstLineChars="200"/>
        <w:jc w:val="center"/>
        <w:rPr>
          <w:rFonts w:hint="eastAsia" w:ascii="楷体" w:hAnsi="楷体" w:eastAsia="楷体" w:cs="楷体"/>
          <w:color w:val="auto"/>
          <w:sz w:val="32"/>
          <w:szCs w:val="32"/>
        </w:rPr>
      </w:pPr>
    </w:p>
    <w:p w14:paraId="7711E955">
      <w:pPr>
        <w:ind w:firstLine="640" w:firstLineChars="200"/>
        <w:jc w:val="center"/>
        <w:rPr>
          <w:rFonts w:hint="eastAsia" w:ascii="楷体" w:hAnsi="楷体" w:eastAsia="楷体" w:cs="楷体"/>
          <w:color w:val="auto"/>
          <w:sz w:val="32"/>
          <w:szCs w:val="32"/>
        </w:rPr>
      </w:pPr>
    </w:p>
    <w:p w14:paraId="63BDE75F">
      <w:pPr>
        <w:ind w:firstLine="640" w:firstLineChars="200"/>
        <w:jc w:val="center"/>
        <w:rPr>
          <w:rFonts w:hint="eastAsia" w:ascii="楷体" w:hAnsi="楷体" w:eastAsia="楷体" w:cs="楷体"/>
          <w:color w:val="auto"/>
          <w:sz w:val="32"/>
          <w:szCs w:val="32"/>
        </w:rPr>
      </w:pPr>
    </w:p>
    <w:p w14:paraId="2354E64B">
      <w:pPr>
        <w:ind w:firstLine="640" w:firstLineChars="200"/>
        <w:jc w:val="center"/>
        <w:rPr>
          <w:rFonts w:hint="eastAsia" w:ascii="楷体" w:hAnsi="楷体" w:eastAsia="楷体" w:cs="楷体"/>
          <w:color w:val="auto"/>
          <w:sz w:val="32"/>
          <w:szCs w:val="32"/>
        </w:rPr>
      </w:pPr>
    </w:p>
    <w:p w14:paraId="6B72FFB4">
      <w:pPr>
        <w:ind w:firstLine="640" w:firstLineChars="200"/>
        <w:jc w:val="center"/>
        <w:rPr>
          <w:rFonts w:hint="eastAsia" w:ascii="楷体" w:hAnsi="楷体" w:eastAsia="楷体" w:cs="楷体"/>
          <w:color w:val="auto"/>
          <w:sz w:val="32"/>
          <w:szCs w:val="32"/>
        </w:rPr>
      </w:pPr>
    </w:p>
    <w:p w14:paraId="102908F7">
      <w:pPr>
        <w:ind w:firstLine="640" w:firstLineChars="200"/>
        <w:jc w:val="center"/>
        <w:rPr>
          <w:rFonts w:hint="eastAsia" w:ascii="楷体" w:hAnsi="楷体" w:eastAsia="楷体" w:cs="楷体"/>
          <w:color w:val="auto"/>
          <w:sz w:val="32"/>
          <w:szCs w:val="32"/>
        </w:rPr>
      </w:pPr>
    </w:p>
    <w:p w14:paraId="5907D6A6">
      <w:pPr>
        <w:ind w:firstLine="640" w:firstLineChars="200"/>
        <w:jc w:val="center"/>
        <w:rPr>
          <w:rFonts w:hint="eastAsia" w:ascii="楷体" w:hAnsi="楷体" w:eastAsia="楷体" w:cs="楷体"/>
          <w:color w:val="auto"/>
          <w:sz w:val="32"/>
          <w:szCs w:val="32"/>
        </w:rPr>
      </w:pPr>
    </w:p>
    <w:p w14:paraId="18AF50A1">
      <w:pPr>
        <w:ind w:firstLine="640" w:firstLineChars="200"/>
        <w:jc w:val="center"/>
        <w:rPr>
          <w:rFonts w:hint="eastAsia" w:ascii="楷体" w:hAnsi="楷体" w:eastAsia="楷体" w:cs="楷体"/>
          <w:color w:val="auto"/>
          <w:sz w:val="32"/>
          <w:szCs w:val="32"/>
        </w:rPr>
      </w:pPr>
    </w:p>
    <w:p w14:paraId="3E7FB5AD">
      <w:pPr>
        <w:ind w:firstLine="640" w:firstLineChars="200"/>
        <w:jc w:val="center"/>
        <w:rPr>
          <w:rFonts w:hint="eastAsia" w:ascii="楷体" w:hAnsi="楷体" w:eastAsia="楷体" w:cs="楷体"/>
          <w:color w:val="auto"/>
          <w:sz w:val="32"/>
          <w:szCs w:val="32"/>
        </w:rPr>
      </w:pPr>
    </w:p>
    <w:p w14:paraId="5BFB4F86">
      <w:pPr>
        <w:ind w:firstLine="640" w:firstLineChars="200"/>
        <w:jc w:val="center"/>
        <w:rPr>
          <w:rFonts w:hint="eastAsia" w:ascii="楷体" w:hAnsi="楷体" w:eastAsia="楷体" w:cs="楷体"/>
          <w:color w:val="auto"/>
          <w:sz w:val="32"/>
          <w:szCs w:val="32"/>
        </w:rPr>
      </w:pPr>
    </w:p>
    <w:p w14:paraId="5AE9F235">
      <w:pPr>
        <w:ind w:firstLine="640" w:firstLineChars="200"/>
        <w:jc w:val="center"/>
        <w:rPr>
          <w:rFonts w:hint="eastAsia" w:ascii="楷体" w:hAnsi="楷体" w:eastAsia="楷体" w:cs="楷体"/>
          <w:color w:val="auto"/>
          <w:sz w:val="32"/>
          <w:szCs w:val="32"/>
        </w:rPr>
      </w:pPr>
    </w:p>
    <w:p w14:paraId="1F1C44E6">
      <w:pPr>
        <w:ind w:firstLine="640" w:firstLineChars="200"/>
        <w:jc w:val="center"/>
        <w:rPr>
          <w:rFonts w:hint="eastAsia" w:ascii="楷体" w:hAnsi="楷体" w:eastAsia="楷体" w:cs="楷体"/>
          <w:color w:val="auto"/>
          <w:sz w:val="32"/>
          <w:szCs w:val="32"/>
        </w:rPr>
      </w:pPr>
    </w:p>
    <w:p w14:paraId="2750F29E">
      <w:pPr>
        <w:ind w:firstLine="640" w:firstLineChars="200"/>
        <w:jc w:val="center"/>
        <w:rPr>
          <w:rFonts w:hint="eastAsia" w:ascii="楷体" w:hAnsi="楷体" w:eastAsia="楷体" w:cs="楷体"/>
          <w:color w:val="auto"/>
          <w:sz w:val="32"/>
          <w:szCs w:val="32"/>
        </w:rPr>
      </w:pPr>
    </w:p>
    <w:p w14:paraId="05A1E32C">
      <w:pPr>
        <w:ind w:firstLine="640" w:firstLineChars="200"/>
        <w:jc w:val="center"/>
        <w:rPr>
          <w:rFonts w:hint="eastAsia" w:ascii="楷体" w:hAnsi="楷体" w:eastAsia="楷体" w:cs="楷体"/>
          <w:color w:val="auto"/>
          <w:sz w:val="32"/>
          <w:szCs w:val="32"/>
        </w:rPr>
      </w:pPr>
    </w:p>
    <w:p w14:paraId="4563325C">
      <w:pPr>
        <w:ind w:firstLine="640" w:firstLineChars="200"/>
        <w:jc w:val="center"/>
        <w:rPr>
          <w:rFonts w:hint="eastAsia" w:ascii="楷体" w:hAnsi="楷体" w:eastAsia="楷体" w:cs="楷体"/>
          <w:color w:val="auto"/>
          <w:sz w:val="32"/>
          <w:szCs w:val="32"/>
        </w:rPr>
      </w:pPr>
    </w:p>
    <w:p w14:paraId="483991C5">
      <w:pPr>
        <w:ind w:firstLine="640" w:firstLineChars="200"/>
        <w:jc w:val="center"/>
        <w:rPr>
          <w:rFonts w:hint="eastAsia" w:ascii="楷体" w:hAnsi="楷体" w:eastAsia="楷体" w:cs="楷体"/>
          <w:color w:val="auto"/>
          <w:sz w:val="32"/>
          <w:szCs w:val="32"/>
        </w:rPr>
      </w:pPr>
    </w:p>
    <w:p w14:paraId="17982B86">
      <w:pPr>
        <w:ind w:firstLine="640" w:firstLineChars="200"/>
        <w:jc w:val="center"/>
        <w:rPr>
          <w:rFonts w:hint="eastAsia" w:ascii="楷体" w:hAnsi="楷体" w:eastAsia="楷体" w:cs="楷体"/>
          <w:color w:val="auto"/>
          <w:sz w:val="32"/>
          <w:szCs w:val="32"/>
        </w:rPr>
      </w:pPr>
    </w:p>
    <w:p w14:paraId="5941BB7D">
      <w:pPr>
        <w:ind w:firstLine="640" w:firstLineChars="200"/>
        <w:jc w:val="center"/>
        <w:rPr>
          <w:rFonts w:hint="eastAsia" w:ascii="楷体" w:hAnsi="楷体" w:eastAsia="楷体" w:cs="楷体"/>
          <w:color w:val="auto"/>
          <w:sz w:val="32"/>
          <w:szCs w:val="32"/>
        </w:rPr>
      </w:pPr>
      <w:r>
        <w:rPr>
          <w:rFonts w:hint="eastAsia" w:ascii="楷体" w:hAnsi="楷体" w:eastAsia="楷体" w:cs="楷体"/>
          <w:color w:val="auto"/>
          <w:sz w:val="32"/>
          <w:szCs w:val="32"/>
        </w:rPr>
        <w:t>监狱企业证明文件</w:t>
      </w:r>
    </w:p>
    <w:p w14:paraId="73041F42">
      <w:pPr>
        <w:ind w:firstLine="480" w:firstLineChars="200"/>
        <w:jc w:val="left"/>
        <w:rPr>
          <w:rFonts w:hint="eastAsia" w:ascii="楷体" w:hAnsi="楷体" w:eastAsia="楷体" w:cs="楷体"/>
          <w:color w:val="auto"/>
        </w:rPr>
      </w:pPr>
      <w:r>
        <w:rPr>
          <w:rFonts w:hint="eastAsia" w:ascii="楷体" w:hAnsi="楷体" w:eastAsia="楷体" w:cs="楷体"/>
          <w:color w:val="auto"/>
          <w:sz w:val="24"/>
        </w:rPr>
        <w:t>以省级以上监狱管理局、戒毒管理局（含新疆生产建设兵团）出具的属于监狱企业的证明文件为准。</w:t>
      </w:r>
    </w:p>
    <w:p w14:paraId="30A3B294">
      <w:pPr>
        <w:ind w:firstLine="420" w:firstLineChars="200"/>
        <w:jc w:val="center"/>
        <w:rPr>
          <w:rFonts w:hint="eastAsia" w:ascii="楷体" w:hAnsi="楷体" w:eastAsia="楷体" w:cs="楷体"/>
          <w:color w:val="auto"/>
          <w:sz w:val="32"/>
          <w:szCs w:val="32"/>
        </w:rPr>
      </w:pPr>
      <w:r>
        <w:rPr>
          <w:rFonts w:hint="eastAsia" w:ascii="楷体" w:hAnsi="楷体" w:eastAsia="楷体" w:cs="楷体"/>
          <w:color w:val="auto"/>
        </w:rPr>
        <w:br w:type="page"/>
      </w:r>
      <w:r>
        <w:rPr>
          <w:rFonts w:hint="eastAsia" w:ascii="楷体" w:hAnsi="楷体" w:eastAsia="楷体" w:cs="楷体"/>
          <w:color w:val="auto"/>
          <w:sz w:val="32"/>
          <w:szCs w:val="32"/>
        </w:rPr>
        <w:t>残疾人福利性单位声明函</w:t>
      </w:r>
    </w:p>
    <w:p w14:paraId="4834A6AB">
      <w:pPr>
        <w:tabs>
          <w:tab w:val="left" w:pos="6300"/>
        </w:tabs>
        <w:snapToGrid w:val="0"/>
        <w:spacing w:line="5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708EC5A">
      <w:pPr>
        <w:tabs>
          <w:tab w:val="left" w:pos="6300"/>
        </w:tabs>
        <w:snapToGrid w:val="0"/>
        <w:spacing w:line="5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本单位对上述声明的真实性负责。如有虚假，将依法承担相应责任。</w:t>
      </w:r>
    </w:p>
    <w:p w14:paraId="1AA9D5B8">
      <w:pPr>
        <w:tabs>
          <w:tab w:val="left" w:pos="6300"/>
        </w:tabs>
        <w:snapToGrid w:val="0"/>
        <w:spacing w:line="500" w:lineRule="exact"/>
        <w:ind w:firstLine="480" w:firstLineChars="200"/>
        <w:rPr>
          <w:rFonts w:hint="eastAsia" w:ascii="楷体" w:hAnsi="楷体" w:eastAsia="楷体" w:cs="楷体"/>
          <w:color w:val="auto"/>
          <w:sz w:val="24"/>
        </w:rPr>
      </w:pPr>
    </w:p>
    <w:p w14:paraId="4E323F22">
      <w:pPr>
        <w:tabs>
          <w:tab w:val="left" w:pos="6300"/>
        </w:tabs>
        <w:snapToGrid w:val="0"/>
        <w:spacing w:line="500" w:lineRule="exact"/>
        <w:ind w:firstLine="480" w:firstLineChars="200"/>
        <w:rPr>
          <w:rFonts w:hint="eastAsia" w:ascii="楷体" w:hAnsi="楷体" w:eastAsia="楷体" w:cs="楷体"/>
          <w:color w:val="auto"/>
          <w:sz w:val="24"/>
        </w:rPr>
      </w:pPr>
    </w:p>
    <w:p w14:paraId="0D9D7564">
      <w:pPr>
        <w:tabs>
          <w:tab w:val="left" w:pos="6300"/>
        </w:tabs>
        <w:snapToGrid w:val="0"/>
        <w:spacing w:line="5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供应商名称（盖章）：</w:t>
      </w:r>
    </w:p>
    <w:p w14:paraId="38AAA269">
      <w:pPr>
        <w:jc w:val="center"/>
        <w:rPr>
          <w:rFonts w:hint="eastAsia" w:ascii="楷体" w:hAnsi="楷体" w:eastAsia="楷体" w:cs="楷体"/>
          <w:color w:val="auto"/>
        </w:rPr>
      </w:pPr>
      <w:r>
        <w:rPr>
          <w:rFonts w:hint="eastAsia" w:ascii="楷体" w:hAnsi="楷体" w:eastAsia="楷体" w:cs="楷体"/>
          <w:color w:val="auto"/>
          <w:sz w:val="24"/>
        </w:rPr>
        <w:t xml:space="preserve">                                                  日  期：</w:t>
      </w:r>
    </w:p>
    <w:p w14:paraId="28FBA9A0">
      <w:pPr>
        <w:rPr>
          <w:rFonts w:hint="eastAsia" w:ascii="楷体" w:hAnsi="楷体" w:eastAsia="楷体" w:cs="楷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1" w:fontKey="{3D5313B1-C238-4868-A130-391D8E1C39DD}"/>
  </w:font>
  <w:font w:name="方正仿宋_GBK">
    <w:panose1 w:val="03000509000000000000"/>
    <w:charset w:val="86"/>
    <w:family w:val="script"/>
    <w:pitch w:val="default"/>
    <w:sig w:usb0="00000001" w:usb1="080E0000" w:usb2="00000000" w:usb3="00000000" w:csb0="00040000" w:csb1="00000000"/>
    <w:embedRegular r:id="rId2" w:fontKey="{44CF5FA0-AF56-4638-BCF5-ED08ECE5B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465A6">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58510">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D758510">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6E281304">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26D18">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2F2AF">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442F2AF">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E48F9">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94074">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A94074">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DB141">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35197">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4D775">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D6E9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C7922">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C86F05"/>
    <w:multiLevelType w:val="singleLevel"/>
    <w:tmpl w:val="F9C86F05"/>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25B4F"/>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5F0B06"/>
    <w:rsid w:val="02D84414"/>
    <w:rsid w:val="02FE0C09"/>
    <w:rsid w:val="03343D40"/>
    <w:rsid w:val="037759DB"/>
    <w:rsid w:val="038D4F6C"/>
    <w:rsid w:val="041A29A1"/>
    <w:rsid w:val="04DA26C6"/>
    <w:rsid w:val="05E64439"/>
    <w:rsid w:val="05E94CDF"/>
    <w:rsid w:val="06A45EA9"/>
    <w:rsid w:val="06BC1BB0"/>
    <w:rsid w:val="074B1659"/>
    <w:rsid w:val="07911761"/>
    <w:rsid w:val="07C5765D"/>
    <w:rsid w:val="07E13D6B"/>
    <w:rsid w:val="07F26429"/>
    <w:rsid w:val="084C34CD"/>
    <w:rsid w:val="09AA1B6C"/>
    <w:rsid w:val="0ACF458A"/>
    <w:rsid w:val="0B6F68C5"/>
    <w:rsid w:val="0B921A02"/>
    <w:rsid w:val="0BAE21B6"/>
    <w:rsid w:val="0BB377CC"/>
    <w:rsid w:val="0BDC31C7"/>
    <w:rsid w:val="0BE1258C"/>
    <w:rsid w:val="0C033E70"/>
    <w:rsid w:val="0C3152C1"/>
    <w:rsid w:val="0C931BB2"/>
    <w:rsid w:val="0C975B64"/>
    <w:rsid w:val="0C9D3992"/>
    <w:rsid w:val="0DC167EC"/>
    <w:rsid w:val="0E0E625A"/>
    <w:rsid w:val="0E4D3D6E"/>
    <w:rsid w:val="0E5721EA"/>
    <w:rsid w:val="0E5A796A"/>
    <w:rsid w:val="0E5B6625"/>
    <w:rsid w:val="0E9859A3"/>
    <w:rsid w:val="0EA979F5"/>
    <w:rsid w:val="0ECE4584"/>
    <w:rsid w:val="0F291536"/>
    <w:rsid w:val="0FAB0EE6"/>
    <w:rsid w:val="0FC701EB"/>
    <w:rsid w:val="0FD61CDB"/>
    <w:rsid w:val="0FF87EA4"/>
    <w:rsid w:val="10246EEB"/>
    <w:rsid w:val="10413B50"/>
    <w:rsid w:val="104D689B"/>
    <w:rsid w:val="109D57E0"/>
    <w:rsid w:val="10BF5E9B"/>
    <w:rsid w:val="114C494B"/>
    <w:rsid w:val="11A55E09"/>
    <w:rsid w:val="120932C4"/>
    <w:rsid w:val="131D034D"/>
    <w:rsid w:val="134E0964"/>
    <w:rsid w:val="13653AA2"/>
    <w:rsid w:val="13F41DC8"/>
    <w:rsid w:val="14B95EDB"/>
    <w:rsid w:val="14C6168E"/>
    <w:rsid w:val="14C6556D"/>
    <w:rsid w:val="151632A6"/>
    <w:rsid w:val="154431D0"/>
    <w:rsid w:val="1554725E"/>
    <w:rsid w:val="15604521"/>
    <w:rsid w:val="158D32E0"/>
    <w:rsid w:val="169C77DB"/>
    <w:rsid w:val="16F71E0B"/>
    <w:rsid w:val="17E52B34"/>
    <w:rsid w:val="18130842"/>
    <w:rsid w:val="18465822"/>
    <w:rsid w:val="18675712"/>
    <w:rsid w:val="19394057"/>
    <w:rsid w:val="19B7492C"/>
    <w:rsid w:val="1A511E59"/>
    <w:rsid w:val="1B1D5FE3"/>
    <w:rsid w:val="1B484046"/>
    <w:rsid w:val="1B925650"/>
    <w:rsid w:val="1C0025BA"/>
    <w:rsid w:val="1C66752D"/>
    <w:rsid w:val="1C6945DA"/>
    <w:rsid w:val="1CC63804"/>
    <w:rsid w:val="1CED540D"/>
    <w:rsid w:val="1CF736B7"/>
    <w:rsid w:val="1D632E00"/>
    <w:rsid w:val="1DD87EDC"/>
    <w:rsid w:val="1DDA4D59"/>
    <w:rsid w:val="1E731769"/>
    <w:rsid w:val="1E9D4968"/>
    <w:rsid w:val="1EB13D33"/>
    <w:rsid w:val="1EC65D3D"/>
    <w:rsid w:val="1F062593"/>
    <w:rsid w:val="1F08489B"/>
    <w:rsid w:val="1F2D0A6E"/>
    <w:rsid w:val="1F3D23B3"/>
    <w:rsid w:val="1F6A74CC"/>
    <w:rsid w:val="1F6D6E4A"/>
    <w:rsid w:val="1FCE723D"/>
    <w:rsid w:val="20084BEF"/>
    <w:rsid w:val="203372B2"/>
    <w:rsid w:val="204C6181"/>
    <w:rsid w:val="20FB0BC7"/>
    <w:rsid w:val="2114239C"/>
    <w:rsid w:val="21375B72"/>
    <w:rsid w:val="21C45BE8"/>
    <w:rsid w:val="21F678C9"/>
    <w:rsid w:val="21F94F0D"/>
    <w:rsid w:val="224D22D1"/>
    <w:rsid w:val="224F1BA5"/>
    <w:rsid w:val="231132FF"/>
    <w:rsid w:val="231B5F2B"/>
    <w:rsid w:val="23743B1F"/>
    <w:rsid w:val="23F956E8"/>
    <w:rsid w:val="240C0392"/>
    <w:rsid w:val="254D6667"/>
    <w:rsid w:val="25B67319"/>
    <w:rsid w:val="25B7688A"/>
    <w:rsid w:val="25B91E1A"/>
    <w:rsid w:val="26380176"/>
    <w:rsid w:val="26A440C8"/>
    <w:rsid w:val="26EC2011"/>
    <w:rsid w:val="26FE2E6F"/>
    <w:rsid w:val="271D1BBB"/>
    <w:rsid w:val="271E4A07"/>
    <w:rsid w:val="275D539C"/>
    <w:rsid w:val="282105EF"/>
    <w:rsid w:val="28377F6C"/>
    <w:rsid w:val="28456ABE"/>
    <w:rsid w:val="287535CD"/>
    <w:rsid w:val="28C037FD"/>
    <w:rsid w:val="28CD4235"/>
    <w:rsid w:val="28D01566"/>
    <w:rsid w:val="28E31299"/>
    <w:rsid w:val="29347D47"/>
    <w:rsid w:val="29430470"/>
    <w:rsid w:val="2A5341FD"/>
    <w:rsid w:val="2AA50EFC"/>
    <w:rsid w:val="2AEC6B2B"/>
    <w:rsid w:val="2B345DDC"/>
    <w:rsid w:val="2B3D6767"/>
    <w:rsid w:val="2B57565F"/>
    <w:rsid w:val="2B896371"/>
    <w:rsid w:val="2BB5507B"/>
    <w:rsid w:val="2BBD2276"/>
    <w:rsid w:val="2C812A23"/>
    <w:rsid w:val="2CF2794B"/>
    <w:rsid w:val="2DB80F46"/>
    <w:rsid w:val="2E4A05E4"/>
    <w:rsid w:val="2EAE5EA6"/>
    <w:rsid w:val="2ED51684"/>
    <w:rsid w:val="2F1F1F02"/>
    <w:rsid w:val="2F2348BD"/>
    <w:rsid w:val="2F6F1AD9"/>
    <w:rsid w:val="2F943FCB"/>
    <w:rsid w:val="2FD06C0B"/>
    <w:rsid w:val="30A44277"/>
    <w:rsid w:val="30B15F03"/>
    <w:rsid w:val="31CA4358"/>
    <w:rsid w:val="32050A97"/>
    <w:rsid w:val="322079C5"/>
    <w:rsid w:val="32284BF5"/>
    <w:rsid w:val="328E2276"/>
    <w:rsid w:val="328F785B"/>
    <w:rsid w:val="32DA1DD4"/>
    <w:rsid w:val="33323C73"/>
    <w:rsid w:val="3361798A"/>
    <w:rsid w:val="34192013"/>
    <w:rsid w:val="34477E1A"/>
    <w:rsid w:val="34B44507"/>
    <w:rsid w:val="35687566"/>
    <w:rsid w:val="35B15F88"/>
    <w:rsid w:val="35D501BC"/>
    <w:rsid w:val="35E87A5C"/>
    <w:rsid w:val="366C0B20"/>
    <w:rsid w:val="369E4A52"/>
    <w:rsid w:val="36A73740"/>
    <w:rsid w:val="36EC0B56"/>
    <w:rsid w:val="375A306E"/>
    <w:rsid w:val="38442273"/>
    <w:rsid w:val="38B33B83"/>
    <w:rsid w:val="38C010B0"/>
    <w:rsid w:val="38E86458"/>
    <w:rsid w:val="38EB2B69"/>
    <w:rsid w:val="391C67AE"/>
    <w:rsid w:val="39486CC3"/>
    <w:rsid w:val="395871B1"/>
    <w:rsid w:val="39A3534F"/>
    <w:rsid w:val="39D65068"/>
    <w:rsid w:val="39E1125D"/>
    <w:rsid w:val="3AA25DEC"/>
    <w:rsid w:val="3B1B0D67"/>
    <w:rsid w:val="3B30241A"/>
    <w:rsid w:val="3B5B756F"/>
    <w:rsid w:val="3B870893"/>
    <w:rsid w:val="3C027831"/>
    <w:rsid w:val="3C4F6F1A"/>
    <w:rsid w:val="3D1617E6"/>
    <w:rsid w:val="3D4C1E7B"/>
    <w:rsid w:val="3DD60FEB"/>
    <w:rsid w:val="3DFD7570"/>
    <w:rsid w:val="3E263CAA"/>
    <w:rsid w:val="3E491747"/>
    <w:rsid w:val="3E6B192F"/>
    <w:rsid w:val="3EA55BAC"/>
    <w:rsid w:val="3EEF12C4"/>
    <w:rsid w:val="3F591E5E"/>
    <w:rsid w:val="3F7B2FDB"/>
    <w:rsid w:val="3FC45529"/>
    <w:rsid w:val="40113C23"/>
    <w:rsid w:val="403F2E01"/>
    <w:rsid w:val="404A2E64"/>
    <w:rsid w:val="408B4299"/>
    <w:rsid w:val="40AB0EC9"/>
    <w:rsid w:val="40E52488"/>
    <w:rsid w:val="41007A8F"/>
    <w:rsid w:val="410127AD"/>
    <w:rsid w:val="415869FC"/>
    <w:rsid w:val="41670862"/>
    <w:rsid w:val="41AB14E8"/>
    <w:rsid w:val="41D4500D"/>
    <w:rsid w:val="41D67141"/>
    <w:rsid w:val="41F534A6"/>
    <w:rsid w:val="42030507"/>
    <w:rsid w:val="420A020E"/>
    <w:rsid w:val="428345E9"/>
    <w:rsid w:val="429D5EC0"/>
    <w:rsid w:val="437470EA"/>
    <w:rsid w:val="43F9776B"/>
    <w:rsid w:val="444565A3"/>
    <w:rsid w:val="447A6AFE"/>
    <w:rsid w:val="45AC0F39"/>
    <w:rsid w:val="461B60BF"/>
    <w:rsid w:val="46C96141"/>
    <w:rsid w:val="46D06FAA"/>
    <w:rsid w:val="473236C0"/>
    <w:rsid w:val="475461C4"/>
    <w:rsid w:val="477A0BC3"/>
    <w:rsid w:val="47F3755A"/>
    <w:rsid w:val="482B71EF"/>
    <w:rsid w:val="48FA020D"/>
    <w:rsid w:val="492C6FBB"/>
    <w:rsid w:val="499D1F70"/>
    <w:rsid w:val="49FA4868"/>
    <w:rsid w:val="4A1025A8"/>
    <w:rsid w:val="4AC26B09"/>
    <w:rsid w:val="4AD41B9B"/>
    <w:rsid w:val="4AED1C9D"/>
    <w:rsid w:val="4B0C4228"/>
    <w:rsid w:val="4B490FD8"/>
    <w:rsid w:val="4BE8259F"/>
    <w:rsid w:val="4C4E289A"/>
    <w:rsid w:val="4CC90623"/>
    <w:rsid w:val="4D812CAB"/>
    <w:rsid w:val="4DD75684"/>
    <w:rsid w:val="4E0D2518"/>
    <w:rsid w:val="4E231003"/>
    <w:rsid w:val="4E6600F3"/>
    <w:rsid w:val="4E8F3A45"/>
    <w:rsid w:val="4EAA7FE0"/>
    <w:rsid w:val="4EF70D4B"/>
    <w:rsid w:val="4F2E0C11"/>
    <w:rsid w:val="4F79418A"/>
    <w:rsid w:val="50B9275C"/>
    <w:rsid w:val="50F72CC9"/>
    <w:rsid w:val="50FE286B"/>
    <w:rsid w:val="514069D9"/>
    <w:rsid w:val="51932220"/>
    <w:rsid w:val="51D77CAA"/>
    <w:rsid w:val="51FF13F9"/>
    <w:rsid w:val="52211FE9"/>
    <w:rsid w:val="529620AE"/>
    <w:rsid w:val="52ED493F"/>
    <w:rsid w:val="531F0FF7"/>
    <w:rsid w:val="53B56AAB"/>
    <w:rsid w:val="53E03D6D"/>
    <w:rsid w:val="546107D9"/>
    <w:rsid w:val="55297C80"/>
    <w:rsid w:val="56644F18"/>
    <w:rsid w:val="56FF2E93"/>
    <w:rsid w:val="58625BCC"/>
    <w:rsid w:val="58B574EB"/>
    <w:rsid w:val="58FC1D80"/>
    <w:rsid w:val="593509FB"/>
    <w:rsid w:val="59893E96"/>
    <w:rsid w:val="599D432B"/>
    <w:rsid w:val="59E56370"/>
    <w:rsid w:val="5AFE5825"/>
    <w:rsid w:val="5B3E21DC"/>
    <w:rsid w:val="5B4A5024"/>
    <w:rsid w:val="5B501F0F"/>
    <w:rsid w:val="5BC414F3"/>
    <w:rsid w:val="5C14166E"/>
    <w:rsid w:val="5C782839"/>
    <w:rsid w:val="5CAE15E3"/>
    <w:rsid w:val="5D290C69"/>
    <w:rsid w:val="5DA87DE0"/>
    <w:rsid w:val="5E36741C"/>
    <w:rsid w:val="5F3F2DAC"/>
    <w:rsid w:val="5FB15C3A"/>
    <w:rsid w:val="6022194E"/>
    <w:rsid w:val="606E5CB4"/>
    <w:rsid w:val="607E307A"/>
    <w:rsid w:val="60980BFD"/>
    <w:rsid w:val="60D65D3F"/>
    <w:rsid w:val="60F4333C"/>
    <w:rsid w:val="611A50B4"/>
    <w:rsid w:val="612C6F7A"/>
    <w:rsid w:val="619C43F3"/>
    <w:rsid w:val="61A30FEA"/>
    <w:rsid w:val="61CA2A1B"/>
    <w:rsid w:val="6269072D"/>
    <w:rsid w:val="62A30CCB"/>
    <w:rsid w:val="6352606D"/>
    <w:rsid w:val="639436E3"/>
    <w:rsid w:val="639C0EB3"/>
    <w:rsid w:val="645A13DB"/>
    <w:rsid w:val="65472A8F"/>
    <w:rsid w:val="656A40F1"/>
    <w:rsid w:val="65737BC9"/>
    <w:rsid w:val="667E25AF"/>
    <w:rsid w:val="66815672"/>
    <w:rsid w:val="67BA495C"/>
    <w:rsid w:val="67CB3049"/>
    <w:rsid w:val="67FF2A16"/>
    <w:rsid w:val="682664D1"/>
    <w:rsid w:val="6972525B"/>
    <w:rsid w:val="69C211FB"/>
    <w:rsid w:val="69FC5E8B"/>
    <w:rsid w:val="6A16113C"/>
    <w:rsid w:val="6AC975E8"/>
    <w:rsid w:val="6B217424"/>
    <w:rsid w:val="6B28360F"/>
    <w:rsid w:val="6B39651C"/>
    <w:rsid w:val="6B9F4D55"/>
    <w:rsid w:val="6BAA3DD9"/>
    <w:rsid w:val="6C172D01"/>
    <w:rsid w:val="6C482B50"/>
    <w:rsid w:val="6D342244"/>
    <w:rsid w:val="6DAB4CCB"/>
    <w:rsid w:val="6DB47FE2"/>
    <w:rsid w:val="6DC70D5C"/>
    <w:rsid w:val="6E45126B"/>
    <w:rsid w:val="6E6C4E5A"/>
    <w:rsid w:val="6F062BB9"/>
    <w:rsid w:val="6F213E8F"/>
    <w:rsid w:val="70090BB2"/>
    <w:rsid w:val="702A0B29"/>
    <w:rsid w:val="703D260A"/>
    <w:rsid w:val="70E64A50"/>
    <w:rsid w:val="71231A63"/>
    <w:rsid w:val="72A526E9"/>
    <w:rsid w:val="73614D85"/>
    <w:rsid w:val="739465A0"/>
    <w:rsid w:val="73B34AD5"/>
    <w:rsid w:val="74E41D61"/>
    <w:rsid w:val="7614177C"/>
    <w:rsid w:val="7623647E"/>
    <w:rsid w:val="77452BA0"/>
    <w:rsid w:val="774923FD"/>
    <w:rsid w:val="77B52272"/>
    <w:rsid w:val="783A1618"/>
    <w:rsid w:val="788222E3"/>
    <w:rsid w:val="7908485F"/>
    <w:rsid w:val="7936053E"/>
    <w:rsid w:val="793F0B2C"/>
    <w:rsid w:val="797D07AB"/>
    <w:rsid w:val="79AC25AE"/>
    <w:rsid w:val="79C97F9E"/>
    <w:rsid w:val="7AAC0A0E"/>
    <w:rsid w:val="7B306E47"/>
    <w:rsid w:val="7B8C6B3B"/>
    <w:rsid w:val="7BD77DB7"/>
    <w:rsid w:val="7C3F595C"/>
    <w:rsid w:val="7C683BAE"/>
    <w:rsid w:val="7CBD0742"/>
    <w:rsid w:val="7D7D55A3"/>
    <w:rsid w:val="7E2360CE"/>
    <w:rsid w:val="7E24305B"/>
    <w:rsid w:val="7E3C60AD"/>
    <w:rsid w:val="7E4A153E"/>
    <w:rsid w:val="7EA83C8C"/>
    <w:rsid w:val="7EC565EC"/>
    <w:rsid w:val="7EEF5417"/>
    <w:rsid w:val="7F0D1D41"/>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16133</Words>
  <Characters>16833</Characters>
  <Lines>182</Lines>
  <Paragraphs>51</Paragraphs>
  <TotalTime>7</TotalTime>
  <ScaleCrop>false</ScaleCrop>
  <LinksUpToDate>false</LinksUpToDate>
  <CharactersWithSpaces>18037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悠然</cp:lastModifiedBy>
  <cp:lastPrinted>2024-10-25T00:01:00Z</cp:lastPrinted>
  <dcterms:modified xsi:type="dcterms:W3CDTF">2024-11-08T05:46:16Z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D90EFDEDCD294DEAB041A069E42458C9</vt:lpwstr>
  </property>
</Properties>
</file>