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02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显微镜病理成像装置（病理科）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备注：第二次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显微镜病理成像装置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0.25万元/套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总预算为0.25万元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显微镜病理成像装置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显微镜病理成像装置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55"/>
        <w:gridCol w:w="1185"/>
        <w:gridCol w:w="1320"/>
        <w:gridCol w:w="2625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5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85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2625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01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2855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显微镜病理成像装置</w:t>
            </w:r>
          </w:p>
        </w:tc>
        <w:tc>
          <w:tcPr>
            <w:tcW w:w="1185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套</w:t>
            </w:r>
          </w:p>
        </w:tc>
        <w:tc>
          <w:tcPr>
            <w:tcW w:w="1320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2625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适用于BX43共览装置</w:t>
            </w: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40D6B04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1.功能用途：用于病理诊断用。</w:t>
      </w:r>
    </w:p>
    <w:p w14:paraId="5EC0481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2.具体技术需求</w:t>
      </w:r>
    </w:p>
    <w:p w14:paraId="7BCC029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（1）图像传感器：APTINA MT9P001 CMOS（彩色）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6745EB9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（2）扫描模式：Progressive逐行扫描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27886A0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（3）有效分辨率：≥2592 x 1944 (Approx.5,040,000 Pixels)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E2F3FB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（4）传感器尺寸：≥1/2.5“ (5.70mm(H) x 4.28mm(V)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FE6C48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（5）像素尺寸：≤2.2μm x 2.2μm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1CB2E81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（6）灵敏度：0.53v/lux-sec(550nm)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106A70C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（7）动态范围：</w:t>
      </w:r>
      <w:r>
        <w:rPr>
          <w:rFonts w:hint="eastAsia" w:ascii="楷体" w:hAnsi="楷体" w:eastAsia="楷体" w:cs="楷体"/>
          <w:sz w:val="24"/>
          <w:szCs w:val="24"/>
          <w:lang w:eastAsia="zh-CN"/>
          <w:woUserID w:val="0"/>
        </w:rPr>
        <w:t>动态范围：0~66.5dB。</w:t>
      </w:r>
    </w:p>
    <w:p w14:paraId="38B8DE9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（8）光谱响应：380-650nm 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6E9AB6F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（9）视频模式：5fps @2592 x 1944, 18fps @1280 x 960, 60fps @640 x 480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1B6CF5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（10）曝光功能:0.21~2000ms,自动曝光，手动精确曝光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9719B5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99" w:leftChars="266" w:hanging="240" w:hangingChars="1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（11）量子效率: </w:t>
      </w:r>
      <w:r>
        <w:rPr>
          <w:rFonts w:hint="eastAsia" w:ascii="楷体" w:hAnsi="楷体" w:eastAsia="楷体" w:cs="楷体"/>
          <w:sz w:val="24"/>
          <w:szCs w:val="24"/>
          <w:lang w:eastAsia="zh-CN"/>
          <w:woUserID w:val="0"/>
        </w:rPr>
        <w:t>≥35%。</w:t>
      </w:r>
    </w:p>
    <w:p w14:paraId="6015785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（12）软件接口: DirectShow , Twain 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6B41831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59" w:leftChars="266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（13）显微镜成像接口：0.5倍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sz w:val="24"/>
          <w:szCs w:val="24"/>
        </w:rPr>
        <w:t>（14）显微图像软件功能：相机进行全面的操控与设置，实时预览相机采集的动态画面，图片格式:BMP, JPEG, PNG, TIFF, GIF, PCX, TGA, PSD,采集、保存静态的图片文件（拍照），采集保存动态的视频流文件（录像），视频比例尺、清晰度因子实时反馈，图像景深扩展、多焦面融合 (自动及手动），多种几何尺寸测量，精准的白平衡设置：色温控制, 色度控制，:自动曝光：曝光亮度目标值设定，手动精确曝光：曝光时间设定，手动设置白平衡和自动曝光区域参考设定，操作系统: Windows XP、Vista、7 (32 &amp; 64 bit)，OS X (Mac OS X)；Linux 。</w:t>
      </w:r>
    </w:p>
    <w:p w14:paraId="72506A1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11AF2C6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1.设备整机质保期：5年。</w:t>
      </w:r>
    </w:p>
    <w:p w14:paraId="68C6B9C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2.设备质保期内，出现不可修复的质量问题需无条件更换全新机器，修复期超过五天时需提供备用机。</w:t>
      </w:r>
    </w:p>
    <w:p w14:paraId="097904F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质保期</w:t>
      </w:r>
      <w:r>
        <w:rPr>
          <w:rFonts w:hint="eastAsia" w:ascii="楷体" w:hAnsi="楷体" w:eastAsia="楷体" w:cs="楷体"/>
          <w:sz w:val="24"/>
          <w:szCs w:val="24"/>
        </w:rPr>
        <w:t>内不得随意变更配送单位。</w:t>
      </w:r>
    </w:p>
    <w:p w14:paraId="7662505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4.若有配套易损件或封闭专用耗材（专机专用）的，需同时报价，否则视为标配。</w:t>
      </w:r>
    </w:p>
    <w:p w14:paraId="30A9BAB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sz w:val="24"/>
          <w:szCs w:val="24"/>
        </w:rPr>
        <w:t>60天内。</w:t>
      </w:r>
    </w:p>
    <w:p w14:paraId="4484A57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6.设备质保期内，每年提供巡检保养服务2次，即每半年1次</w:t>
      </w:r>
    </w:p>
    <w:p w14:paraId="5E58012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四、其他要求（此装置要求与科室现有奥林巴斯BX43显微镜配套使用）</w:t>
      </w:r>
    </w:p>
    <w:p w14:paraId="301EEC3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1.提供与医院信息系统连接接口，在院方现有相关信息系统及相关硬件接口开放的基础上，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响应单位</w:t>
      </w:r>
      <w:r>
        <w:rPr>
          <w:rFonts w:hint="eastAsia" w:ascii="楷体" w:hAnsi="楷体" w:eastAsia="楷体" w:cs="楷体"/>
          <w:sz w:val="24"/>
          <w:szCs w:val="24"/>
        </w:rPr>
        <w:t>提供的软、硬件须无条件实现与院方现有相关信息系统和硬件对接，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响应单位</w:t>
      </w:r>
      <w:r>
        <w:rPr>
          <w:rFonts w:hint="eastAsia" w:ascii="楷体" w:hAnsi="楷体" w:eastAsia="楷体" w:cs="楷体"/>
          <w:sz w:val="24"/>
          <w:szCs w:val="24"/>
        </w:rPr>
        <w:t>承担第三方软件厂商开放接口所收取的费用。</w:t>
      </w:r>
    </w:p>
    <w:p w14:paraId="01F7890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2.在远程服务或系统升级服务时，必须向院方提出申请同意后才能实施，且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响应单位</w:t>
      </w:r>
      <w:r>
        <w:rPr>
          <w:rFonts w:hint="eastAsia" w:ascii="楷体" w:hAnsi="楷体" w:eastAsia="楷体" w:cs="楷体"/>
          <w:sz w:val="24"/>
          <w:szCs w:val="24"/>
        </w:rPr>
        <w:t>对医院的信息安全和数据安全负全责，在服务工作中造成的影响或损失由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响应单位</w:t>
      </w:r>
      <w:r>
        <w:rPr>
          <w:rFonts w:hint="eastAsia" w:ascii="楷体" w:hAnsi="楷体" w:eastAsia="楷体" w:cs="楷体"/>
          <w:sz w:val="24"/>
          <w:szCs w:val="24"/>
        </w:rPr>
        <w:t>负全责。</w:t>
      </w:r>
    </w:p>
    <w:p w14:paraId="7800BC0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3.设备所提供的软件需正版化或取得相应的授权资料。</w:t>
      </w:r>
    </w:p>
    <w:p w14:paraId="4693416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4.设备使用年限≥6年。</w:t>
      </w:r>
    </w:p>
    <w:p w14:paraId="04A9EB3E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3CA51BA1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68ECB1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74619FBC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CCC853F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7FBD2FFE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12ED438E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1CB9B061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7718738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643E8888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ABFBA07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D0C8AB6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0D8C71D1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78BEABE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AFC03FF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7FDC8A9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7E77EE1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FB7C105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***万元/年；设备全保服务费用为***万元/年。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E564138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431D88"/>
    <w:rsid w:val="6DFF1C9E"/>
    <w:rsid w:val="6E91041D"/>
    <w:rsid w:val="6EA91C0A"/>
    <w:rsid w:val="706758D9"/>
    <w:rsid w:val="70EB77D3"/>
    <w:rsid w:val="7177211A"/>
    <w:rsid w:val="71B06EB2"/>
    <w:rsid w:val="71C1726B"/>
    <w:rsid w:val="71C8684B"/>
    <w:rsid w:val="739E2EC6"/>
    <w:rsid w:val="750C4CA1"/>
    <w:rsid w:val="758343B0"/>
    <w:rsid w:val="75D3263E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2046</Words>
  <Characters>2370</Characters>
  <Lines>12</Lines>
  <Paragraphs>3</Paragraphs>
  <TotalTime>3</TotalTime>
  <ScaleCrop>false</ScaleCrop>
  <LinksUpToDate>false</LinksUpToDate>
  <CharactersWithSpaces>2614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2024-11-26T04:51:00Z</cp:lastPrinted>
  <dcterms:modified xsi:type="dcterms:W3CDTF">2025-02-07T08:00:06Z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eyJoZGlkIjoiMDY2MWFhMThkMjljNTE4NWExYjZkNTYxNDgxNzZjNTYiLCJ1c2VySWQiOiIyNzY2MzA5OTgifQ==</vt:lpwstr>
  </property>
</Properties>
</file>