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2025FW026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放射科CT设备移机服务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三月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C4201A8">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25875"/>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放射科CT设备移机服务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485108767"/>
      <w:bookmarkStart w:id="8" w:name="_Toc317775175"/>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放射科CT设备移机服务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与项目预算：医院自筹，项目预算：25万元。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bookmarkStart w:id="161" w:name="_GoBack"/>
      <w:bookmarkEnd w:id="16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0FCFCFA">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16DC0796">
      <w:pPr>
        <w:pStyle w:val="22"/>
        <w:numPr>
          <w:ilvl w:val="0"/>
          <w:numId w:val="0"/>
        </w:numPr>
        <w:ind w:firstLine="480" w:firstLineChars="20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kern w:val="2"/>
          <w:sz w:val="24"/>
          <w:szCs w:val="24"/>
          <w:lang w:val="en-US" w:eastAsia="zh-CN" w:bidi="ar-SA"/>
        </w:rPr>
        <w:t>报价要求：报价为人民币报价。报价应为完成该项目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所有费用。因响应人自身原因造成漏报、少报皆由响应人自行承担，采购人不再补偿。（明细报价表见第六章报价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8"/>
      <w:bookmarkStart w:id="34" w:name="OLE_LINK9"/>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342913393"/>
      <w:bookmarkStart w:id="37" w:name="_Toc102227319"/>
      <w:bookmarkStart w:id="38" w:name="_Toc18122"/>
      <w:bookmarkStart w:id="39" w:name="_Toc179714298"/>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14816"/>
      <w:bookmarkStart w:id="48" w:name="_Toc403569782"/>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403569783"/>
      <w:bookmarkStart w:id="51" w:name="_Toc342913395"/>
      <w:bookmarkStart w:id="52" w:name="_Toc7135"/>
      <w:bookmarkStart w:id="53" w:name="_Toc102227321"/>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2880"/>
      <w:bookmarkStart w:id="57"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6381"/>
      <w:bookmarkStart w:id="60" w:name="_Toc403569785"/>
      <w:bookmarkStart w:id="61"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554E845">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7BAEC8D5">
      <w:pPr>
        <w:pStyle w:val="3"/>
        <w:spacing w:line="240" w:lineRule="auto"/>
        <w:rPr>
          <w:rFonts w:hint="eastAsia" w:ascii="宋体" w:hAnsi="宋体" w:eastAsia="宋体" w:cs="宋体"/>
          <w:b/>
          <w:bCs/>
          <w:kern w:val="2"/>
          <w:sz w:val="24"/>
          <w:szCs w:val="24"/>
          <w:lang w:val="en-US" w:eastAsia="zh-CN" w:bidi="ar-SA"/>
        </w:rPr>
      </w:pPr>
      <w:bookmarkStart w:id="65" w:name="_Toc12789058"/>
      <w:bookmarkStart w:id="66" w:name="_Toc485108787"/>
      <w:bookmarkStart w:id="67" w:name="_Toc28327"/>
      <w:r>
        <w:rPr>
          <w:rFonts w:hint="eastAsia" w:ascii="宋体" w:hAnsi="宋体" w:eastAsia="宋体" w:cs="宋体"/>
          <w:b/>
          <w:bCs/>
          <w:kern w:val="2"/>
          <w:sz w:val="24"/>
          <w:szCs w:val="24"/>
          <w:lang w:val="en-US" w:eastAsia="zh-CN" w:bidi="ar-SA"/>
        </w:rPr>
        <w:t>一、服务需求</w:t>
      </w:r>
    </w:p>
    <w:p w14:paraId="5983C9EC">
      <w:pPr>
        <w:pStyle w:val="278"/>
        <w:widowControl w:val="0"/>
        <w:topLinePunct/>
        <w:spacing w:before="0" w:after="0" w:line="380" w:lineRule="exact"/>
        <w:ind w:firstLine="480" w:firstLineChars="200"/>
        <w:jc w:val="both"/>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1、2台联影CT，设备型号为：μCT710、μCT860；</w:t>
      </w:r>
    </w:p>
    <w:p w14:paraId="547D1543">
      <w:pPr>
        <w:pStyle w:val="278"/>
        <w:widowControl w:val="0"/>
        <w:topLinePunct/>
        <w:spacing w:before="0" w:after="0" w:line="380" w:lineRule="exact"/>
        <w:ind w:firstLine="480" w:firstLineChars="200"/>
        <w:jc w:val="both"/>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2、现场工程师需经过原厂培训，提供培训证书；</w:t>
      </w:r>
    </w:p>
    <w:p w14:paraId="00D52D02">
      <w:pPr>
        <w:pStyle w:val="278"/>
        <w:widowControl w:val="0"/>
        <w:topLinePunct/>
        <w:spacing w:before="0" w:after="0" w:line="380" w:lineRule="exact"/>
        <w:ind w:firstLine="480" w:firstLineChars="200"/>
        <w:jc w:val="both"/>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3、供应商负责设备的拆卸，运输，安装，调试，并提供设备搬运和安装所必需的专用工具；</w:t>
      </w:r>
    </w:p>
    <w:p w14:paraId="45E1A724">
      <w:pPr>
        <w:pStyle w:val="278"/>
        <w:widowControl w:val="0"/>
        <w:topLinePunct/>
        <w:spacing w:before="0" w:after="0" w:line="380" w:lineRule="exact"/>
        <w:ind w:firstLine="480" w:firstLineChars="200"/>
        <w:jc w:val="both"/>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4、保证设备移机后能正常使用，达到设备移机前的状态。</w:t>
      </w:r>
    </w:p>
    <w:p w14:paraId="78C834B7">
      <w:pPr>
        <w:pStyle w:val="3"/>
        <w:spacing w:line="240" w:lineRule="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二、移机地点</w:t>
      </w:r>
    </w:p>
    <w:p w14:paraId="4144F5A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从重医附属永川医院萱花院区移动至兴龙湖院区</w:t>
      </w:r>
      <w:r>
        <w:rPr>
          <w:rFonts w:hint="eastAsia" w:asciiTheme="minorEastAsia" w:hAnsiTheme="minorEastAsia" w:cstheme="minorEastAsia"/>
          <w:sz w:val="28"/>
          <w:szCs w:val="28"/>
          <w:lang w:val="en-US" w:eastAsia="zh-CN"/>
        </w:rPr>
        <w:t>。</w:t>
      </w:r>
    </w:p>
    <w:p w14:paraId="44A38AA3">
      <w:pPr>
        <w:pStyle w:val="3"/>
        <w:spacing w:line="240" w:lineRule="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三、移机期限</w:t>
      </w:r>
    </w:p>
    <w:p w14:paraId="04DDA7E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3天内完成移机</w:t>
      </w:r>
      <w:r>
        <w:rPr>
          <w:rFonts w:hint="eastAsia" w:asciiTheme="minorEastAsia" w:hAnsiTheme="minorEastAsia" w:cstheme="minorEastAsia"/>
          <w:sz w:val="28"/>
          <w:szCs w:val="28"/>
          <w:lang w:val="en-US" w:eastAsia="zh-CN"/>
        </w:rPr>
        <w:t>（具体时间以甲方通知为准）。</w:t>
      </w:r>
    </w:p>
    <w:p w14:paraId="11AF59DB">
      <w:pPr>
        <w:pStyle w:val="3"/>
        <w:spacing w:line="240" w:lineRule="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四、质保期限</w:t>
      </w:r>
    </w:p>
    <w:p w14:paraId="302505A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1个月内正常使用（设备自身器件老化坏</w:t>
      </w:r>
      <w:r>
        <w:rPr>
          <w:rFonts w:hint="eastAsia" w:asciiTheme="minorEastAsia" w:hAnsiTheme="minorEastAsia" w:cstheme="minorEastAsia"/>
          <w:sz w:val="28"/>
          <w:szCs w:val="28"/>
          <w:lang w:val="en-US" w:eastAsia="zh-CN"/>
        </w:rPr>
        <w:t>损</w:t>
      </w:r>
      <w:r>
        <w:rPr>
          <w:rFonts w:hint="eastAsia" w:asciiTheme="minorEastAsia" w:hAnsiTheme="minorEastAsia" w:eastAsiaTheme="minorEastAsia" w:cstheme="minorEastAsia"/>
          <w:sz w:val="28"/>
          <w:szCs w:val="28"/>
          <w:lang w:val="en-US" w:eastAsia="zh-CN"/>
        </w:rPr>
        <w:t>除外）</w:t>
      </w:r>
      <w:r>
        <w:rPr>
          <w:rFonts w:hint="eastAsia" w:asciiTheme="minorEastAsia" w:hAnsiTheme="minorEastAsia" w:cstheme="minorEastAsia"/>
          <w:sz w:val="28"/>
          <w:szCs w:val="28"/>
          <w:lang w:val="en-US" w:eastAsia="zh-CN"/>
        </w:rPr>
        <w:t>。</w:t>
      </w:r>
    </w:p>
    <w:p w14:paraId="4606E13C">
      <w:pPr>
        <w:pStyle w:val="37"/>
        <w:jc w:val="both"/>
        <w:rPr>
          <w:rFonts w:hint="eastAsia"/>
        </w:rPr>
      </w:pPr>
    </w:p>
    <w:p w14:paraId="515F4AF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33FF13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51050C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E7BED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A857C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166234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DEAC6B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90DB0C">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8E1A8D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2700AC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BA56B7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3F221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A57A66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B3FCBC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2789059"/>
      <w:bookmarkStart w:id="69" w:name="_Toc11641055"/>
    </w:p>
    <w:p w14:paraId="5642FEE9">
      <w:pPr>
        <w:pStyle w:val="3"/>
        <w:spacing w:line="240" w:lineRule="auto"/>
        <w:rPr>
          <w:rFonts w:hint="eastAsia" w:ascii="宋体" w:hAnsi="宋体" w:eastAsia="宋体" w:cs="宋体"/>
          <w:b/>
          <w:bCs/>
          <w:kern w:val="2"/>
          <w:sz w:val="24"/>
          <w:szCs w:val="24"/>
          <w:lang w:val="en-US" w:eastAsia="zh-CN" w:bidi="ar-SA"/>
        </w:rPr>
      </w:pPr>
      <w:bookmarkStart w:id="70" w:name="_Toc11645"/>
      <w:bookmarkStart w:id="71" w:name="_Toc485108793"/>
      <w:bookmarkStart w:id="72" w:name="_Toc403569795"/>
      <w:bookmarkStart w:id="73" w:name="_Toc7358"/>
      <w:r>
        <w:rPr>
          <w:rFonts w:hint="eastAsia" w:ascii="宋体" w:hAnsi="宋体" w:eastAsia="宋体" w:cs="宋体"/>
          <w:b/>
          <w:bCs/>
          <w:kern w:val="2"/>
          <w:sz w:val="24"/>
          <w:szCs w:val="24"/>
          <w:lang w:val="en-US" w:eastAsia="zh-CN" w:bidi="ar-SA"/>
        </w:rPr>
        <w:t>一、商务需求</w:t>
      </w:r>
    </w:p>
    <w:bookmarkEnd w:id="70"/>
    <w:bookmarkEnd w:id="71"/>
    <w:bookmarkEnd w:id="72"/>
    <w:bookmarkEnd w:id="73"/>
    <w:p w14:paraId="12FA5FBC">
      <w:pPr>
        <w:pStyle w:val="278"/>
        <w:widowControl w:val="0"/>
        <w:topLinePunct/>
        <w:spacing w:before="0" w:after="0" w:line="380" w:lineRule="exact"/>
        <w:ind w:firstLine="480" w:firstLineChars="200"/>
        <w:jc w:val="both"/>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付款方式：质保期后，凭发票、合同复印件、巡检报告60天内付移机费用全款。移机后至少提供1次巡检服务，巡检报告需服务单位、使用科室和设备科工程师机签字确认。</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2D0E702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85108794"/>
      <w:bookmarkStart w:id="75" w:name="_Toc14840"/>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17879"/>
      <w:bookmarkStart w:id="8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75D005CD">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9EB035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313008356"/>
      <w:bookmarkStart w:id="137" w:name="_Toc485108796"/>
      <w:bookmarkStart w:id="138" w:name="_Toc342913419"/>
      <w:bookmarkStart w:id="139" w:name="_Toc480979018"/>
      <w:bookmarkStart w:id="140" w:name="_Toc313888360"/>
      <w:bookmarkStart w:id="141" w:name="_Toc283382454"/>
      <w:bookmarkStart w:id="142"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4110EE2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04E3368E">
      <w:pPr>
        <w:numPr>
          <w:ilvl w:val="0"/>
          <w:numId w:val="0"/>
        </w:numPr>
        <w:tabs>
          <w:tab w:val="left" w:pos="2895"/>
        </w:tabs>
        <w:spacing w:line="360" w:lineRule="auto"/>
        <w:rPr>
          <w:rFonts w:hint="default" w:ascii="宋体" w:hAnsi="宋体" w:eastAsia="宋体" w:cs="宋体"/>
          <w:b w:val="0"/>
          <w:bCs w:val="0"/>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                                     报价表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tblGrid>
      <w:tr w14:paraId="2912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407" w:type="dxa"/>
            <w:vAlign w:val="center"/>
          </w:tcPr>
          <w:p w14:paraId="7A4DBBA1">
            <w:pPr>
              <w:jc w:val="center"/>
              <w:rPr>
                <w:rFonts w:hint="default" w:ascii="宋体" w:hAnsi="宋体" w:eastAsia="宋体" w:cs="宋体"/>
                <w:b w:val="0"/>
                <w:bCs w:val="0"/>
                <w:color w:val="000000" w:themeColor="text1"/>
                <w:sz w:val="28"/>
                <w:szCs w:val="28"/>
                <w:shd w:val="clear" w:color="auto" w:fill="auto"/>
                <w:vertAlign w:val="baseline"/>
                <w:lang w:val="en-US" w:eastAsia="zh-CN"/>
                <w14:textFill>
                  <w14:solidFill>
                    <w14:schemeClr w14:val="tx1"/>
                  </w14:solidFill>
                </w14:textFill>
              </w:rPr>
            </w:pPr>
            <w:bookmarkStart w:id="143" w:name="_Toc313888361"/>
            <w:bookmarkStart w:id="144" w:name="_Toc313008357"/>
            <w:bookmarkStart w:id="145" w:name="_Toc480979019"/>
            <w:bookmarkStart w:id="146" w:name="_Toc342913420"/>
            <w:bookmarkStart w:id="147" w:name="_Toc485108797"/>
            <w:r>
              <w:rPr>
                <w:rFonts w:hint="eastAsia" w:ascii="宋体" w:hAnsi="宋体" w:eastAsia="宋体" w:cs="宋体"/>
                <w:b w:val="0"/>
                <w:bCs w:val="0"/>
                <w:color w:val="000000" w:themeColor="text1"/>
                <w:sz w:val="28"/>
                <w:szCs w:val="28"/>
                <w:shd w:val="clear" w:color="auto" w:fill="auto"/>
                <w:vertAlign w:val="baseline"/>
                <w:lang w:eastAsia="zh-CN"/>
                <w14:textFill>
                  <w14:solidFill>
                    <w14:schemeClr w14:val="tx1"/>
                  </w14:solidFill>
                </w14:textFill>
              </w:rPr>
              <w:t>项目名称</w:t>
            </w:r>
            <w:r>
              <w:rPr>
                <w:rFonts w:hint="eastAsia" w:ascii="宋体" w:hAnsi="宋体" w:eastAsia="宋体" w:cs="宋体"/>
                <w:b w:val="0"/>
                <w:bCs w:val="0"/>
                <w:color w:val="000000" w:themeColor="text1"/>
                <w:sz w:val="28"/>
                <w:szCs w:val="28"/>
                <w:shd w:val="clear" w:color="auto" w:fill="auto"/>
                <w:vertAlign w:val="baseline"/>
                <w:lang w:val="en-US" w:eastAsia="zh-CN"/>
                <w14:textFill>
                  <w14:solidFill>
                    <w14:schemeClr w14:val="tx1"/>
                  </w14:solidFill>
                </w14:textFill>
              </w:rPr>
              <w:t xml:space="preserve"> </w:t>
            </w:r>
          </w:p>
        </w:tc>
        <w:tc>
          <w:tcPr>
            <w:tcW w:w="2407" w:type="dxa"/>
            <w:vAlign w:val="center"/>
          </w:tcPr>
          <w:p w14:paraId="0A0268C2">
            <w:pPr>
              <w:jc w:val="center"/>
              <w:rPr>
                <w:rFonts w:hint="eastAsia" w:ascii="宋体" w:hAnsi="宋体" w:eastAsia="宋体" w:cs="宋体"/>
                <w:b w:val="0"/>
                <w:bCs w:val="0"/>
                <w:color w:val="000000" w:themeColor="text1"/>
                <w:sz w:val="28"/>
                <w:szCs w:val="28"/>
                <w:shd w:val="clear" w:color="auto" w:fill="auto"/>
                <w:vertAlign w:val="baseline"/>
                <w:lang w:eastAsia="zh-CN"/>
                <w14:textFill>
                  <w14:solidFill>
                    <w14:schemeClr w14:val="tx1"/>
                  </w14:solidFill>
                </w14:textFill>
              </w:rPr>
            </w:pPr>
            <w:r>
              <w:rPr>
                <w:rFonts w:hint="eastAsia" w:ascii="宋体" w:hAnsi="宋体" w:eastAsia="宋体" w:cs="宋体"/>
                <w:b w:val="0"/>
                <w:bCs w:val="0"/>
                <w:color w:val="000000" w:themeColor="text1"/>
                <w:sz w:val="28"/>
                <w:szCs w:val="28"/>
                <w:shd w:val="clear" w:color="auto" w:fill="auto"/>
                <w:vertAlign w:val="baseline"/>
                <w:lang w:eastAsia="zh-CN"/>
                <w14:textFill>
                  <w14:solidFill>
                    <w14:schemeClr w14:val="tx1"/>
                  </w14:solidFill>
                </w14:textFill>
              </w:rPr>
              <w:t>报价（万元）</w:t>
            </w:r>
          </w:p>
        </w:tc>
        <w:tc>
          <w:tcPr>
            <w:tcW w:w="2407" w:type="dxa"/>
            <w:vAlign w:val="center"/>
          </w:tcPr>
          <w:p w14:paraId="76FADB14">
            <w:pPr>
              <w:jc w:val="center"/>
              <w:rPr>
                <w:rFonts w:hint="eastAsia" w:ascii="宋体" w:hAnsi="宋体" w:eastAsia="宋体" w:cs="宋体"/>
                <w:b w:val="0"/>
                <w:bCs w:val="0"/>
                <w:color w:val="000000" w:themeColor="text1"/>
                <w:sz w:val="28"/>
                <w:szCs w:val="28"/>
                <w:shd w:val="clear" w:color="auto" w:fill="auto"/>
                <w:vertAlign w:val="baseline"/>
                <w:lang w:eastAsia="zh-CN"/>
                <w14:textFill>
                  <w14:solidFill>
                    <w14:schemeClr w14:val="tx1"/>
                  </w14:solidFill>
                </w14:textFill>
              </w:rPr>
            </w:pPr>
            <w:r>
              <w:rPr>
                <w:rFonts w:hint="eastAsia" w:ascii="宋体" w:hAnsi="宋体" w:eastAsia="宋体" w:cs="宋体"/>
                <w:b w:val="0"/>
                <w:bCs w:val="0"/>
                <w:color w:val="000000" w:themeColor="text1"/>
                <w:sz w:val="28"/>
                <w:szCs w:val="28"/>
                <w:shd w:val="clear" w:color="auto" w:fill="auto"/>
                <w:vertAlign w:val="baseline"/>
                <w:lang w:eastAsia="zh-CN"/>
                <w14:textFill>
                  <w14:solidFill>
                    <w14:schemeClr w14:val="tx1"/>
                  </w14:solidFill>
                </w14:textFill>
              </w:rPr>
              <w:t>备注</w:t>
            </w:r>
          </w:p>
        </w:tc>
      </w:tr>
      <w:tr w14:paraId="0660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2407" w:type="dxa"/>
            <w:vAlign w:val="center"/>
          </w:tcPr>
          <w:p w14:paraId="1F31125C">
            <w:pPr>
              <w:rPr>
                <w:rFonts w:hint="eastAsia" w:ascii="宋体" w:hAnsi="宋体" w:eastAsia="宋体" w:cs="宋体"/>
                <w:b/>
                <w:color w:val="000000" w:themeColor="text1"/>
                <w:shd w:val="clear" w:color="auto" w:fill="auto"/>
                <w:vertAlign w:val="baseline"/>
                <w14:textFill>
                  <w14:solidFill>
                    <w14:schemeClr w14:val="tx1"/>
                  </w14:solidFill>
                </w14:textFill>
              </w:rPr>
            </w:pPr>
            <w:r>
              <w:rPr>
                <w:rFonts w:hint="eastAsia" w:ascii="宋体" w:hAnsi="宋体" w:eastAsia="宋体" w:cs="宋体"/>
                <w:sz w:val="24"/>
                <w:szCs w:val="24"/>
                <w:lang w:val="en-US" w:eastAsia="zh-CN"/>
              </w:rPr>
              <w:t>放射科CT设备移机服务</w:t>
            </w:r>
          </w:p>
        </w:tc>
        <w:tc>
          <w:tcPr>
            <w:tcW w:w="2407" w:type="dxa"/>
            <w:vAlign w:val="center"/>
          </w:tcPr>
          <w:p w14:paraId="381A0212">
            <w:pPr>
              <w:rPr>
                <w:rFonts w:hint="eastAsia" w:ascii="宋体" w:hAnsi="宋体" w:eastAsia="宋体" w:cs="宋体"/>
                <w:b/>
                <w:color w:val="000000" w:themeColor="text1"/>
                <w:shd w:val="clear" w:color="auto" w:fill="auto"/>
                <w:vertAlign w:val="baseline"/>
                <w14:textFill>
                  <w14:solidFill>
                    <w14:schemeClr w14:val="tx1"/>
                  </w14:solidFill>
                </w14:textFill>
              </w:rPr>
            </w:pPr>
          </w:p>
        </w:tc>
        <w:tc>
          <w:tcPr>
            <w:tcW w:w="2407" w:type="dxa"/>
            <w:vAlign w:val="center"/>
          </w:tcPr>
          <w:p w14:paraId="3D4FDB07">
            <w:pPr>
              <w:rPr>
                <w:rFonts w:hint="eastAsia" w:ascii="宋体" w:hAnsi="宋体" w:eastAsia="宋体" w:cs="宋体"/>
                <w:b/>
                <w:color w:val="000000" w:themeColor="text1"/>
                <w:shd w:val="clear" w:color="auto" w:fill="auto"/>
                <w:vertAlign w:val="baseline"/>
                <w14:textFill>
                  <w14:solidFill>
                    <w14:schemeClr w14:val="tx1"/>
                  </w14:solidFill>
                </w14:textFill>
              </w:rPr>
            </w:pPr>
          </w:p>
        </w:tc>
      </w:tr>
      <w:tr w14:paraId="2A9D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2407" w:type="dxa"/>
            <w:vAlign w:val="center"/>
          </w:tcPr>
          <w:p w14:paraId="76C21921">
            <w:pPr>
              <w:rPr>
                <w:rFonts w:hint="eastAsia" w:ascii="宋体" w:hAnsi="宋体" w:eastAsia="宋体" w:cs="宋体"/>
                <w:sz w:val="24"/>
                <w:szCs w:val="24"/>
                <w:lang w:eastAsia="zh-CN"/>
              </w:rPr>
            </w:pPr>
            <w:r>
              <w:rPr>
                <w:rFonts w:hint="eastAsia" w:ascii="宋体" w:hAnsi="宋体" w:eastAsia="宋体" w:cs="宋体"/>
                <w:sz w:val="24"/>
                <w:szCs w:val="24"/>
                <w:lang w:eastAsia="zh-CN"/>
              </w:rPr>
              <w:t>工期（天）</w:t>
            </w:r>
          </w:p>
        </w:tc>
        <w:tc>
          <w:tcPr>
            <w:tcW w:w="2407" w:type="dxa"/>
            <w:vAlign w:val="center"/>
          </w:tcPr>
          <w:p w14:paraId="30E5FE90">
            <w:pPr>
              <w:rPr>
                <w:rFonts w:hint="eastAsia" w:ascii="宋体" w:hAnsi="宋体" w:eastAsia="宋体" w:cs="宋体"/>
                <w:b/>
                <w:color w:val="000000" w:themeColor="text1"/>
                <w:shd w:val="clear" w:color="auto" w:fill="auto"/>
                <w:vertAlign w:val="baseline"/>
                <w14:textFill>
                  <w14:solidFill>
                    <w14:schemeClr w14:val="tx1"/>
                  </w14:solidFill>
                </w14:textFill>
              </w:rPr>
            </w:pPr>
          </w:p>
        </w:tc>
        <w:tc>
          <w:tcPr>
            <w:tcW w:w="2407" w:type="dxa"/>
            <w:vAlign w:val="center"/>
          </w:tcPr>
          <w:p w14:paraId="28F3C2C9">
            <w:pPr>
              <w:rPr>
                <w:rFonts w:hint="eastAsia" w:ascii="宋体" w:hAnsi="宋体" w:eastAsia="宋体" w:cs="宋体"/>
                <w:b/>
                <w:color w:val="000000" w:themeColor="text1"/>
                <w:shd w:val="clear" w:color="auto" w:fill="auto"/>
                <w:vertAlign w:val="baseline"/>
                <w14:textFill>
                  <w14:solidFill>
                    <w14:schemeClr w14:val="tx1"/>
                  </w14:solidFill>
                </w14:textFill>
              </w:rPr>
            </w:pPr>
          </w:p>
        </w:tc>
      </w:tr>
    </w:tbl>
    <w:p w14:paraId="52EB950B">
      <w:pPr>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color w:val="FF0000"/>
          <w:kern w:val="2"/>
          <w:sz w:val="24"/>
          <w:szCs w:val="24"/>
          <w:lang w:val="en-US" w:eastAsia="zh-CN" w:bidi="ar-SA"/>
        </w:rPr>
        <w:t>报价为人民币报价。报价应为完成该项目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所有费用。因响应人自身原因造成漏报、少报皆由响应人自行承担，采购人不再补偿。</w:t>
      </w:r>
    </w:p>
    <w:p w14:paraId="1F801463">
      <w:pPr>
        <w:rPr>
          <w:rFonts w:hint="eastAsia" w:ascii="宋体" w:hAnsi="宋体" w:eastAsia="宋体" w:cs="宋体"/>
          <w:b/>
          <w:color w:val="000000" w:themeColor="text1"/>
          <w:shd w:val="clear" w:color="auto" w:fill="auto"/>
          <w14:textFill>
            <w14:solidFill>
              <w14:schemeClr w14:val="tx1"/>
            </w14:solidFill>
          </w14:textFill>
        </w:rPr>
      </w:pPr>
    </w:p>
    <w:p w14:paraId="2B3101E0">
      <w:pPr>
        <w:rPr>
          <w:rFonts w:hint="eastAsia" w:ascii="宋体" w:hAnsi="宋体" w:eastAsia="宋体" w:cs="宋体"/>
          <w:b/>
          <w:color w:val="000000" w:themeColor="text1"/>
          <w:shd w:val="clear" w:color="auto" w:fill="auto"/>
          <w14:textFill>
            <w14:solidFill>
              <w14:schemeClr w14:val="tx1"/>
            </w14:solidFill>
          </w14:textFill>
        </w:rPr>
      </w:pPr>
    </w:p>
    <w:p w14:paraId="7452FC15">
      <w:pPr>
        <w:rPr>
          <w:rFonts w:hint="eastAsia" w:ascii="宋体" w:hAnsi="宋体" w:eastAsia="宋体" w:cs="宋体"/>
          <w:b/>
          <w:color w:val="000000" w:themeColor="text1"/>
          <w:shd w:val="clear" w:color="auto" w:fill="auto"/>
          <w14:textFill>
            <w14:solidFill>
              <w14:schemeClr w14:val="tx1"/>
            </w14:solidFill>
          </w14:textFill>
        </w:rPr>
      </w:pPr>
    </w:p>
    <w:p w14:paraId="7B0857CC">
      <w:pPr>
        <w:rPr>
          <w:rFonts w:hint="eastAsia" w:ascii="宋体" w:hAnsi="宋体" w:eastAsia="宋体" w:cs="宋体"/>
          <w:b/>
          <w:color w:val="000000" w:themeColor="text1"/>
          <w:shd w:val="clear" w:color="auto" w:fill="auto"/>
          <w14:textFill>
            <w14:solidFill>
              <w14:schemeClr w14:val="tx1"/>
            </w14:solidFill>
          </w14:textFill>
        </w:rPr>
      </w:pPr>
    </w:p>
    <w:p w14:paraId="0ADC6EFC">
      <w:pPr>
        <w:rPr>
          <w:rFonts w:hint="eastAsia" w:ascii="宋体" w:hAnsi="宋体" w:eastAsia="宋体" w:cs="宋体"/>
          <w:b/>
          <w:color w:val="000000" w:themeColor="text1"/>
          <w:shd w:val="clear" w:color="auto" w:fill="auto"/>
          <w14:textFill>
            <w14:solidFill>
              <w14:schemeClr w14:val="tx1"/>
            </w14:solidFill>
          </w14:textFill>
        </w:rPr>
      </w:pPr>
    </w:p>
    <w:p w14:paraId="7BCEAC6C">
      <w:pPr>
        <w:pStyle w:val="22"/>
        <w:rPr>
          <w:rFonts w:hint="eastAsia" w:ascii="宋体" w:hAnsi="宋体" w:eastAsia="宋体" w:cs="宋体"/>
          <w:b/>
          <w:color w:val="000000" w:themeColor="text1"/>
          <w:shd w:val="clear" w:color="auto" w:fill="auto"/>
          <w14:textFill>
            <w14:solidFill>
              <w14:schemeClr w14:val="tx1"/>
            </w14:solidFill>
          </w14:textFill>
        </w:rPr>
      </w:pPr>
    </w:p>
    <w:p w14:paraId="7B2FA69C">
      <w:pPr>
        <w:rPr>
          <w:rFonts w:hint="eastAsia" w:ascii="宋体" w:hAnsi="宋体" w:eastAsia="宋体" w:cs="宋体"/>
          <w:b/>
          <w:color w:val="000000" w:themeColor="text1"/>
          <w:shd w:val="clear" w:color="auto" w:fill="auto"/>
          <w14:textFill>
            <w14:solidFill>
              <w14:schemeClr w14:val="tx1"/>
            </w14:solidFill>
          </w14:textFill>
        </w:rPr>
      </w:pPr>
    </w:p>
    <w:p w14:paraId="64707B82">
      <w:pPr>
        <w:pStyle w:val="22"/>
        <w:rPr>
          <w:rFonts w:hint="eastAsia" w:ascii="宋体" w:hAnsi="宋体" w:eastAsia="宋体" w:cs="宋体"/>
          <w:b/>
          <w:color w:val="000000" w:themeColor="text1"/>
          <w:shd w:val="clear" w:color="auto" w:fill="auto"/>
          <w14:textFill>
            <w14:solidFill>
              <w14:schemeClr w14:val="tx1"/>
            </w14:solidFill>
          </w14:textFill>
        </w:rPr>
      </w:pPr>
    </w:p>
    <w:p w14:paraId="682DA82B">
      <w:pPr>
        <w:rPr>
          <w:rFonts w:hint="eastAsia" w:ascii="宋体" w:hAnsi="宋体" w:eastAsia="宋体" w:cs="宋体"/>
          <w:b/>
          <w:color w:val="000000" w:themeColor="text1"/>
          <w:shd w:val="clear" w:color="auto" w:fill="auto"/>
          <w14:textFill>
            <w14:solidFill>
              <w14:schemeClr w14:val="tx1"/>
            </w14:solidFill>
          </w14:textFill>
        </w:rPr>
      </w:pPr>
    </w:p>
    <w:p w14:paraId="5D927E5D">
      <w:pPr>
        <w:pStyle w:val="22"/>
        <w:rPr>
          <w:rFonts w:hint="eastAsia" w:ascii="宋体" w:hAnsi="宋体" w:eastAsia="宋体" w:cs="宋体"/>
          <w:b/>
          <w:color w:val="000000" w:themeColor="text1"/>
          <w:shd w:val="clear" w:color="auto" w:fill="auto"/>
          <w14:textFill>
            <w14:solidFill>
              <w14:schemeClr w14:val="tx1"/>
            </w14:solidFill>
          </w14:textFill>
        </w:rPr>
      </w:pPr>
    </w:p>
    <w:p w14:paraId="4C008E0D">
      <w:pPr>
        <w:rPr>
          <w:rFonts w:hint="eastAsia" w:ascii="宋体" w:hAnsi="宋体" w:eastAsia="宋体" w:cs="宋体"/>
          <w:b/>
          <w:color w:val="000000" w:themeColor="text1"/>
          <w:shd w:val="clear" w:color="auto" w:fill="auto"/>
          <w14:textFill>
            <w14:solidFill>
              <w14:schemeClr w14:val="tx1"/>
            </w14:solidFill>
          </w14:textFill>
        </w:rPr>
      </w:pPr>
    </w:p>
    <w:p w14:paraId="6860BEE9">
      <w:pPr>
        <w:pStyle w:val="22"/>
        <w:rPr>
          <w:rFonts w:hint="eastAsia" w:ascii="宋体" w:hAnsi="宋体" w:eastAsia="宋体" w:cs="宋体"/>
          <w:b/>
          <w:color w:val="000000" w:themeColor="text1"/>
          <w:shd w:val="clear" w:color="auto" w:fill="auto"/>
          <w14:textFill>
            <w14:solidFill>
              <w14:schemeClr w14:val="tx1"/>
            </w14:solidFill>
          </w14:textFill>
        </w:rPr>
      </w:pPr>
    </w:p>
    <w:p w14:paraId="18747041">
      <w:pPr>
        <w:pStyle w:val="22"/>
        <w:rPr>
          <w:rFonts w:hint="eastAsia" w:ascii="宋体" w:hAnsi="宋体" w:eastAsia="宋体" w:cs="宋体"/>
          <w:b/>
          <w:color w:val="000000" w:themeColor="text1"/>
          <w:shd w:val="clear" w:color="auto" w:fill="auto"/>
          <w14:textFill>
            <w14:solidFill>
              <w14:schemeClr w14:val="tx1"/>
            </w14:solidFill>
          </w14:textFill>
        </w:rPr>
      </w:pPr>
    </w:p>
    <w:p w14:paraId="0AB71FFE">
      <w:pPr>
        <w:rPr>
          <w:rFonts w:hint="eastAsia" w:ascii="宋体" w:hAnsi="宋体" w:eastAsia="宋体" w:cs="宋体"/>
          <w:b/>
          <w:color w:val="000000" w:themeColor="text1"/>
          <w:shd w:val="clear" w:color="auto" w:fill="auto"/>
          <w14:textFill>
            <w14:solidFill>
              <w14:schemeClr w14:val="tx1"/>
            </w14:solidFill>
          </w14:textFill>
        </w:rPr>
      </w:pPr>
    </w:p>
    <w:p w14:paraId="2FF86752">
      <w:pPr>
        <w:pStyle w:val="37"/>
        <w:rPr>
          <w:rFonts w:hint="eastAsia" w:ascii="宋体" w:hAnsi="宋体" w:eastAsia="宋体" w:cs="宋体"/>
          <w:b/>
          <w:color w:val="000000" w:themeColor="text1"/>
          <w:shd w:val="clear" w:color="auto" w:fill="auto"/>
          <w14:textFill>
            <w14:solidFill>
              <w14:schemeClr w14:val="tx1"/>
            </w14:solidFill>
          </w14:textFill>
        </w:rPr>
      </w:pPr>
    </w:p>
    <w:p w14:paraId="72E04FFD">
      <w:pPr>
        <w:rPr>
          <w:rFonts w:hint="eastAsia" w:ascii="宋体" w:hAnsi="宋体" w:eastAsia="宋体" w:cs="宋体"/>
          <w:b/>
          <w:color w:val="000000" w:themeColor="text1"/>
          <w:shd w:val="clear" w:color="auto" w:fill="auto"/>
          <w14:textFill>
            <w14:solidFill>
              <w14:schemeClr w14:val="tx1"/>
            </w14:solidFill>
          </w14:textFill>
        </w:rPr>
      </w:pPr>
    </w:p>
    <w:p w14:paraId="5E00BDB3">
      <w:pPr>
        <w:pStyle w:val="37"/>
        <w:rPr>
          <w:rFonts w:hint="eastAsia" w:ascii="宋体" w:hAnsi="宋体" w:eastAsia="宋体" w:cs="宋体"/>
          <w:b/>
          <w:color w:val="000000" w:themeColor="text1"/>
          <w:shd w:val="clear" w:color="auto" w:fill="auto"/>
          <w14:textFill>
            <w14:solidFill>
              <w14:schemeClr w14:val="tx1"/>
            </w14:solidFill>
          </w14:textFill>
        </w:rPr>
      </w:pPr>
    </w:p>
    <w:p w14:paraId="4452615B">
      <w:pPr>
        <w:rPr>
          <w:rFonts w:hint="eastAsia" w:ascii="宋体" w:hAnsi="宋体" w:eastAsia="宋体" w:cs="宋体"/>
          <w:b/>
          <w:color w:val="000000" w:themeColor="text1"/>
          <w:shd w:val="clear" w:color="auto" w:fill="auto"/>
          <w14:textFill>
            <w14:solidFill>
              <w14:schemeClr w14:val="tx1"/>
            </w14:solidFill>
          </w14:textFill>
        </w:rPr>
      </w:pPr>
    </w:p>
    <w:p w14:paraId="378DC310">
      <w:pPr>
        <w:pStyle w:val="37"/>
        <w:rPr>
          <w:rFonts w:hint="eastAsia" w:ascii="宋体" w:hAnsi="宋体" w:eastAsia="宋体" w:cs="宋体"/>
          <w:b/>
          <w:color w:val="000000" w:themeColor="text1"/>
          <w:shd w:val="clear" w:color="auto" w:fill="auto"/>
          <w14:textFill>
            <w14:solidFill>
              <w14:schemeClr w14:val="tx1"/>
            </w14:solidFill>
          </w14:textFill>
        </w:rPr>
      </w:pPr>
    </w:p>
    <w:p w14:paraId="5149F3CE">
      <w:pPr>
        <w:rPr>
          <w:rFonts w:hint="eastAsia" w:ascii="宋体" w:hAnsi="宋体" w:eastAsia="宋体" w:cs="宋体"/>
          <w:b/>
          <w:color w:val="000000" w:themeColor="text1"/>
          <w:shd w:val="clear" w:color="auto" w:fill="auto"/>
          <w14:textFill>
            <w14:solidFill>
              <w14:schemeClr w14:val="tx1"/>
            </w14:solidFill>
          </w14:textFill>
        </w:rPr>
      </w:pPr>
    </w:p>
    <w:p w14:paraId="04822B2C">
      <w:pPr>
        <w:pStyle w:val="37"/>
        <w:rPr>
          <w:rFonts w:hint="eastAsia" w:ascii="宋体" w:hAnsi="宋体" w:eastAsia="宋体" w:cs="宋体"/>
          <w:b/>
          <w:color w:val="000000" w:themeColor="text1"/>
          <w:shd w:val="clear" w:color="auto" w:fill="auto"/>
          <w14:textFill>
            <w14:solidFill>
              <w14:schemeClr w14:val="tx1"/>
            </w14:solidFill>
          </w14:textFill>
        </w:rPr>
      </w:pPr>
    </w:p>
    <w:p w14:paraId="4CD03525">
      <w:pPr>
        <w:rPr>
          <w:rFonts w:hint="eastAsia" w:ascii="宋体" w:hAnsi="宋体" w:eastAsia="宋体" w:cs="宋体"/>
          <w:b/>
          <w:color w:val="000000" w:themeColor="text1"/>
          <w:shd w:val="clear" w:color="auto" w:fill="auto"/>
          <w14:textFill>
            <w14:solidFill>
              <w14:schemeClr w14:val="tx1"/>
            </w14:solidFill>
          </w14:textFill>
        </w:rPr>
      </w:pPr>
    </w:p>
    <w:p w14:paraId="5F16738F">
      <w:pPr>
        <w:pStyle w:val="37"/>
        <w:rPr>
          <w:rFonts w:hint="eastAsia" w:ascii="宋体" w:hAnsi="宋体" w:eastAsia="宋体" w:cs="宋体"/>
          <w:b/>
          <w:color w:val="000000" w:themeColor="text1"/>
          <w:shd w:val="clear" w:color="auto" w:fill="auto"/>
          <w14:textFill>
            <w14:solidFill>
              <w14:schemeClr w14:val="tx1"/>
            </w14:solidFill>
          </w14:textFill>
        </w:rPr>
      </w:pPr>
    </w:p>
    <w:p w14:paraId="11FE32A9">
      <w:pPr>
        <w:rPr>
          <w:rFonts w:hint="eastAsia" w:ascii="宋体" w:hAnsi="宋体" w:eastAsia="宋体" w:cs="宋体"/>
          <w:b/>
          <w:color w:val="000000" w:themeColor="text1"/>
          <w:shd w:val="clear" w:color="auto" w:fill="auto"/>
          <w14:textFill>
            <w14:solidFill>
              <w14:schemeClr w14:val="tx1"/>
            </w14:solidFill>
          </w14:textFill>
        </w:rPr>
      </w:pPr>
    </w:p>
    <w:p w14:paraId="2D158275">
      <w:pPr>
        <w:rPr>
          <w:rFonts w:hint="eastAsia"/>
        </w:rPr>
      </w:pPr>
    </w:p>
    <w:p w14:paraId="52E04351">
      <w:pPr>
        <w:rPr>
          <w:rFonts w:hint="eastAsia"/>
        </w:rPr>
      </w:pPr>
    </w:p>
    <w:p w14:paraId="39C1FF96">
      <w:pPr>
        <w:rPr>
          <w:rFonts w:hint="eastAsia"/>
        </w:rPr>
      </w:pPr>
    </w:p>
    <w:p w14:paraId="0CA0A646">
      <w:pPr>
        <w:rPr>
          <w:rFonts w:hint="eastAsia"/>
        </w:rPr>
      </w:pPr>
    </w:p>
    <w:p w14:paraId="3A511D38">
      <w:pPr>
        <w:rPr>
          <w:rFonts w:hint="eastAsia"/>
        </w:rPr>
      </w:pPr>
    </w:p>
    <w:p w14:paraId="4CEF48FB">
      <w:pPr>
        <w:rPr>
          <w:rFonts w:hint="eastAsia"/>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485108798"/>
      <w:bookmarkStart w:id="149" w:name="_Toc313008358"/>
      <w:bookmarkStart w:id="150" w:name="_Toc480979020"/>
      <w:bookmarkStart w:id="151" w:name="_Toc342913421"/>
      <w:bookmarkStart w:id="152"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2A862607">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5C8C1F10">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42913422"/>
      <w:bookmarkStart w:id="155" w:name="_Toc313888363"/>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jc w:val="both"/>
        <w:rPr>
          <w:rFonts w:hint="eastAsia" w:ascii="宋体" w:hAnsi="宋体" w:eastAsia="宋体" w:cs="宋体"/>
          <w:color w:val="000000" w:themeColor="text1"/>
          <w:sz w:val="32"/>
          <w:szCs w:val="32"/>
          <w:shd w:val="clear" w:color="auto" w:fill="auto"/>
          <w14:textFill>
            <w14:solidFill>
              <w14:schemeClr w14:val="tx1"/>
            </w14:solidFill>
          </w14:textFill>
        </w:rPr>
      </w:pPr>
    </w:p>
    <w:p w14:paraId="4D50010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方正仿宋_GBK">
    <w:panose1 w:val="03000509000000000000"/>
    <w:charset w:val="86"/>
    <w:family w:val="script"/>
    <w:pitch w:val="default"/>
    <w:sig w:usb0="00000001" w:usb1="080E0000" w:usb2="00000000" w:usb3="00000000" w:csb0="00040000" w:csb1="00000000"/>
    <w:embedRegular r:id="rId1" w:fontKey="{0D79A706-FAB1-4BAA-87BB-8F0C38F256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7384B"/>
    <w:multiLevelType w:val="singleLevel"/>
    <w:tmpl w:val="91F7384B"/>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B163F"/>
    <w:rsid w:val="021D673F"/>
    <w:rsid w:val="02D84414"/>
    <w:rsid w:val="02FE0C09"/>
    <w:rsid w:val="031A1115"/>
    <w:rsid w:val="03764359"/>
    <w:rsid w:val="037655B8"/>
    <w:rsid w:val="037759DB"/>
    <w:rsid w:val="03BB3ADF"/>
    <w:rsid w:val="03C2134C"/>
    <w:rsid w:val="044364B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756C9E"/>
    <w:rsid w:val="0BAE21B6"/>
    <w:rsid w:val="0BDC31C7"/>
    <w:rsid w:val="0BE1258C"/>
    <w:rsid w:val="0BE64970"/>
    <w:rsid w:val="0C033E70"/>
    <w:rsid w:val="0C3152C1"/>
    <w:rsid w:val="0C481EEF"/>
    <w:rsid w:val="0C931BB2"/>
    <w:rsid w:val="0C975B64"/>
    <w:rsid w:val="0C9D3992"/>
    <w:rsid w:val="0CA63E0D"/>
    <w:rsid w:val="0CF61A8A"/>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3D00B3"/>
    <w:rsid w:val="10413B50"/>
    <w:rsid w:val="104D689B"/>
    <w:rsid w:val="108250DC"/>
    <w:rsid w:val="109D57E0"/>
    <w:rsid w:val="10BF5E9B"/>
    <w:rsid w:val="110F02CB"/>
    <w:rsid w:val="111523FC"/>
    <w:rsid w:val="11782A26"/>
    <w:rsid w:val="11CB47B9"/>
    <w:rsid w:val="13141499"/>
    <w:rsid w:val="131D034D"/>
    <w:rsid w:val="134E0964"/>
    <w:rsid w:val="13653AA2"/>
    <w:rsid w:val="13D52C1B"/>
    <w:rsid w:val="13F41DC8"/>
    <w:rsid w:val="14942891"/>
    <w:rsid w:val="14B95EDB"/>
    <w:rsid w:val="14C6168E"/>
    <w:rsid w:val="14C6556D"/>
    <w:rsid w:val="1554725E"/>
    <w:rsid w:val="15604521"/>
    <w:rsid w:val="156125ED"/>
    <w:rsid w:val="158D32E0"/>
    <w:rsid w:val="15B67E48"/>
    <w:rsid w:val="160C27C3"/>
    <w:rsid w:val="175031E9"/>
    <w:rsid w:val="17E52B34"/>
    <w:rsid w:val="18130842"/>
    <w:rsid w:val="18465822"/>
    <w:rsid w:val="18675712"/>
    <w:rsid w:val="18876269"/>
    <w:rsid w:val="18E50010"/>
    <w:rsid w:val="18F71640"/>
    <w:rsid w:val="19394057"/>
    <w:rsid w:val="19985A96"/>
    <w:rsid w:val="19B7492C"/>
    <w:rsid w:val="19F931C2"/>
    <w:rsid w:val="1A511E59"/>
    <w:rsid w:val="1A705757"/>
    <w:rsid w:val="1B1D5FE3"/>
    <w:rsid w:val="1B484046"/>
    <w:rsid w:val="1B4A5E5B"/>
    <w:rsid w:val="1B925650"/>
    <w:rsid w:val="1C0025BA"/>
    <w:rsid w:val="1C66752D"/>
    <w:rsid w:val="1C6945DA"/>
    <w:rsid w:val="1CAC301B"/>
    <w:rsid w:val="1CED540D"/>
    <w:rsid w:val="1CF33EC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1EFD"/>
    <w:rsid w:val="204C6181"/>
    <w:rsid w:val="20FB0BC7"/>
    <w:rsid w:val="2114239C"/>
    <w:rsid w:val="216435EB"/>
    <w:rsid w:val="21C45BE8"/>
    <w:rsid w:val="21F678C9"/>
    <w:rsid w:val="21F94F0D"/>
    <w:rsid w:val="224F1BA5"/>
    <w:rsid w:val="2256246B"/>
    <w:rsid w:val="2260653C"/>
    <w:rsid w:val="22616548"/>
    <w:rsid w:val="22EF7055"/>
    <w:rsid w:val="231132FF"/>
    <w:rsid w:val="23743B1F"/>
    <w:rsid w:val="240C0392"/>
    <w:rsid w:val="24320E91"/>
    <w:rsid w:val="24514D5A"/>
    <w:rsid w:val="24AB13E3"/>
    <w:rsid w:val="254D6667"/>
    <w:rsid w:val="255A3D01"/>
    <w:rsid w:val="25B67319"/>
    <w:rsid w:val="25B7688A"/>
    <w:rsid w:val="25B91E1A"/>
    <w:rsid w:val="26380176"/>
    <w:rsid w:val="26A440C8"/>
    <w:rsid w:val="26FE2E6F"/>
    <w:rsid w:val="271E4A07"/>
    <w:rsid w:val="275D539C"/>
    <w:rsid w:val="27B41749"/>
    <w:rsid w:val="27BE30B5"/>
    <w:rsid w:val="281C4C20"/>
    <w:rsid w:val="282105EF"/>
    <w:rsid w:val="282D107F"/>
    <w:rsid w:val="28377F6C"/>
    <w:rsid w:val="28580457"/>
    <w:rsid w:val="287535CD"/>
    <w:rsid w:val="28893F42"/>
    <w:rsid w:val="28CD4235"/>
    <w:rsid w:val="28D01566"/>
    <w:rsid w:val="28E31299"/>
    <w:rsid w:val="29275DDE"/>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3A6065"/>
    <w:rsid w:val="309D08C8"/>
    <w:rsid w:val="30A44277"/>
    <w:rsid w:val="30B15F03"/>
    <w:rsid w:val="31433365"/>
    <w:rsid w:val="31CA4358"/>
    <w:rsid w:val="31FA7479"/>
    <w:rsid w:val="32050A97"/>
    <w:rsid w:val="32284BF5"/>
    <w:rsid w:val="32DA1DD4"/>
    <w:rsid w:val="33323C73"/>
    <w:rsid w:val="3361798A"/>
    <w:rsid w:val="33861085"/>
    <w:rsid w:val="33BC60D2"/>
    <w:rsid w:val="34477E1A"/>
    <w:rsid w:val="34B44507"/>
    <w:rsid w:val="35006E66"/>
    <w:rsid w:val="35687566"/>
    <w:rsid w:val="35B15F88"/>
    <w:rsid w:val="35BC228E"/>
    <w:rsid w:val="35D501BC"/>
    <w:rsid w:val="35E87A5C"/>
    <w:rsid w:val="3608331B"/>
    <w:rsid w:val="36834056"/>
    <w:rsid w:val="369E4A52"/>
    <w:rsid w:val="36A73740"/>
    <w:rsid w:val="36EC0B56"/>
    <w:rsid w:val="37542B62"/>
    <w:rsid w:val="375A306E"/>
    <w:rsid w:val="37D83F93"/>
    <w:rsid w:val="381C19EE"/>
    <w:rsid w:val="382D2437"/>
    <w:rsid w:val="38442273"/>
    <w:rsid w:val="385D0EF3"/>
    <w:rsid w:val="38807492"/>
    <w:rsid w:val="389536A9"/>
    <w:rsid w:val="38C010B0"/>
    <w:rsid w:val="38E86458"/>
    <w:rsid w:val="38EB2B69"/>
    <w:rsid w:val="39081E40"/>
    <w:rsid w:val="391C67AE"/>
    <w:rsid w:val="39486CC3"/>
    <w:rsid w:val="39A3534F"/>
    <w:rsid w:val="39D65068"/>
    <w:rsid w:val="3AA25DEC"/>
    <w:rsid w:val="3B30241A"/>
    <w:rsid w:val="3B5B756F"/>
    <w:rsid w:val="3B870893"/>
    <w:rsid w:val="3C4F6F1A"/>
    <w:rsid w:val="3D2F290C"/>
    <w:rsid w:val="3D4C1E7B"/>
    <w:rsid w:val="3DC21444"/>
    <w:rsid w:val="3DD60FEB"/>
    <w:rsid w:val="3E263CAA"/>
    <w:rsid w:val="3E491747"/>
    <w:rsid w:val="3E6B192F"/>
    <w:rsid w:val="3EA55BAC"/>
    <w:rsid w:val="3EEF12C4"/>
    <w:rsid w:val="3F150346"/>
    <w:rsid w:val="3F4757B8"/>
    <w:rsid w:val="3F591E5E"/>
    <w:rsid w:val="3F5A6C6F"/>
    <w:rsid w:val="3FC45529"/>
    <w:rsid w:val="3FD041C7"/>
    <w:rsid w:val="3FE1690B"/>
    <w:rsid w:val="40113C23"/>
    <w:rsid w:val="403F2E01"/>
    <w:rsid w:val="404A2E64"/>
    <w:rsid w:val="409E016F"/>
    <w:rsid w:val="40AB0EC9"/>
    <w:rsid w:val="40C2612C"/>
    <w:rsid w:val="40E52488"/>
    <w:rsid w:val="41007A8F"/>
    <w:rsid w:val="410523C0"/>
    <w:rsid w:val="415869FC"/>
    <w:rsid w:val="41670862"/>
    <w:rsid w:val="41AB14E8"/>
    <w:rsid w:val="41D4500D"/>
    <w:rsid w:val="41D67141"/>
    <w:rsid w:val="41F534A6"/>
    <w:rsid w:val="41F5463E"/>
    <w:rsid w:val="42030507"/>
    <w:rsid w:val="420A020E"/>
    <w:rsid w:val="420A1906"/>
    <w:rsid w:val="423F7EC6"/>
    <w:rsid w:val="42521F95"/>
    <w:rsid w:val="428345E9"/>
    <w:rsid w:val="429D5EC0"/>
    <w:rsid w:val="42A40896"/>
    <w:rsid w:val="42C45C68"/>
    <w:rsid w:val="437470EA"/>
    <w:rsid w:val="437C12A7"/>
    <w:rsid w:val="43A803E4"/>
    <w:rsid w:val="43F81C45"/>
    <w:rsid w:val="444565A3"/>
    <w:rsid w:val="447A6AFE"/>
    <w:rsid w:val="45AC0F39"/>
    <w:rsid w:val="461B60BF"/>
    <w:rsid w:val="46C96141"/>
    <w:rsid w:val="46D06FAA"/>
    <w:rsid w:val="46F850C0"/>
    <w:rsid w:val="475461C4"/>
    <w:rsid w:val="477A0BC3"/>
    <w:rsid w:val="47D41743"/>
    <w:rsid w:val="47F3755A"/>
    <w:rsid w:val="482B71EF"/>
    <w:rsid w:val="487D04F4"/>
    <w:rsid w:val="48A31EA1"/>
    <w:rsid w:val="48AA6AB7"/>
    <w:rsid w:val="48FA020D"/>
    <w:rsid w:val="492C6FBB"/>
    <w:rsid w:val="498A69D6"/>
    <w:rsid w:val="499D1F70"/>
    <w:rsid w:val="4A1025A8"/>
    <w:rsid w:val="4A832C17"/>
    <w:rsid w:val="4A9100D0"/>
    <w:rsid w:val="4AC26B09"/>
    <w:rsid w:val="4AD41B9B"/>
    <w:rsid w:val="4AED1C9D"/>
    <w:rsid w:val="4B0B5BC5"/>
    <w:rsid w:val="4B597B89"/>
    <w:rsid w:val="4BE8259F"/>
    <w:rsid w:val="4C4E289A"/>
    <w:rsid w:val="4DBE5CAD"/>
    <w:rsid w:val="4DD75684"/>
    <w:rsid w:val="4E0D2518"/>
    <w:rsid w:val="4E231003"/>
    <w:rsid w:val="4E3873B7"/>
    <w:rsid w:val="4EF70D4B"/>
    <w:rsid w:val="4F2E0C11"/>
    <w:rsid w:val="4F79418A"/>
    <w:rsid w:val="50A2078E"/>
    <w:rsid w:val="50A353E4"/>
    <w:rsid w:val="50B9275C"/>
    <w:rsid w:val="50F72CC9"/>
    <w:rsid w:val="50FE286B"/>
    <w:rsid w:val="514069D9"/>
    <w:rsid w:val="51932220"/>
    <w:rsid w:val="51BE25F1"/>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262805"/>
    <w:rsid w:val="56431446"/>
    <w:rsid w:val="565C7750"/>
    <w:rsid w:val="56644F18"/>
    <w:rsid w:val="56A12956"/>
    <w:rsid w:val="56E474BA"/>
    <w:rsid w:val="56FF2E93"/>
    <w:rsid w:val="58035E1A"/>
    <w:rsid w:val="586259DC"/>
    <w:rsid w:val="58625BCC"/>
    <w:rsid w:val="58B574EB"/>
    <w:rsid w:val="58FC1D80"/>
    <w:rsid w:val="593509FB"/>
    <w:rsid w:val="59893E96"/>
    <w:rsid w:val="599D432B"/>
    <w:rsid w:val="59E56370"/>
    <w:rsid w:val="5A5E022A"/>
    <w:rsid w:val="5AF23BE2"/>
    <w:rsid w:val="5B1E275D"/>
    <w:rsid w:val="5B3E21DC"/>
    <w:rsid w:val="5B4A5024"/>
    <w:rsid w:val="5BBD57F6"/>
    <w:rsid w:val="5BC414F3"/>
    <w:rsid w:val="5C953453"/>
    <w:rsid w:val="5CA938AF"/>
    <w:rsid w:val="5CAE15E3"/>
    <w:rsid w:val="5D290C69"/>
    <w:rsid w:val="5D2E6DF5"/>
    <w:rsid w:val="5E254884"/>
    <w:rsid w:val="5E36741C"/>
    <w:rsid w:val="5E4A3B31"/>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4707F9"/>
    <w:rsid w:val="6352606D"/>
    <w:rsid w:val="63616805"/>
    <w:rsid w:val="639436E3"/>
    <w:rsid w:val="6445282D"/>
    <w:rsid w:val="645A13DB"/>
    <w:rsid w:val="648C045C"/>
    <w:rsid w:val="651B17E0"/>
    <w:rsid w:val="654D321C"/>
    <w:rsid w:val="656A40F1"/>
    <w:rsid w:val="658C5E23"/>
    <w:rsid w:val="65F9363E"/>
    <w:rsid w:val="667E25AF"/>
    <w:rsid w:val="66815672"/>
    <w:rsid w:val="669E7442"/>
    <w:rsid w:val="67152E14"/>
    <w:rsid w:val="67711758"/>
    <w:rsid w:val="67770DF7"/>
    <w:rsid w:val="679C27B9"/>
    <w:rsid w:val="67CB3049"/>
    <w:rsid w:val="67FF2A16"/>
    <w:rsid w:val="682465CF"/>
    <w:rsid w:val="68810D23"/>
    <w:rsid w:val="6972525B"/>
    <w:rsid w:val="69C211FB"/>
    <w:rsid w:val="69FC5E8B"/>
    <w:rsid w:val="6A16113C"/>
    <w:rsid w:val="6AD14E1A"/>
    <w:rsid w:val="6B056872"/>
    <w:rsid w:val="6B1765A5"/>
    <w:rsid w:val="6B217424"/>
    <w:rsid w:val="6B28360F"/>
    <w:rsid w:val="6B9F4D55"/>
    <w:rsid w:val="6BAA3DD9"/>
    <w:rsid w:val="6C172D01"/>
    <w:rsid w:val="6C423AF6"/>
    <w:rsid w:val="6CC2767B"/>
    <w:rsid w:val="6D342244"/>
    <w:rsid w:val="6D4F05A5"/>
    <w:rsid w:val="6DAB4CCB"/>
    <w:rsid w:val="6DC70D5C"/>
    <w:rsid w:val="6DDA24A1"/>
    <w:rsid w:val="6E0E1C83"/>
    <w:rsid w:val="6E45126B"/>
    <w:rsid w:val="6E896470"/>
    <w:rsid w:val="6EA06A97"/>
    <w:rsid w:val="6F062BB9"/>
    <w:rsid w:val="6F185329"/>
    <w:rsid w:val="6F213E8F"/>
    <w:rsid w:val="6F80296B"/>
    <w:rsid w:val="70E64A50"/>
    <w:rsid w:val="70FF643D"/>
    <w:rsid w:val="71143D27"/>
    <w:rsid w:val="71231A63"/>
    <w:rsid w:val="714B6E37"/>
    <w:rsid w:val="71C72BEE"/>
    <w:rsid w:val="73614D85"/>
    <w:rsid w:val="7363682B"/>
    <w:rsid w:val="739465A0"/>
    <w:rsid w:val="73A82490"/>
    <w:rsid w:val="73B34AD5"/>
    <w:rsid w:val="73D42B6E"/>
    <w:rsid w:val="743B3E3F"/>
    <w:rsid w:val="74E41D61"/>
    <w:rsid w:val="75842A89"/>
    <w:rsid w:val="75D80684"/>
    <w:rsid w:val="765A00C6"/>
    <w:rsid w:val="76AF5F27"/>
    <w:rsid w:val="77452BA0"/>
    <w:rsid w:val="774923FD"/>
    <w:rsid w:val="777E28EC"/>
    <w:rsid w:val="77B52272"/>
    <w:rsid w:val="78120C80"/>
    <w:rsid w:val="783A1618"/>
    <w:rsid w:val="788222E3"/>
    <w:rsid w:val="78C655F6"/>
    <w:rsid w:val="7908485F"/>
    <w:rsid w:val="7936053E"/>
    <w:rsid w:val="793F0B2C"/>
    <w:rsid w:val="797D07AB"/>
    <w:rsid w:val="79AC25AE"/>
    <w:rsid w:val="7AAC0A0E"/>
    <w:rsid w:val="7B237CCD"/>
    <w:rsid w:val="7B306E47"/>
    <w:rsid w:val="7B8C6B3B"/>
    <w:rsid w:val="7BD77DB7"/>
    <w:rsid w:val="7C3F595C"/>
    <w:rsid w:val="7C683BAE"/>
    <w:rsid w:val="7CBD0742"/>
    <w:rsid w:val="7D7D55A3"/>
    <w:rsid w:val="7D9210EB"/>
    <w:rsid w:val="7DE81FDD"/>
    <w:rsid w:val="7E3C60AD"/>
    <w:rsid w:val="7E4429B6"/>
    <w:rsid w:val="7EC565EC"/>
    <w:rsid w:val="7EEF5417"/>
    <w:rsid w:val="7F0D3AEF"/>
    <w:rsid w:val="7F787175"/>
    <w:rsid w:val="7FD32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paragraph" w:customStyle="1" w:styleId="278">
    <w:name w:val="_Style 13"/>
    <w:qFormat/>
    <w:uiPriority w:val="0"/>
    <w:pPr>
      <w:spacing w:before="120" w:after="120" w:line="288" w:lineRule="auto"/>
    </w:pPr>
    <w:rPr>
      <w:rFonts w:ascii="Arial" w:hAnsi="Arial" w:eastAsia="等线" w:cs="Arial"/>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8547</Words>
  <Characters>8757</Characters>
  <Lines>182</Lines>
  <Paragraphs>51</Paragraphs>
  <TotalTime>0</TotalTime>
  <ScaleCrop>false</ScaleCrop>
  <LinksUpToDate>false</LinksUpToDate>
  <CharactersWithSpaces>8850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2025-03-20T07:26:11Z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