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0"/>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0"/>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0"/>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0"/>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2025FW023</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辐射环境保护评价、放射职业病预控评、辐放射年度检测服务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0"/>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三</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月</w:t>
      </w:r>
    </w:p>
    <w:p w14:paraId="54FB0A7C">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763AF45A">
      <w:pPr>
        <w:spacing w:line="48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目   录</w:t>
      </w:r>
    </w:p>
    <w:p w14:paraId="75515588">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TOC \o "1-3" \h \z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_Toc25875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第一篇  比选邀请书</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_Toc25875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550B1DD">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_Toc28443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一、比选内容</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_Toc28443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A4EDE0E">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_Toc6609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val="en-US" w:eastAsia="zh-CN"/>
          <w14:textFill>
            <w14:solidFill>
              <w14:schemeClr w14:val="tx1"/>
            </w14:solidFill>
          </w14:textFill>
        </w:rPr>
        <w:t>二、资金来源</w:t>
      </w:r>
      <w:r>
        <w:rPr>
          <w:rFonts w:hint="eastAsia" w:ascii="宋体" w:hAnsi="宋体" w:cs="宋体"/>
          <w:color w:val="000000" w:themeColor="text1"/>
          <w:szCs w:val="24"/>
          <w:shd w:val="clear" w:color="auto" w:fill="auto"/>
          <w:lang w:val="en-US" w:eastAsia="zh-CN"/>
          <w14:textFill>
            <w14:solidFill>
              <w14:schemeClr w14:val="tx1"/>
            </w14:solidFill>
          </w14:textFill>
        </w:rPr>
        <w:t>与项目预算</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_Toc6609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1DCE9B5">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_Toc23857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三、供应商资格要求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_Toc23857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E1B0D84">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_Toc11958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四、比选有关说明</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_Toc11958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A091815">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_Toc29866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五、本项目无需购买比选文件</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_Toc29866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443A65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_Toc2806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六、其它有关规定</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_Toc2806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E1CDE6E">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_Toc9130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cs="宋体"/>
          <w:color w:val="000000" w:themeColor="text1"/>
          <w:szCs w:val="24"/>
          <w:shd w:val="clear" w:color="auto" w:fill="auto"/>
          <w:lang w:eastAsia="zh-CN"/>
          <w14:textFill>
            <w14:solidFill>
              <w14:schemeClr w14:val="tx1"/>
            </w14:solidFill>
          </w14:textFill>
        </w:rPr>
        <w:t>七</w:t>
      </w:r>
      <w:r>
        <w:rPr>
          <w:rFonts w:hint="eastAsia" w:ascii="宋体" w:hAnsi="宋体" w:eastAsia="宋体" w:cs="宋体"/>
          <w:color w:val="000000" w:themeColor="text1"/>
          <w:szCs w:val="24"/>
          <w:shd w:val="clear" w:color="auto" w:fill="auto"/>
          <w14:textFill>
            <w14:solidFill>
              <w14:schemeClr w14:val="tx1"/>
            </w14:solidFill>
          </w14:textFill>
        </w:rPr>
        <w:t>、联系方式</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_Toc9130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51ECB57">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_Toc22321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第二篇 供应商须知</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_Toc22321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D11820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_Toc11386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一、比选费用</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_Toc11386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D70E414">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_Toc8430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二、比选文件</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_Toc8430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45AB1F7">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_Toc23254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三、比选要求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_Toc23254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993C3EE">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_Toc19143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四、比选程序</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_Toc19143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335000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_Toc14247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五、评审依据</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_Toc14247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6C5212F">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_Toc14816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六、成交原则</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_Toc14816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DF3A437">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_Toc7135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七、成交通知</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_Toc7135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11</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4C52E46">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_Toc12880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八、关于质疑和投诉</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_Toc12880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12</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4D57AC1">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_Toc5728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九、签订合同</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_Toc5728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4EA2412">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_Toc7675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十、其他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_Toc7675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5CFFE3B">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_Toc11770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第三篇  项目服务需求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_Toc11770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917EE0">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_Toc766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w:t>
      </w:r>
      <w:r>
        <w:rPr>
          <w:rFonts w:hint="eastAsia" w:ascii="宋体" w:hAnsi="宋体" w:eastAsia="宋体" w:cs="宋体"/>
          <w:color w:val="000000" w:themeColor="text1"/>
          <w:szCs w:val="24"/>
          <w:shd w:val="clear" w:color="auto" w:fill="auto"/>
          <w:lang w:eastAsia="zh-CN"/>
          <w14:textFill>
            <w14:solidFill>
              <w14:schemeClr w14:val="tx1"/>
            </w14:solidFill>
          </w14:textFill>
        </w:rPr>
        <w:t>项目概况</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_Toc766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550ABF9">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_Toc18590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二、服务</w:t>
      </w:r>
      <w:r>
        <w:rPr>
          <w:rFonts w:hint="eastAsia" w:ascii="宋体" w:hAnsi="宋体" w:eastAsia="宋体" w:cs="宋体"/>
          <w:color w:val="000000" w:themeColor="text1"/>
          <w:szCs w:val="24"/>
          <w:shd w:val="clear" w:color="auto" w:fill="auto"/>
          <w:lang w:eastAsia="zh-CN"/>
          <w14:textFill>
            <w14:solidFill>
              <w14:schemeClr w14:val="tx1"/>
            </w14:solidFill>
          </w14:textFill>
        </w:rPr>
        <w:t>需</w:t>
      </w:r>
      <w:r>
        <w:rPr>
          <w:rFonts w:hint="eastAsia" w:ascii="宋体" w:hAnsi="宋体" w:eastAsia="宋体" w:cs="宋体"/>
          <w:color w:val="000000" w:themeColor="text1"/>
          <w:szCs w:val="24"/>
          <w:shd w:val="clear" w:color="auto" w:fill="auto"/>
          <w14:textFill>
            <w14:solidFill>
              <w14:schemeClr w14:val="tx1"/>
            </w14:solidFill>
          </w14:textFill>
        </w:rPr>
        <w:t>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_Toc18590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6D2F55">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_Toc28327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第四篇  项目商务需求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_Toc28327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35E20D8">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_Toc2302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w:t>
      </w:r>
      <w:r>
        <w:rPr>
          <w:rFonts w:hint="eastAsia" w:ascii="宋体" w:hAnsi="宋体" w:eastAsia="宋体" w:cs="宋体"/>
          <w:color w:val="000000" w:themeColor="text1"/>
          <w:szCs w:val="24"/>
          <w:shd w:val="clear" w:color="auto" w:fill="auto"/>
          <w:lang w:eastAsia="zh-CN"/>
          <w14:textFill>
            <w14:solidFill>
              <w14:schemeClr w14:val="tx1"/>
            </w14:solidFill>
          </w14:textFill>
        </w:rPr>
        <w:t>商务需求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_Toc2302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7330D7A">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_Toc26361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二</w:t>
      </w:r>
      <w:r>
        <w:rPr>
          <w:rFonts w:hint="eastAsia" w:ascii="宋体" w:hAnsi="宋体" w:eastAsia="宋体" w:cs="宋体"/>
          <w:color w:val="000000" w:themeColor="text1"/>
          <w:szCs w:val="24"/>
          <w:shd w:val="clear" w:color="auto" w:fill="auto"/>
          <w14:textFill>
            <w14:solidFill>
              <w14:schemeClr w14:val="tx1"/>
            </w14:solidFill>
          </w14:textFill>
        </w:rPr>
        <w:t>、</w:t>
      </w:r>
      <w:r>
        <w:rPr>
          <w:rFonts w:hint="eastAsia" w:ascii="宋体" w:hAnsi="宋体" w:eastAsia="宋体" w:cs="宋体"/>
          <w:color w:val="000000" w:themeColor="text1"/>
          <w:szCs w:val="24"/>
          <w:shd w:val="clear" w:color="auto" w:fill="auto"/>
          <w:lang w:eastAsia="zh-CN"/>
          <w14:textFill>
            <w14:solidFill>
              <w14:schemeClr w14:val="tx1"/>
            </w14:solidFill>
          </w14:textFill>
        </w:rPr>
        <w:t>知识产权</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_Toc26361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127ABF9">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_Toc7358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三</w:t>
      </w:r>
      <w:r>
        <w:rPr>
          <w:rFonts w:hint="eastAsia" w:ascii="宋体" w:hAnsi="宋体" w:eastAsia="宋体" w:cs="宋体"/>
          <w:color w:val="000000" w:themeColor="text1"/>
          <w:szCs w:val="24"/>
          <w:shd w:val="clear" w:color="auto" w:fill="auto"/>
          <w14:textFill>
            <w14:solidFill>
              <w14:schemeClr w14:val="tx1"/>
            </w14:solidFill>
          </w14:textFill>
        </w:rPr>
        <w:t>、其他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_Toc7358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27FE2E0">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_Toc14840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第五篇  合同草案条款</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_Toc14840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2D119B7">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_Toc30815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一、定义</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_Toc30815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44C3C39">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_Toc17879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w:t>
      </w:r>
      <w:r>
        <w:rPr>
          <w:rFonts w:hint="eastAsia" w:ascii="宋体" w:hAnsi="宋体" w:eastAsia="宋体" w:cs="宋体"/>
          <w:color w:val="000000" w:themeColor="text1"/>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Cs w:val="24"/>
          <w:shd w:val="clear" w:color="auto" w:fill="auto"/>
          <w14:textFill>
            <w14:solidFill>
              <w14:schemeClr w14:val="tx1"/>
            </w14:solidFill>
          </w14:textFill>
        </w:rPr>
        <w:t>内容</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_Toc17879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05BEB55">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_Toc8853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三、合同价格</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_Toc8853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215E0DD">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_Toc24410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四、转包或分包</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_Toc24410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E1E0B90">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_Toc2241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五、质量保证及售后服务</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_Toc2241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185E2D1">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_Toc9053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六、付款</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_Toc9053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7F845EA">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_Toc11586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七</w:t>
      </w:r>
      <w:r>
        <w:rPr>
          <w:rFonts w:hint="eastAsia" w:ascii="宋体" w:hAnsi="宋体" w:eastAsia="宋体" w:cs="宋体"/>
          <w:color w:val="000000" w:themeColor="text1"/>
          <w:szCs w:val="24"/>
          <w:shd w:val="clear" w:color="auto" w:fill="auto"/>
          <w14:textFill>
            <w14:solidFill>
              <w14:schemeClr w14:val="tx1"/>
            </w14:solidFill>
          </w14:textFill>
        </w:rPr>
        <w:t>、合同争议的解决</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_Toc11586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73C630B">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_Toc26580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八</w:t>
      </w:r>
      <w:r>
        <w:rPr>
          <w:rFonts w:hint="eastAsia" w:ascii="宋体" w:hAnsi="宋体" w:eastAsia="宋体" w:cs="宋体"/>
          <w:color w:val="000000" w:themeColor="text1"/>
          <w:szCs w:val="24"/>
          <w:shd w:val="clear" w:color="auto" w:fill="auto"/>
          <w14:textFill>
            <w14:solidFill>
              <w14:schemeClr w14:val="tx1"/>
            </w14:solidFill>
          </w14:textFill>
        </w:rPr>
        <w:t>、违约责任</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_Toc26580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F2B0032">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_Toc16142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九</w:t>
      </w:r>
      <w:r>
        <w:rPr>
          <w:rFonts w:hint="eastAsia" w:ascii="宋体" w:hAnsi="宋体" w:eastAsia="宋体" w:cs="宋体"/>
          <w:color w:val="000000" w:themeColor="text1"/>
          <w:szCs w:val="24"/>
          <w:shd w:val="clear" w:color="auto" w:fill="auto"/>
          <w14:textFill>
            <w14:solidFill>
              <w14:schemeClr w14:val="tx1"/>
            </w14:solidFill>
          </w14:textFill>
        </w:rPr>
        <w:t>、合同生效及其它</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_Toc16142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2D0DED4">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_Toc13696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第六篇  响应文件格式要求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_Toc13696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AEA0104">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_Toc27382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一、经济部分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_Toc27382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B98A428">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_Toc6305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二、服务部分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_Toc6305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5EDB1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_Toc7207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三、商务部分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_Toc7207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1E117BF">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_Toc18417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四、资格条件及其他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_Toc18417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3CF481A">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_Toc19884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五、其他应提供的资料</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_Toc19884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20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85A0322">
      <w:pPr>
        <w:jc w:val="both"/>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_Toc23716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p>
    <w:p w14:paraId="19BBA0A7">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_Toc23716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8910359">
      <w:pPr>
        <w:tabs>
          <w:tab w:val="right" w:leader="dot" w:pos="9402"/>
        </w:tabs>
        <w:spacing w:line="480" w:lineRule="exact"/>
        <w:ind w:left="420" w:leftChars="200"/>
        <w:rPr>
          <w:rFonts w:hint="eastAsia" w:ascii="宋体" w:hAnsi="宋体" w:eastAsia="宋体" w:cs="宋体"/>
          <w:color w:val="000000" w:themeColor="text1"/>
          <w:sz w:val="18"/>
          <w:shd w:val="clear" w:color="auto" w:fill="auto"/>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485108766"/>
      <w:bookmarkStart w:id="1" w:name="_Toc12789052"/>
      <w:bookmarkStart w:id="2" w:name="_Toc25875"/>
      <w:bookmarkStart w:id="3" w:name="_Toc11641050"/>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4" w:name="_Toc373860293"/>
      <w:bookmarkStart w:id="5" w:name="_Toc317775178"/>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辐射环境保护评价、放射职业病预控评、辐放射年度检测服务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3893526"/>
      <w:bookmarkStart w:id="7" w:name="_Toc485108767"/>
      <w:bookmarkStart w:id="8" w:name="_Toc317775175"/>
      <w:bookmarkStart w:id="9" w:name="_Toc28443"/>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6"/>
      <w:bookmarkEnd w:id="7"/>
      <w:bookmarkEnd w:id="8"/>
      <w:bookmarkEnd w:id="9"/>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辐射环境保护评价、放射职业病预控评、辐放射年度检测服务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服务期：三年</w:t>
            </w: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0" w:name="_Toc6609"/>
      <w:bookmarkStart w:id="11" w:name="_Toc485108768"/>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0"/>
      <w:bookmarkEnd w:id="1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：自筹资金,</w:t>
      </w:r>
      <w:r>
        <w:rPr>
          <w:rFonts w:hint="eastAsia" w:ascii="宋体" w:hAnsi="宋体" w:eastAsia="宋体" w:cs="宋体"/>
          <w:b/>
          <w:bCs/>
          <w:color w:val="FF0000"/>
          <w:sz w:val="24"/>
          <w:szCs w:val="24"/>
          <w:shd w:val="clear" w:color="auto" w:fill="auto"/>
          <w:lang w:val="en-US" w:eastAsia="zh-CN"/>
        </w:rPr>
        <w:t>项目预算：10万元/年，三年共计30万元整。</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 w:name="_Toc485108769"/>
      <w:bookmarkStart w:id="13"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2"/>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3"/>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spacing w:line="48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4"/>
      <w:bookmarkEnd w:id="5"/>
      <w:bookmarkStart w:id="14" w:name="_Toc11958"/>
      <w:bookmarkStart w:id="15" w:name="_Toc6"/>
      <w:bookmarkStart w:id="16" w:name="_Toc102227313"/>
      <w:bookmarkStart w:id="17" w:name="_Toc485108774"/>
    </w:p>
    <w:p w14:paraId="248C8D49">
      <w:pPr>
        <w:spacing w:line="480" w:lineRule="exact"/>
        <w:ind w:firstLine="480" w:firstLineChars="200"/>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资质证明文件应包括供应商的营业执照、资质证书、技术人员的资格证书等。供应商应具备相关的资质和经验，具有辐射环境评价资质证书，放射卫生技术服务机构资质证书或职业卫生技术服务机构资质证书（放射卫生专业）</w:t>
      </w:r>
      <w:r>
        <w:rPr>
          <w:rFonts w:hint="eastAsia" w:ascii="宋体" w:hAnsi="宋体" w:eastAsia="宋体" w:cs="宋体"/>
          <w:color w:val="FF0000"/>
          <w:sz w:val="24"/>
          <w:szCs w:val="24"/>
          <w:shd w:val="clear" w:color="auto" w:fill="auto"/>
          <w:lang w:eastAsia="zh-CN"/>
        </w:rPr>
        <w:t>。</w:t>
      </w:r>
    </w:p>
    <w:p w14:paraId="54D434CB">
      <w:pPr>
        <w:pStyle w:val="3"/>
        <w:spacing w:line="240" w:lineRule="auto"/>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4"/>
      <w:bookmarkEnd w:id="1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28</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28</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w:t>
      </w:r>
      <w:bookmarkStart w:id="161" w:name="_GoBack"/>
      <w:bookmarkEnd w:id="161"/>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楼会议室（地址：重庆市永川区萱花路439号）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8"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18"/>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9"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19"/>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0"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0"/>
      <w:bookmarkStart w:id="21" w:name="_Toc373860294"/>
      <w:bookmarkStart w:id="22" w:name="_Toc54718176"/>
      <w:bookmarkStart w:id="23" w:name="_Toc54171062"/>
    </w:p>
    <w:bookmarkEnd w:id="21"/>
    <w:bookmarkEnd w:id="22"/>
    <w:bookmarkEnd w:id="23"/>
    <w:p w14:paraId="1FD6A981">
      <w:pPr>
        <w:pStyle w:val="3"/>
        <w:bidi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24" w:name="_Toc2806"/>
      <w:bookmarkStart w:id="25"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4"/>
      <w:bookmarkEnd w:id="25"/>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31390"/>
      <w:bookmarkStart w:id="27" w:name="_Toc913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6"/>
      <w:bookmarkEnd w:id="27"/>
    </w:p>
    <w:bookmarkEnd w:id="16"/>
    <w:bookmarkEnd w:id="17"/>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28"/>
    <w:p w14:paraId="394B3A9D">
      <w:pPr>
        <w:rPr>
          <w:rFonts w:hint="eastAsia" w:ascii="宋体" w:hAnsi="宋体" w:eastAsia="宋体" w:cs="宋体"/>
          <w:color w:val="000000" w:themeColor="text1"/>
          <w:shd w:val="clear" w:color="auto" w:fill="auto"/>
          <w14:textFill>
            <w14:solidFill>
              <w14:schemeClr w14:val="tx1"/>
            </w14:solidFill>
          </w14:textFill>
        </w:rPr>
      </w:pPr>
    </w:p>
    <w:p w14:paraId="4C87D8DE">
      <w:pPr>
        <w:pStyle w:val="2"/>
        <w:bidi w:val="0"/>
        <w:jc w:val="center"/>
        <w:rPr>
          <w:rFonts w:hint="eastAsia" w:ascii="宋体" w:hAnsi="宋体" w:eastAsia="宋体" w:cs="宋体"/>
          <w:b/>
          <w:bCs/>
          <w:color w:val="000000" w:themeColor="text1"/>
          <w:sz w:val="36"/>
          <w:szCs w:val="36"/>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29"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29"/>
    </w:p>
    <w:p w14:paraId="7768EA36">
      <w:pPr>
        <w:pStyle w:val="3"/>
        <w:bidi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0"/>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rPr>
          <w:rFonts w:hint="eastAsia" w:ascii="宋体" w:hAnsi="宋体" w:eastAsia="宋体" w:cs="宋体"/>
          <w:color w:val="000000" w:themeColor="text1"/>
          <w:shd w:val="clear" w:color="auto" w:fill="auto"/>
          <w14:textFill>
            <w14:solidFill>
              <w14:schemeClr w14:val="tx1"/>
            </w14:solidFill>
          </w14:textFill>
        </w:rPr>
      </w:pPr>
      <w:bookmarkStart w:id="31"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1"/>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32"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2"/>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报价要求：</w:t>
      </w:r>
    </w:p>
    <w:p w14:paraId="30999BBA">
      <w:pPr>
        <w:adjustRightInd w:val="0"/>
        <w:spacing w:line="50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各项投标报价为包干价（报价表见</w:t>
      </w:r>
      <w:r>
        <w:rPr>
          <w:rFonts w:hint="eastAsia" w:ascii="宋体" w:hAnsi="宋体" w:eastAsia="宋体" w:cs="宋体"/>
          <w:color w:val="FF0000"/>
          <w:sz w:val="24"/>
          <w:szCs w:val="24"/>
          <w:shd w:val="clear" w:color="auto" w:fill="auto"/>
          <w:lang w:eastAsia="zh-CN"/>
        </w:rPr>
        <w:t>第六章</w:t>
      </w:r>
      <w:r>
        <w:rPr>
          <w:rFonts w:hint="eastAsia" w:ascii="宋体" w:hAnsi="宋体" w:eastAsia="宋体" w:cs="宋体"/>
          <w:color w:val="FF0000"/>
          <w:sz w:val="24"/>
          <w:szCs w:val="24"/>
          <w:shd w:val="clear" w:color="auto" w:fill="auto"/>
        </w:rPr>
        <w:t>），包括所有监测、评估、报告编制等</w:t>
      </w:r>
      <w:r>
        <w:rPr>
          <w:rFonts w:hint="eastAsia" w:ascii="宋体" w:hAnsi="宋体" w:eastAsia="宋体" w:cs="宋体"/>
          <w:color w:val="FF0000"/>
          <w:sz w:val="24"/>
          <w:szCs w:val="24"/>
          <w:shd w:val="clear" w:color="auto" w:fill="auto"/>
          <w:lang w:val="en-US" w:eastAsia="zh-CN"/>
        </w:rPr>
        <w:t>费用</w:t>
      </w:r>
      <w:r>
        <w:rPr>
          <w:rFonts w:hint="eastAsia" w:ascii="宋体" w:hAnsi="宋体" w:eastAsia="宋体" w:cs="宋体"/>
          <w:color w:val="FF0000"/>
          <w:sz w:val="24"/>
          <w:szCs w:val="24"/>
          <w:shd w:val="clear" w:color="auto" w:fill="auto"/>
        </w:rPr>
        <w:t>，供应商应在价格清单中明确列出各项工作的费用明细。</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3" w:name="OLE_LINK3"/>
      <w:bookmarkStart w:id="34" w:name="OLE_LINK8"/>
      <w:bookmarkStart w:id="35" w:name="OLE_LINK9"/>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3"/>
    <w:bookmarkEnd w:id="34"/>
    <w:bookmarkEnd w:id="35"/>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19143"/>
      <w:bookmarkStart w:id="37" w:name="_Toc18122"/>
      <w:bookmarkStart w:id="38" w:name="_Toc342913393"/>
      <w:bookmarkStart w:id="39" w:name="_Toc179714298"/>
      <w:bookmarkStart w:id="40" w:name="_Toc102227319"/>
      <w:bookmarkStart w:id="41" w:name="_Toc403569780"/>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36"/>
      <w:bookmarkEnd w:id="37"/>
      <w:bookmarkEnd w:id="38"/>
      <w:bookmarkEnd w:id="39"/>
      <w:bookmarkEnd w:id="40"/>
      <w:bookmarkEnd w:id="41"/>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Align w:val="center"/>
          </w:tcPr>
          <w:p w14:paraId="2651D616">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1.供应商提供202</w:t>
            </w:r>
            <w:r>
              <w:rPr>
                <w:rFonts w:hint="eastAsia" w:ascii="宋体" w:hAnsi="宋体" w:eastAsia="宋体" w:cs="宋体"/>
                <w:color w:val="000000" w:themeColor="text1"/>
                <w:szCs w:val="21"/>
                <w:shd w:val="clear" w:color="auto" w:fill="auto"/>
                <w:lang w:val="en-US" w:eastAsia="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或202</w:t>
            </w:r>
            <w:r>
              <w:rPr>
                <w:rFonts w:hint="eastAsia" w:ascii="宋体" w:hAnsi="宋体" w:eastAsia="宋体" w:cs="宋体"/>
                <w:color w:val="000000" w:themeColor="text1"/>
                <w:szCs w:val="21"/>
                <w:shd w:val="clear" w:color="auto" w:fill="auto"/>
                <w:lang w:val="en-US" w:eastAsia="zh-CN"/>
                <w14:textFill>
                  <w14:solidFill>
                    <w14:schemeClr w14:val="tx1"/>
                  </w14:solidFill>
                </w14:textFill>
              </w:rPr>
              <w:t>3</w:t>
            </w:r>
            <w:r>
              <w:rPr>
                <w:rFonts w:hint="eastAsia" w:ascii="宋体" w:hAnsi="宋体" w:eastAsia="宋体" w:cs="宋体"/>
                <w:color w:val="000000" w:themeColor="text1"/>
                <w:szCs w:val="21"/>
                <w:shd w:val="clear" w:color="auto" w:fill="auto"/>
                <w14:textFill>
                  <w14:solidFill>
                    <w14:schemeClr w14:val="tx1"/>
                  </w14:solidFill>
                </w14:textFill>
              </w:rPr>
              <w:t>年度财务状况报告（表）或其基本开户银行出具的资信证明（提供复印件）。</w:t>
            </w:r>
          </w:p>
          <w:p w14:paraId="53355760">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2.本年度新成立或成立不满一年的组织和自然人无法提供财务状况报告（表）的，可提供银行出具的资信证明（提供复印件）。</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供应商提供书面声明或相关证明材料（见格式文件）。</w:t>
            </w: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Align w:val="center"/>
          </w:tcPr>
          <w:p w14:paraId="1BA58B19">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1.税务登记证（副本）（提供复印件）。</w:t>
            </w:r>
          </w:p>
          <w:p w14:paraId="6E7EB7A1">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2.缴纳社会保障金的证明材料（提供复印件）【缴纳社会保障金的证明材料指：社会保险登记证或缴纳社会保险的凭据（专用收据或社会保险缴纳清单）】。</w:t>
            </w:r>
          </w:p>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3.依法免税或不需要缴纳社会保障资金的供应商，应提供相应文件证明其依法免税或不需要缴纳社会保障资金（提供复印件）。</w:t>
            </w: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Align w:val="center"/>
          </w:tcPr>
          <w:p w14:paraId="0794CB7C">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1.供应商提供书面声明（见格式文件）</w:t>
            </w:r>
          </w:p>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r>
              <w:rPr>
                <w:rFonts w:hint="eastAsia" w:ascii="宋体" w:hAnsi="宋体" w:eastAsia="宋体" w:cs="宋体"/>
                <w:b/>
                <w:color w:val="000000" w:themeColor="text1"/>
                <w:szCs w:val="21"/>
                <w:shd w:val="clear" w:color="auto" w:fill="auto"/>
                <w14:textFill>
                  <w14:solidFill>
                    <w14:schemeClr w14:val="tx1"/>
                  </w14:solidFill>
                </w14:textFill>
              </w:rPr>
              <w:t>供应商提供 “信用中国”网站(www.creditchina.gov.cn)、"中国政府采购网"(www.ccgp.gov.cn)等渠道查询供应商信用记录（注②）。对列入失信被执行人、重大税收违法案件当事人名单、政府采购严重违法失信行为记录名单的供应商将拒绝其参与医院采购活动。</w:t>
            </w: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42" w:name="_Toc28776"/>
      <w:bookmarkStart w:id="43" w:name="_Toc14247"/>
      <w:bookmarkStart w:id="44" w:name="_Toc403569781"/>
      <w:bookmarkStart w:id="45" w:name="_Toc102227320"/>
      <w:bookmarkStart w:id="46"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2"/>
      <w:bookmarkEnd w:id="43"/>
      <w:bookmarkEnd w:id="44"/>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47" w:name="_Toc29340"/>
      <w:bookmarkStart w:id="48" w:name="_Toc14816"/>
      <w:bookmarkStart w:id="49" w:name="_Toc403569782"/>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5"/>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46"/>
      <w:bookmarkEnd w:id="47"/>
      <w:bookmarkEnd w:id="48"/>
      <w:bookmarkEnd w:id="49"/>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50" w:name="_Toc342913395"/>
      <w:bookmarkStart w:id="51" w:name="_Toc403569783"/>
      <w:bookmarkStart w:id="52" w:name="_Toc102227321"/>
      <w:bookmarkStart w:id="53" w:name="_Toc7135"/>
      <w:bookmarkStart w:id="54" w:name="_Toc3212"/>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0"/>
      <w:bookmarkEnd w:id="51"/>
      <w:bookmarkEnd w:id="52"/>
      <w:bookmarkEnd w:id="53"/>
      <w:bookmarkEnd w:id="54"/>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55" w:name="_Toc403569784"/>
      <w:bookmarkStart w:id="56" w:name="_Toc17413"/>
      <w:bookmarkStart w:id="57" w:name="_Toc12880"/>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5"/>
      <w:bookmarkEnd w:id="56"/>
      <w:bookmarkEnd w:id="57"/>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58" w:name="_Toc102227322"/>
      <w:bookmarkStart w:id="59" w:name="_Toc342913396"/>
      <w:bookmarkStart w:id="60" w:name="_Toc403569785"/>
      <w:bookmarkStart w:id="61" w:name="_Toc6381"/>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58"/>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59"/>
      <w:bookmarkEnd w:id="60"/>
      <w:bookmarkEnd w:id="61"/>
      <w:bookmarkEnd w:id="62"/>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57C9A12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3F1D6D2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1B4430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5A5B576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1EC3EF2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634E9D2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7D335087">
      <w:pPr>
        <w:pStyle w:val="2"/>
        <w:jc w:val="both"/>
        <w:rPr>
          <w:rFonts w:hint="eastAsia" w:ascii="宋体" w:hAnsi="宋体" w:eastAsia="宋体" w:cs="宋体"/>
          <w:b/>
          <w:color w:val="000000" w:themeColor="text1"/>
          <w:sz w:val="36"/>
          <w:szCs w:val="36"/>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3" w:name="_Toc485108784"/>
      <w:bookmarkStart w:id="64" w:name="_Toc11770"/>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3"/>
      <w:bookmarkEnd w:id="64"/>
    </w:p>
    <w:p w14:paraId="53EC4B13">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5" w:name="_Toc28327"/>
      <w:bookmarkStart w:id="66" w:name="_Toc12789058"/>
      <w:bookmarkStart w:id="67" w:name="_Toc48510878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需</w:t>
      </w:r>
      <w:r>
        <w:rPr>
          <w:rFonts w:hint="eastAsia" w:ascii="宋体" w:hAnsi="宋体" w:eastAsia="宋体" w:cs="宋体"/>
          <w:color w:val="000000" w:themeColor="text1"/>
          <w:sz w:val="24"/>
          <w:szCs w:val="24"/>
          <w:shd w:val="clear" w:color="auto" w:fill="auto"/>
          <w14:textFill>
            <w14:solidFill>
              <w14:schemeClr w14:val="tx1"/>
            </w14:solidFill>
          </w14:textFill>
        </w:rPr>
        <w:t>求</w:t>
      </w:r>
    </w:p>
    <w:p w14:paraId="353ECB0A">
      <w:pPr>
        <w:spacing w:line="520" w:lineRule="exact"/>
        <w:ind w:firstLine="560" w:firstLineChars="200"/>
        <w:rPr>
          <w:rFonts w:ascii="Times New Roman" w:hAnsi="Times New Roman" w:eastAsia="方正仿宋_GBK" w:cs="Times New Roman"/>
          <w:color w:val="FF0000"/>
          <w:sz w:val="28"/>
          <w:szCs w:val="28"/>
        </w:rPr>
      </w:pPr>
      <w:r>
        <w:rPr>
          <w:rFonts w:hint="eastAsia" w:ascii="Times New Roman" w:hAnsi="Times New Roman" w:eastAsia="方正仿宋_GBK" w:cs="Times New Roman"/>
          <w:color w:val="FF0000"/>
          <w:sz w:val="28"/>
          <w:szCs w:val="28"/>
          <w:lang w:val="en-US" w:eastAsia="zh-CN"/>
        </w:rPr>
        <w:t>1</w:t>
      </w:r>
      <w:r>
        <w:rPr>
          <w:rFonts w:hint="eastAsia" w:ascii="Times New Roman" w:hAnsi="Times New Roman" w:eastAsia="方正仿宋_GBK" w:cs="Times New Roman"/>
          <w:color w:val="FF0000"/>
          <w:sz w:val="28"/>
          <w:szCs w:val="28"/>
          <w:lang w:eastAsia="zh-CN"/>
        </w:rPr>
        <w:t>、</w:t>
      </w:r>
      <w:r>
        <w:rPr>
          <w:rFonts w:ascii="Times New Roman" w:hAnsi="Times New Roman" w:eastAsia="方正仿宋_GBK" w:cs="Times New Roman"/>
          <w:color w:val="FF0000"/>
          <w:sz w:val="28"/>
          <w:szCs w:val="28"/>
        </w:rPr>
        <w:t>项目内容：对指定的辐射工作场所进行环境评价和职业病预控评，包括但不限于辐射环境监测、防护设施评估、人员辐射暴露评估等方面，以提供科学合理的预控措施和建议。</w:t>
      </w:r>
    </w:p>
    <w:p w14:paraId="791D93FB">
      <w:pPr>
        <w:spacing w:line="520" w:lineRule="exact"/>
        <w:ind w:firstLine="560" w:firstLineChars="200"/>
        <w:rPr>
          <w:rFonts w:ascii="Times New Roman" w:hAnsi="Times New Roman" w:eastAsia="方正仿宋_GBK" w:cs="Times New Roman"/>
          <w:color w:val="FF0000"/>
          <w:sz w:val="28"/>
          <w:szCs w:val="28"/>
        </w:rPr>
      </w:pPr>
      <w:r>
        <w:rPr>
          <w:rFonts w:hint="eastAsia" w:ascii="Times New Roman" w:hAnsi="Times New Roman" w:eastAsia="方正仿宋_GBK" w:cs="Times New Roman"/>
          <w:color w:val="FF0000"/>
          <w:sz w:val="28"/>
          <w:szCs w:val="28"/>
          <w:lang w:val="en-US" w:eastAsia="zh-CN"/>
        </w:rPr>
        <w:t>2、</w:t>
      </w:r>
      <w:r>
        <w:rPr>
          <w:rFonts w:ascii="Times New Roman" w:hAnsi="Times New Roman" w:eastAsia="方正仿宋_GBK" w:cs="Times New Roman"/>
          <w:color w:val="FF0000"/>
          <w:sz w:val="28"/>
          <w:szCs w:val="28"/>
        </w:rPr>
        <w:t>医院放射诊疗许可项目、设备及场所介绍</w:t>
      </w:r>
    </w:p>
    <w:p w14:paraId="4AF45F4D">
      <w:pPr>
        <w:spacing w:after="156" w:afterLines="50" w:line="520" w:lineRule="exact"/>
        <w:ind w:firstLine="560" w:firstLineChars="200"/>
        <w:rPr>
          <w:rFonts w:ascii="Times New Roman" w:hAnsi="Times New Roman" w:eastAsia="方正仿宋_GB2312" w:cs="Times New Roman"/>
          <w:color w:val="FF0000"/>
          <w:sz w:val="28"/>
          <w:szCs w:val="28"/>
        </w:rPr>
      </w:pPr>
      <w:r>
        <w:rPr>
          <w:rFonts w:ascii="Times New Roman" w:hAnsi="Times New Roman" w:eastAsia="方正仿宋_GBK" w:cs="Times New Roman"/>
          <w:color w:val="FF0000"/>
          <w:sz w:val="28"/>
          <w:szCs w:val="28"/>
        </w:rPr>
        <w:t>医院核准的放射诊疗项目包括核医学、放射治疗、介入放射学、X射线影像诊断。在用放射设备有直线加速器、DSA机、CT机、DR机、口腔CBCT机、乳腺钼靶机、移动床旁机、移动C型臂机、牙片机等；在用的放射工作场所包括核医学、碘125粒子植入场所、碘125粒子植入后病房。</w:t>
      </w:r>
      <w:r>
        <w:rPr>
          <w:rFonts w:ascii="Times New Roman" w:hAnsi="Times New Roman" w:eastAsia="方正仿宋_GB2312" w:cs="Times New Roman"/>
          <w:color w:val="FF0000"/>
          <w:sz w:val="28"/>
          <w:szCs w:val="28"/>
        </w:rPr>
        <w:t>设备数量和</w:t>
      </w:r>
      <w:r>
        <w:rPr>
          <w:rFonts w:ascii="Times New Roman" w:hAnsi="Times New Roman" w:eastAsia="方正仿宋_GBK" w:cs="Times New Roman"/>
          <w:color w:val="FF0000"/>
          <w:sz w:val="28"/>
          <w:szCs w:val="28"/>
        </w:rPr>
        <w:t>场所见下表</w:t>
      </w:r>
      <w:r>
        <w:rPr>
          <w:rFonts w:ascii="Times New Roman" w:hAnsi="Times New Roman" w:eastAsia="方正仿宋_GB2312" w:cs="Times New Roman"/>
          <w:color w:val="FF0000"/>
          <w:sz w:val="28"/>
          <w:szCs w:val="28"/>
        </w:rPr>
        <w:t>。</w:t>
      </w: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7"/>
        <w:gridCol w:w="3178"/>
        <w:gridCol w:w="1976"/>
      </w:tblGrid>
      <w:tr w14:paraId="71EED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7" w:type="dxa"/>
            <w:vAlign w:val="center"/>
          </w:tcPr>
          <w:p w14:paraId="1121DB3E">
            <w:pPr>
              <w:spacing w:line="240" w:lineRule="exact"/>
              <w:jc w:val="center"/>
              <w:rPr>
                <w:rFonts w:ascii="Times New Roman" w:hAnsi="Times New Roman" w:eastAsia="方正仿宋_GBK" w:cs="Times New Roman"/>
                <w:color w:val="FF0000"/>
                <w:sz w:val="22"/>
                <w:szCs w:val="22"/>
              </w:rPr>
            </w:pPr>
            <w:r>
              <w:rPr>
                <w:rFonts w:ascii="Times New Roman" w:hAnsi="Times New Roman" w:eastAsia="方正仿宋_GBK" w:cs="Times New Roman"/>
                <w:color w:val="FF0000"/>
                <w:sz w:val="22"/>
                <w:szCs w:val="22"/>
              </w:rPr>
              <w:t>序号</w:t>
            </w:r>
          </w:p>
        </w:tc>
        <w:tc>
          <w:tcPr>
            <w:tcW w:w="3178" w:type="dxa"/>
            <w:vAlign w:val="center"/>
          </w:tcPr>
          <w:p w14:paraId="54411449">
            <w:pPr>
              <w:spacing w:line="240" w:lineRule="exact"/>
              <w:jc w:val="center"/>
              <w:rPr>
                <w:rFonts w:ascii="Times New Roman" w:hAnsi="Times New Roman" w:eastAsia="方正仿宋_GBK" w:cs="Times New Roman"/>
                <w:color w:val="FF0000"/>
                <w:sz w:val="22"/>
                <w:szCs w:val="22"/>
              </w:rPr>
            </w:pPr>
            <w:r>
              <w:rPr>
                <w:rFonts w:ascii="Times New Roman" w:hAnsi="Times New Roman" w:eastAsia="方正仿宋_GBK" w:cs="Times New Roman"/>
                <w:color w:val="FF0000"/>
                <w:sz w:val="22"/>
                <w:szCs w:val="22"/>
              </w:rPr>
              <w:t>设备/场所名称</w:t>
            </w:r>
          </w:p>
        </w:tc>
        <w:tc>
          <w:tcPr>
            <w:tcW w:w="1976" w:type="dxa"/>
            <w:vAlign w:val="center"/>
          </w:tcPr>
          <w:p w14:paraId="2640C263">
            <w:pPr>
              <w:spacing w:line="240" w:lineRule="exact"/>
              <w:jc w:val="center"/>
              <w:rPr>
                <w:rFonts w:ascii="Times New Roman" w:hAnsi="Times New Roman" w:eastAsia="方正仿宋_GBK" w:cs="Times New Roman"/>
                <w:color w:val="FF0000"/>
                <w:sz w:val="22"/>
                <w:szCs w:val="22"/>
              </w:rPr>
            </w:pPr>
            <w:r>
              <w:rPr>
                <w:rFonts w:ascii="Times New Roman" w:hAnsi="Times New Roman" w:eastAsia="方正仿宋_GBK" w:cs="Times New Roman"/>
                <w:color w:val="FF0000"/>
                <w:sz w:val="22"/>
                <w:szCs w:val="22"/>
              </w:rPr>
              <w:t>数量</w:t>
            </w:r>
          </w:p>
        </w:tc>
      </w:tr>
      <w:tr w14:paraId="126BD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7" w:type="dxa"/>
            <w:vAlign w:val="center"/>
          </w:tcPr>
          <w:p w14:paraId="18047A17">
            <w:pPr>
              <w:spacing w:line="240" w:lineRule="exact"/>
              <w:jc w:val="center"/>
              <w:rPr>
                <w:rFonts w:ascii="Times New Roman" w:hAnsi="Times New Roman" w:eastAsia="方正仿宋_GBK" w:cs="Times New Roman"/>
                <w:color w:val="FF0000"/>
                <w:sz w:val="22"/>
                <w:szCs w:val="22"/>
              </w:rPr>
            </w:pPr>
            <w:r>
              <w:rPr>
                <w:rFonts w:ascii="Times New Roman" w:hAnsi="Times New Roman" w:eastAsia="方正仿宋_GBK" w:cs="Times New Roman"/>
                <w:color w:val="FF0000"/>
                <w:sz w:val="22"/>
                <w:szCs w:val="22"/>
              </w:rPr>
              <w:t>1</w:t>
            </w:r>
          </w:p>
        </w:tc>
        <w:tc>
          <w:tcPr>
            <w:tcW w:w="3178" w:type="dxa"/>
            <w:vAlign w:val="center"/>
          </w:tcPr>
          <w:p w14:paraId="42532503">
            <w:pPr>
              <w:spacing w:line="240" w:lineRule="exact"/>
              <w:jc w:val="center"/>
              <w:rPr>
                <w:rFonts w:ascii="Times New Roman" w:hAnsi="Times New Roman" w:eastAsia="方正仿宋_GBK" w:cs="Times New Roman"/>
                <w:color w:val="FF0000"/>
                <w:sz w:val="22"/>
                <w:szCs w:val="22"/>
              </w:rPr>
            </w:pPr>
            <w:r>
              <w:rPr>
                <w:rFonts w:ascii="Times New Roman" w:hAnsi="Times New Roman" w:eastAsia="方正仿宋_GBK" w:cs="Times New Roman"/>
                <w:color w:val="FF0000"/>
                <w:sz w:val="22"/>
                <w:szCs w:val="22"/>
              </w:rPr>
              <w:t>DSA</w:t>
            </w:r>
          </w:p>
        </w:tc>
        <w:tc>
          <w:tcPr>
            <w:tcW w:w="1976" w:type="dxa"/>
            <w:vAlign w:val="center"/>
          </w:tcPr>
          <w:p w14:paraId="7E236020">
            <w:pPr>
              <w:spacing w:line="240" w:lineRule="exact"/>
              <w:jc w:val="center"/>
              <w:rPr>
                <w:rFonts w:ascii="Times New Roman" w:hAnsi="Times New Roman" w:eastAsia="方正仿宋_GBK" w:cs="Times New Roman"/>
                <w:color w:val="FF0000"/>
                <w:sz w:val="22"/>
                <w:szCs w:val="22"/>
              </w:rPr>
            </w:pPr>
            <w:r>
              <w:rPr>
                <w:rFonts w:ascii="Times New Roman" w:hAnsi="Times New Roman" w:eastAsia="方正仿宋_GBK" w:cs="Times New Roman"/>
                <w:color w:val="FF0000"/>
                <w:sz w:val="22"/>
                <w:szCs w:val="22"/>
              </w:rPr>
              <w:t>3</w:t>
            </w:r>
          </w:p>
        </w:tc>
      </w:tr>
      <w:tr w14:paraId="0F3D9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7" w:type="dxa"/>
            <w:vAlign w:val="center"/>
          </w:tcPr>
          <w:p w14:paraId="0F93669F">
            <w:pPr>
              <w:spacing w:line="240" w:lineRule="exact"/>
              <w:jc w:val="center"/>
              <w:rPr>
                <w:rFonts w:ascii="Times New Roman" w:hAnsi="Times New Roman" w:eastAsia="方正仿宋_GBK" w:cs="Times New Roman"/>
                <w:color w:val="FF0000"/>
                <w:sz w:val="22"/>
                <w:szCs w:val="22"/>
              </w:rPr>
            </w:pPr>
            <w:r>
              <w:rPr>
                <w:rFonts w:ascii="Times New Roman" w:hAnsi="Times New Roman" w:eastAsia="方正仿宋_GBK" w:cs="Times New Roman"/>
                <w:color w:val="FF0000"/>
                <w:sz w:val="22"/>
                <w:szCs w:val="22"/>
              </w:rPr>
              <w:t>2</w:t>
            </w:r>
          </w:p>
        </w:tc>
        <w:tc>
          <w:tcPr>
            <w:tcW w:w="3178" w:type="dxa"/>
            <w:vAlign w:val="center"/>
          </w:tcPr>
          <w:p w14:paraId="39964B5B">
            <w:pPr>
              <w:spacing w:line="240" w:lineRule="exact"/>
              <w:jc w:val="center"/>
              <w:rPr>
                <w:rFonts w:ascii="Times New Roman" w:hAnsi="Times New Roman" w:eastAsia="方正仿宋_GBK" w:cs="Times New Roman"/>
                <w:color w:val="FF0000"/>
                <w:sz w:val="22"/>
                <w:szCs w:val="22"/>
              </w:rPr>
            </w:pPr>
            <w:r>
              <w:rPr>
                <w:rFonts w:ascii="Times New Roman" w:hAnsi="Times New Roman" w:eastAsia="方正仿宋_GBK" w:cs="Times New Roman"/>
                <w:color w:val="FF0000"/>
                <w:sz w:val="22"/>
                <w:szCs w:val="22"/>
              </w:rPr>
              <w:t>CT</w:t>
            </w:r>
          </w:p>
        </w:tc>
        <w:tc>
          <w:tcPr>
            <w:tcW w:w="1976" w:type="dxa"/>
            <w:vAlign w:val="center"/>
          </w:tcPr>
          <w:p w14:paraId="1763D1CB">
            <w:pPr>
              <w:spacing w:line="240" w:lineRule="exact"/>
              <w:jc w:val="center"/>
              <w:rPr>
                <w:rFonts w:ascii="Times New Roman" w:hAnsi="Times New Roman" w:eastAsia="方正仿宋_GBK" w:cs="Times New Roman"/>
                <w:color w:val="FF0000"/>
                <w:sz w:val="22"/>
                <w:szCs w:val="22"/>
              </w:rPr>
            </w:pPr>
            <w:r>
              <w:rPr>
                <w:rFonts w:ascii="Times New Roman" w:hAnsi="Times New Roman" w:eastAsia="方正仿宋_GBK" w:cs="Times New Roman"/>
                <w:color w:val="FF0000"/>
                <w:sz w:val="22"/>
                <w:szCs w:val="22"/>
              </w:rPr>
              <w:t>5</w:t>
            </w:r>
          </w:p>
        </w:tc>
      </w:tr>
      <w:tr w14:paraId="50A15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7" w:type="dxa"/>
            <w:vAlign w:val="center"/>
          </w:tcPr>
          <w:p w14:paraId="229496F5">
            <w:pPr>
              <w:spacing w:line="240" w:lineRule="exact"/>
              <w:jc w:val="center"/>
              <w:rPr>
                <w:rFonts w:ascii="Times New Roman" w:hAnsi="Times New Roman" w:eastAsia="方正仿宋_GBK" w:cs="Times New Roman"/>
                <w:color w:val="FF0000"/>
                <w:sz w:val="22"/>
                <w:szCs w:val="22"/>
              </w:rPr>
            </w:pPr>
            <w:r>
              <w:rPr>
                <w:rFonts w:ascii="Times New Roman" w:hAnsi="Times New Roman" w:eastAsia="方正仿宋_GBK" w:cs="Times New Roman"/>
                <w:color w:val="FF0000"/>
                <w:sz w:val="22"/>
                <w:szCs w:val="22"/>
              </w:rPr>
              <w:t>3</w:t>
            </w:r>
          </w:p>
        </w:tc>
        <w:tc>
          <w:tcPr>
            <w:tcW w:w="3178" w:type="dxa"/>
            <w:vAlign w:val="center"/>
          </w:tcPr>
          <w:p w14:paraId="6EE9EDC5">
            <w:pPr>
              <w:spacing w:line="240" w:lineRule="exact"/>
              <w:jc w:val="center"/>
              <w:rPr>
                <w:rFonts w:ascii="Times New Roman" w:hAnsi="Times New Roman" w:eastAsia="方正仿宋_GBK" w:cs="Times New Roman"/>
                <w:color w:val="FF0000"/>
                <w:sz w:val="22"/>
                <w:szCs w:val="22"/>
              </w:rPr>
            </w:pPr>
            <w:r>
              <w:rPr>
                <w:rFonts w:ascii="Times New Roman" w:hAnsi="Times New Roman" w:eastAsia="方正仿宋_GBK" w:cs="Times New Roman"/>
                <w:color w:val="FF0000"/>
                <w:sz w:val="22"/>
                <w:szCs w:val="22"/>
              </w:rPr>
              <w:t>口腔CBCT</w:t>
            </w:r>
          </w:p>
        </w:tc>
        <w:tc>
          <w:tcPr>
            <w:tcW w:w="1976" w:type="dxa"/>
            <w:vAlign w:val="center"/>
          </w:tcPr>
          <w:p w14:paraId="78C6300F">
            <w:pPr>
              <w:spacing w:line="240" w:lineRule="exact"/>
              <w:jc w:val="center"/>
              <w:rPr>
                <w:rFonts w:ascii="Times New Roman" w:hAnsi="Times New Roman" w:eastAsia="方正仿宋_GBK" w:cs="Times New Roman"/>
                <w:color w:val="FF0000"/>
                <w:sz w:val="22"/>
                <w:szCs w:val="22"/>
              </w:rPr>
            </w:pPr>
            <w:r>
              <w:rPr>
                <w:rFonts w:ascii="Times New Roman" w:hAnsi="Times New Roman" w:eastAsia="方正仿宋_GBK" w:cs="Times New Roman"/>
                <w:color w:val="FF0000"/>
                <w:sz w:val="22"/>
                <w:szCs w:val="22"/>
              </w:rPr>
              <w:t>1</w:t>
            </w:r>
          </w:p>
        </w:tc>
      </w:tr>
      <w:tr w14:paraId="43C23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7" w:type="dxa"/>
            <w:vAlign w:val="center"/>
          </w:tcPr>
          <w:p w14:paraId="1744CC9D">
            <w:pPr>
              <w:spacing w:line="240" w:lineRule="exact"/>
              <w:jc w:val="center"/>
              <w:rPr>
                <w:rFonts w:ascii="Times New Roman" w:hAnsi="Times New Roman" w:eastAsia="方正仿宋_GBK" w:cs="Times New Roman"/>
                <w:color w:val="FF0000"/>
                <w:sz w:val="22"/>
                <w:szCs w:val="22"/>
              </w:rPr>
            </w:pPr>
            <w:r>
              <w:rPr>
                <w:rFonts w:ascii="Times New Roman" w:hAnsi="Times New Roman" w:eastAsia="方正仿宋_GBK" w:cs="Times New Roman"/>
                <w:color w:val="FF0000"/>
                <w:sz w:val="22"/>
                <w:szCs w:val="22"/>
              </w:rPr>
              <w:t>4</w:t>
            </w:r>
          </w:p>
        </w:tc>
        <w:tc>
          <w:tcPr>
            <w:tcW w:w="3178" w:type="dxa"/>
            <w:vAlign w:val="center"/>
          </w:tcPr>
          <w:p w14:paraId="72DA8309">
            <w:pPr>
              <w:spacing w:line="240" w:lineRule="exact"/>
              <w:jc w:val="center"/>
              <w:rPr>
                <w:rFonts w:ascii="Times New Roman" w:hAnsi="Times New Roman" w:eastAsia="方正仿宋_GBK" w:cs="Times New Roman"/>
                <w:color w:val="FF0000"/>
                <w:sz w:val="22"/>
                <w:szCs w:val="22"/>
              </w:rPr>
            </w:pPr>
            <w:r>
              <w:rPr>
                <w:rFonts w:ascii="Times New Roman" w:hAnsi="Times New Roman" w:eastAsia="方正仿宋_GBK" w:cs="Times New Roman"/>
                <w:color w:val="FF0000"/>
                <w:sz w:val="22"/>
                <w:szCs w:val="22"/>
              </w:rPr>
              <w:t>移动C臂</w:t>
            </w:r>
          </w:p>
        </w:tc>
        <w:tc>
          <w:tcPr>
            <w:tcW w:w="1976" w:type="dxa"/>
            <w:vAlign w:val="center"/>
          </w:tcPr>
          <w:p w14:paraId="5BF3A2C4">
            <w:pPr>
              <w:spacing w:line="240" w:lineRule="exact"/>
              <w:jc w:val="center"/>
              <w:rPr>
                <w:rFonts w:ascii="Times New Roman" w:hAnsi="Times New Roman" w:eastAsia="方正仿宋_GBK" w:cs="Times New Roman"/>
                <w:color w:val="FF0000"/>
                <w:sz w:val="22"/>
                <w:szCs w:val="22"/>
              </w:rPr>
            </w:pPr>
            <w:r>
              <w:rPr>
                <w:rFonts w:ascii="Times New Roman" w:hAnsi="Times New Roman" w:eastAsia="方正仿宋_GBK" w:cs="Times New Roman"/>
                <w:color w:val="FF0000"/>
                <w:sz w:val="22"/>
                <w:szCs w:val="22"/>
              </w:rPr>
              <w:t>3</w:t>
            </w:r>
          </w:p>
        </w:tc>
      </w:tr>
      <w:tr w14:paraId="23E78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7" w:type="dxa"/>
            <w:vAlign w:val="center"/>
          </w:tcPr>
          <w:p w14:paraId="2F89807B">
            <w:pPr>
              <w:spacing w:line="240" w:lineRule="exact"/>
              <w:jc w:val="center"/>
              <w:rPr>
                <w:rFonts w:ascii="Times New Roman" w:hAnsi="Times New Roman" w:eastAsia="方正仿宋_GBK" w:cs="Times New Roman"/>
                <w:color w:val="FF0000"/>
                <w:sz w:val="22"/>
                <w:szCs w:val="22"/>
              </w:rPr>
            </w:pPr>
            <w:r>
              <w:rPr>
                <w:rFonts w:ascii="Times New Roman" w:hAnsi="Times New Roman" w:eastAsia="方正仿宋_GBK" w:cs="Times New Roman"/>
                <w:color w:val="FF0000"/>
                <w:sz w:val="22"/>
                <w:szCs w:val="22"/>
              </w:rPr>
              <w:t>5</w:t>
            </w:r>
          </w:p>
        </w:tc>
        <w:tc>
          <w:tcPr>
            <w:tcW w:w="3178" w:type="dxa"/>
            <w:vAlign w:val="center"/>
          </w:tcPr>
          <w:p w14:paraId="69F3A5B6">
            <w:pPr>
              <w:spacing w:line="240" w:lineRule="exact"/>
              <w:jc w:val="center"/>
              <w:rPr>
                <w:rFonts w:ascii="Times New Roman" w:hAnsi="Times New Roman" w:eastAsia="方正仿宋_GBK" w:cs="Times New Roman"/>
                <w:color w:val="FF0000"/>
                <w:sz w:val="22"/>
                <w:szCs w:val="22"/>
              </w:rPr>
            </w:pPr>
            <w:r>
              <w:rPr>
                <w:rFonts w:ascii="Times New Roman" w:hAnsi="Times New Roman" w:eastAsia="方正仿宋_GBK" w:cs="Times New Roman"/>
                <w:color w:val="FF0000"/>
                <w:sz w:val="22"/>
                <w:szCs w:val="22"/>
              </w:rPr>
              <w:t>移动床旁机</w:t>
            </w:r>
          </w:p>
        </w:tc>
        <w:tc>
          <w:tcPr>
            <w:tcW w:w="1976" w:type="dxa"/>
            <w:vAlign w:val="center"/>
          </w:tcPr>
          <w:p w14:paraId="7156CEE2">
            <w:pPr>
              <w:spacing w:line="240" w:lineRule="exact"/>
              <w:jc w:val="center"/>
              <w:rPr>
                <w:rFonts w:ascii="Times New Roman" w:hAnsi="Times New Roman" w:eastAsia="方正仿宋_GBK" w:cs="Times New Roman"/>
                <w:color w:val="FF0000"/>
                <w:sz w:val="22"/>
                <w:szCs w:val="22"/>
              </w:rPr>
            </w:pPr>
            <w:r>
              <w:rPr>
                <w:rFonts w:ascii="Times New Roman" w:hAnsi="Times New Roman" w:eastAsia="方正仿宋_GBK" w:cs="Times New Roman"/>
                <w:color w:val="FF0000"/>
                <w:sz w:val="22"/>
                <w:szCs w:val="22"/>
              </w:rPr>
              <w:t>3</w:t>
            </w:r>
          </w:p>
        </w:tc>
      </w:tr>
      <w:tr w14:paraId="2C44A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7" w:type="dxa"/>
            <w:vAlign w:val="center"/>
          </w:tcPr>
          <w:p w14:paraId="73FB2870">
            <w:pPr>
              <w:spacing w:line="240" w:lineRule="exact"/>
              <w:jc w:val="center"/>
              <w:rPr>
                <w:rFonts w:ascii="Times New Roman" w:hAnsi="Times New Roman" w:eastAsia="方正仿宋_GBK" w:cs="Times New Roman"/>
                <w:color w:val="FF0000"/>
                <w:sz w:val="22"/>
                <w:szCs w:val="22"/>
              </w:rPr>
            </w:pPr>
            <w:r>
              <w:rPr>
                <w:rFonts w:ascii="Times New Roman" w:hAnsi="Times New Roman" w:eastAsia="方正仿宋_GBK" w:cs="Times New Roman"/>
                <w:color w:val="FF0000"/>
                <w:sz w:val="22"/>
                <w:szCs w:val="22"/>
              </w:rPr>
              <w:t>6</w:t>
            </w:r>
          </w:p>
        </w:tc>
        <w:tc>
          <w:tcPr>
            <w:tcW w:w="3178" w:type="dxa"/>
            <w:vAlign w:val="center"/>
          </w:tcPr>
          <w:p w14:paraId="43A6AD19">
            <w:pPr>
              <w:spacing w:line="240" w:lineRule="exact"/>
              <w:jc w:val="center"/>
              <w:rPr>
                <w:rFonts w:hint="default" w:ascii="Times New Roman" w:hAnsi="Times New Roman" w:eastAsia="方正仿宋_GBK" w:cs="Times New Roman"/>
                <w:color w:val="FF0000"/>
                <w:sz w:val="22"/>
                <w:szCs w:val="22"/>
                <w:lang w:val="en-US" w:eastAsia="zh-CN"/>
              </w:rPr>
            </w:pPr>
            <w:r>
              <w:rPr>
                <w:rFonts w:ascii="Times New Roman" w:hAnsi="Times New Roman" w:eastAsia="方正仿宋_GBK" w:cs="Times New Roman"/>
                <w:color w:val="FF0000"/>
                <w:sz w:val="22"/>
                <w:szCs w:val="22"/>
              </w:rPr>
              <w:t>X射线机</w:t>
            </w:r>
            <w:r>
              <w:rPr>
                <w:rFonts w:hint="eastAsia" w:ascii="Times New Roman" w:hAnsi="Times New Roman" w:eastAsia="方正仿宋_GBK" w:cs="Times New Roman"/>
                <w:color w:val="FF0000"/>
                <w:sz w:val="22"/>
                <w:szCs w:val="22"/>
                <w:lang w:val="en-US" w:eastAsia="zh-CN"/>
              </w:rPr>
              <w:t>(含钼靶机，牙片机)</w:t>
            </w:r>
          </w:p>
        </w:tc>
        <w:tc>
          <w:tcPr>
            <w:tcW w:w="1976" w:type="dxa"/>
            <w:vAlign w:val="center"/>
          </w:tcPr>
          <w:p w14:paraId="2D134E77">
            <w:pPr>
              <w:spacing w:line="240" w:lineRule="exact"/>
              <w:jc w:val="center"/>
              <w:rPr>
                <w:rFonts w:ascii="Times New Roman" w:hAnsi="Times New Roman" w:eastAsia="方正仿宋_GBK" w:cs="Times New Roman"/>
                <w:color w:val="FF0000"/>
                <w:sz w:val="22"/>
                <w:szCs w:val="22"/>
              </w:rPr>
            </w:pPr>
            <w:r>
              <w:rPr>
                <w:rFonts w:ascii="Times New Roman" w:hAnsi="Times New Roman" w:eastAsia="方正仿宋_GBK" w:cs="Times New Roman"/>
                <w:color w:val="FF0000"/>
                <w:sz w:val="22"/>
                <w:szCs w:val="22"/>
              </w:rPr>
              <w:t>10</w:t>
            </w:r>
          </w:p>
        </w:tc>
      </w:tr>
      <w:tr w14:paraId="34E2D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7" w:type="dxa"/>
            <w:vAlign w:val="center"/>
          </w:tcPr>
          <w:p w14:paraId="7F9870ED">
            <w:pPr>
              <w:spacing w:line="240" w:lineRule="exact"/>
              <w:jc w:val="center"/>
              <w:rPr>
                <w:rFonts w:ascii="Times New Roman" w:hAnsi="Times New Roman" w:eastAsia="方正仿宋_GBK" w:cs="Times New Roman"/>
                <w:color w:val="FF0000"/>
                <w:sz w:val="22"/>
                <w:szCs w:val="22"/>
              </w:rPr>
            </w:pPr>
            <w:r>
              <w:rPr>
                <w:rFonts w:ascii="Times New Roman" w:hAnsi="Times New Roman" w:eastAsia="方正仿宋_GBK" w:cs="Times New Roman"/>
                <w:color w:val="FF0000"/>
                <w:sz w:val="22"/>
                <w:szCs w:val="22"/>
              </w:rPr>
              <w:t>7</w:t>
            </w:r>
          </w:p>
        </w:tc>
        <w:tc>
          <w:tcPr>
            <w:tcW w:w="3178" w:type="dxa"/>
            <w:vAlign w:val="center"/>
          </w:tcPr>
          <w:p w14:paraId="65BF3B45">
            <w:pPr>
              <w:spacing w:line="240" w:lineRule="exact"/>
              <w:jc w:val="center"/>
              <w:rPr>
                <w:rFonts w:ascii="Times New Roman" w:hAnsi="Times New Roman" w:eastAsia="方正仿宋_GBK" w:cs="Times New Roman"/>
                <w:color w:val="FF0000"/>
                <w:sz w:val="22"/>
                <w:szCs w:val="22"/>
              </w:rPr>
            </w:pPr>
            <w:r>
              <w:rPr>
                <w:rFonts w:hint="eastAsia" w:ascii="Times New Roman" w:hAnsi="Times New Roman" w:eastAsia="方正仿宋_GBK" w:cs="Times New Roman"/>
                <w:color w:val="FF0000"/>
                <w:sz w:val="22"/>
                <w:szCs w:val="22"/>
              </w:rPr>
              <w:t>直线</w:t>
            </w:r>
            <w:r>
              <w:rPr>
                <w:rFonts w:ascii="Times New Roman" w:hAnsi="Times New Roman" w:eastAsia="方正仿宋_GBK" w:cs="Times New Roman"/>
                <w:color w:val="FF0000"/>
                <w:sz w:val="22"/>
                <w:szCs w:val="22"/>
              </w:rPr>
              <w:t>加速器</w:t>
            </w:r>
          </w:p>
        </w:tc>
        <w:tc>
          <w:tcPr>
            <w:tcW w:w="1976" w:type="dxa"/>
            <w:vAlign w:val="center"/>
          </w:tcPr>
          <w:p w14:paraId="491566BA">
            <w:pPr>
              <w:spacing w:line="240" w:lineRule="exact"/>
              <w:jc w:val="center"/>
              <w:rPr>
                <w:rFonts w:ascii="Times New Roman" w:hAnsi="Times New Roman" w:eastAsia="方正仿宋_GBK" w:cs="Times New Roman"/>
                <w:color w:val="FF0000"/>
                <w:sz w:val="22"/>
                <w:szCs w:val="22"/>
              </w:rPr>
            </w:pPr>
            <w:r>
              <w:rPr>
                <w:rFonts w:ascii="Times New Roman" w:hAnsi="Times New Roman" w:eastAsia="方正仿宋_GBK" w:cs="Times New Roman"/>
                <w:color w:val="FF0000"/>
                <w:sz w:val="22"/>
                <w:szCs w:val="22"/>
              </w:rPr>
              <w:t>1</w:t>
            </w:r>
          </w:p>
        </w:tc>
      </w:tr>
      <w:tr w14:paraId="7834B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7" w:type="dxa"/>
            <w:vAlign w:val="center"/>
          </w:tcPr>
          <w:p w14:paraId="58D45DE2">
            <w:pPr>
              <w:spacing w:line="240" w:lineRule="exact"/>
              <w:jc w:val="center"/>
              <w:rPr>
                <w:rFonts w:ascii="Times New Roman" w:hAnsi="Times New Roman" w:eastAsia="方正仿宋_GBK" w:cs="Times New Roman"/>
                <w:color w:val="FF0000"/>
                <w:sz w:val="22"/>
                <w:szCs w:val="22"/>
              </w:rPr>
            </w:pPr>
            <w:r>
              <w:rPr>
                <w:rFonts w:ascii="Times New Roman" w:hAnsi="Times New Roman" w:eastAsia="方正仿宋_GBK" w:cs="Times New Roman"/>
                <w:color w:val="FF0000"/>
                <w:sz w:val="22"/>
                <w:szCs w:val="22"/>
              </w:rPr>
              <w:t>8</w:t>
            </w:r>
          </w:p>
        </w:tc>
        <w:tc>
          <w:tcPr>
            <w:tcW w:w="3178" w:type="dxa"/>
            <w:vAlign w:val="center"/>
          </w:tcPr>
          <w:p w14:paraId="25EC33A1">
            <w:pPr>
              <w:spacing w:line="240" w:lineRule="exact"/>
              <w:jc w:val="center"/>
              <w:rPr>
                <w:rFonts w:ascii="Times New Roman" w:hAnsi="Times New Roman" w:eastAsia="方正仿宋_GBK" w:cs="Times New Roman"/>
                <w:color w:val="FF0000"/>
                <w:sz w:val="22"/>
                <w:szCs w:val="22"/>
              </w:rPr>
            </w:pPr>
            <w:r>
              <w:rPr>
                <w:rFonts w:ascii="Times New Roman" w:hAnsi="Times New Roman" w:eastAsia="方正仿宋_GBK" w:cs="Times New Roman"/>
                <w:color w:val="FF0000"/>
                <w:sz w:val="22"/>
                <w:szCs w:val="22"/>
              </w:rPr>
              <w:t>SPECT/CT</w:t>
            </w:r>
          </w:p>
        </w:tc>
        <w:tc>
          <w:tcPr>
            <w:tcW w:w="1976" w:type="dxa"/>
            <w:vAlign w:val="center"/>
          </w:tcPr>
          <w:p w14:paraId="168A765D">
            <w:pPr>
              <w:spacing w:line="240" w:lineRule="exact"/>
              <w:jc w:val="center"/>
              <w:rPr>
                <w:rFonts w:ascii="Times New Roman" w:hAnsi="Times New Roman" w:eastAsia="方正仿宋_GBK" w:cs="Times New Roman"/>
                <w:color w:val="FF0000"/>
                <w:sz w:val="22"/>
                <w:szCs w:val="22"/>
              </w:rPr>
            </w:pPr>
            <w:r>
              <w:rPr>
                <w:rFonts w:ascii="Times New Roman" w:hAnsi="Times New Roman" w:eastAsia="方正仿宋_GBK" w:cs="Times New Roman"/>
                <w:color w:val="FF0000"/>
                <w:sz w:val="22"/>
                <w:szCs w:val="22"/>
              </w:rPr>
              <w:t>1</w:t>
            </w:r>
          </w:p>
        </w:tc>
      </w:tr>
      <w:tr w14:paraId="01CE9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7" w:type="dxa"/>
            <w:vAlign w:val="center"/>
          </w:tcPr>
          <w:p w14:paraId="7EDDDB38">
            <w:pPr>
              <w:spacing w:line="240" w:lineRule="exact"/>
              <w:jc w:val="center"/>
              <w:rPr>
                <w:rFonts w:ascii="Times New Roman" w:hAnsi="Times New Roman" w:eastAsia="方正仿宋_GBK" w:cs="Times New Roman"/>
                <w:color w:val="FF0000"/>
                <w:sz w:val="22"/>
                <w:szCs w:val="22"/>
              </w:rPr>
            </w:pPr>
            <w:r>
              <w:rPr>
                <w:rFonts w:ascii="Times New Roman" w:hAnsi="Times New Roman" w:eastAsia="方正仿宋_GBK" w:cs="Times New Roman"/>
                <w:color w:val="FF0000"/>
                <w:sz w:val="22"/>
                <w:szCs w:val="22"/>
              </w:rPr>
              <w:t>9</w:t>
            </w:r>
          </w:p>
        </w:tc>
        <w:tc>
          <w:tcPr>
            <w:tcW w:w="3178" w:type="dxa"/>
            <w:vAlign w:val="center"/>
          </w:tcPr>
          <w:p w14:paraId="68D5897A">
            <w:pPr>
              <w:spacing w:line="240" w:lineRule="exact"/>
              <w:jc w:val="center"/>
              <w:rPr>
                <w:rFonts w:ascii="Times New Roman" w:hAnsi="Times New Roman" w:eastAsia="方正仿宋_GBK" w:cs="Times New Roman"/>
                <w:color w:val="FF0000"/>
                <w:sz w:val="22"/>
                <w:szCs w:val="22"/>
              </w:rPr>
            </w:pPr>
            <w:r>
              <w:rPr>
                <w:rFonts w:ascii="Times New Roman" w:hAnsi="Times New Roman" w:eastAsia="方正仿宋_GBK" w:cs="Times New Roman"/>
                <w:color w:val="FF0000"/>
                <w:sz w:val="22"/>
                <w:szCs w:val="22"/>
              </w:rPr>
              <w:t>核医学科场所</w:t>
            </w:r>
          </w:p>
        </w:tc>
        <w:tc>
          <w:tcPr>
            <w:tcW w:w="1976" w:type="dxa"/>
            <w:vAlign w:val="center"/>
          </w:tcPr>
          <w:p w14:paraId="4DDD2B69">
            <w:pPr>
              <w:spacing w:line="240" w:lineRule="exact"/>
              <w:jc w:val="center"/>
              <w:rPr>
                <w:rFonts w:ascii="Times New Roman" w:hAnsi="Times New Roman" w:eastAsia="方正仿宋_GBK" w:cs="Times New Roman"/>
                <w:color w:val="FF0000"/>
                <w:sz w:val="22"/>
                <w:szCs w:val="22"/>
              </w:rPr>
            </w:pPr>
            <w:r>
              <w:rPr>
                <w:rFonts w:ascii="Times New Roman" w:hAnsi="Times New Roman" w:eastAsia="方正仿宋_GBK" w:cs="Times New Roman"/>
                <w:color w:val="FF0000"/>
                <w:sz w:val="22"/>
                <w:szCs w:val="22"/>
              </w:rPr>
              <w:t>1</w:t>
            </w:r>
          </w:p>
        </w:tc>
      </w:tr>
      <w:tr w14:paraId="44FEA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7" w:type="dxa"/>
            <w:vAlign w:val="center"/>
          </w:tcPr>
          <w:p w14:paraId="010612DA">
            <w:pPr>
              <w:spacing w:line="240" w:lineRule="exact"/>
              <w:jc w:val="center"/>
              <w:rPr>
                <w:rFonts w:ascii="Times New Roman" w:hAnsi="Times New Roman" w:eastAsia="方正仿宋_GBK" w:cs="Times New Roman"/>
                <w:color w:val="FF0000"/>
                <w:sz w:val="22"/>
                <w:szCs w:val="22"/>
              </w:rPr>
            </w:pPr>
            <w:r>
              <w:rPr>
                <w:rFonts w:ascii="Times New Roman" w:hAnsi="Times New Roman" w:eastAsia="方正仿宋_GBK" w:cs="Times New Roman"/>
                <w:color w:val="FF0000"/>
                <w:sz w:val="22"/>
                <w:szCs w:val="22"/>
              </w:rPr>
              <w:t>10</w:t>
            </w:r>
          </w:p>
        </w:tc>
        <w:tc>
          <w:tcPr>
            <w:tcW w:w="3178" w:type="dxa"/>
            <w:vAlign w:val="center"/>
          </w:tcPr>
          <w:p w14:paraId="156CAB78">
            <w:pPr>
              <w:spacing w:line="240" w:lineRule="exact"/>
              <w:jc w:val="center"/>
              <w:rPr>
                <w:rFonts w:ascii="Times New Roman" w:hAnsi="Times New Roman" w:eastAsia="方正仿宋_GBK" w:cs="Times New Roman"/>
                <w:color w:val="FF0000"/>
                <w:sz w:val="22"/>
                <w:szCs w:val="22"/>
              </w:rPr>
            </w:pPr>
            <w:r>
              <w:rPr>
                <w:rFonts w:ascii="Times New Roman" w:hAnsi="Times New Roman" w:eastAsia="方正仿宋_GBK" w:cs="Times New Roman"/>
                <w:color w:val="FF0000"/>
                <w:sz w:val="22"/>
                <w:szCs w:val="22"/>
              </w:rPr>
              <w:t>碘125病房</w:t>
            </w:r>
          </w:p>
        </w:tc>
        <w:tc>
          <w:tcPr>
            <w:tcW w:w="1976" w:type="dxa"/>
            <w:vAlign w:val="center"/>
          </w:tcPr>
          <w:p w14:paraId="2D794C2A">
            <w:pPr>
              <w:spacing w:line="240" w:lineRule="exact"/>
              <w:jc w:val="center"/>
              <w:rPr>
                <w:rFonts w:ascii="Times New Roman" w:hAnsi="Times New Roman" w:eastAsia="方正仿宋_GBK" w:cs="Times New Roman"/>
                <w:color w:val="FF0000"/>
                <w:sz w:val="22"/>
                <w:szCs w:val="22"/>
              </w:rPr>
            </w:pPr>
            <w:r>
              <w:rPr>
                <w:rFonts w:ascii="Times New Roman" w:hAnsi="Times New Roman" w:eastAsia="方正仿宋_GBK" w:cs="Times New Roman"/>
                <w:color w:val="FF0000"/>
                <w:sz w:val="22"/>
                <w:szCs w:val="22"/>
              </w:rPr>
              <w:t>2</w:t>
            </w:r>
          </w:p>
        </w:tc>
      </w:tr>
      <w:tr w14:paraId="1EB32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7" w:type="dxa"/>
            <w:vAlign w:val="center"/>
          </w:tcPr>
          <w:p w14:paraId="3760F36C">
            <w:pPr>
              <w:spacing w:line="240" w:lineRule="exact"/>
              <w:jc w:val="center"/>
              <w:rPr>
                <w:rFonts w:ascii="Times New Roman" w:hAnsi="Times New Roman" w:eastAsia="方正仿宋_GBK" w:cs="Times New Roman"/>
                <w:color w:val="FF0000"/>
                <w:sz w:val="22"/>
                <w:szCs w:val="22"/>
              </w:rPr>
            </w:pPr>
            <w:r>
              <w:rPr>
                <w:rFonts w:ascii="Times New Roman" w:hAnsi="Times New Roman" w:eastAsia="方正仿宋_GBK" w:cs="Times New Roman"/>
                <w:color w:val="FF0000"/>
                <w:sz w:val="22"/>
                <w:szCs w:val="22"/>
              </w:rPr>
              <w:t>11</w:t>
            </w:r>
          </w:p>
        </w:tc>
        <w:tc>
          <w:tcPr>
            <w:tcW w:w="3178" w:type="dxa"/>
            <w:vAlign w:val="center"/>
          </w:tcPr>
          <w:p w14:paraId="3DDB8C51">
            <w:pPr>
              <w:spacing w:line="240" w:lineRule="exact"/>
              <w:jc w:val="center"/>
              <w:rPr>
                <w:rFonts w:ascii="Times New Roman" w:hAnsi="Times New Roman" w:eastAsia="方正仿宋_GBK" w:cs="Times New Roman"/>
                <w:color w:val="FF0000"/>
                <w:sz w:val="22"/>
                <w:szCs w:val="22"/>
              </w:rPr>
            </w:pPr>
            <w:r>
              <w:rPr>
                <w:rFonts w:ascii="Times New Roman" w:hAnsi="Times New Roman" w:eastAsia="方正仿宋_GBK" w:cs="Times New Roman"/>
                <w:color w:val="FF0000"/>
                <w:sz w:val="22"/>
                <w:szCs w:val="22"/>
              </w:rPr>
              <w:t>碘125植入场所</w:t>
            </w:r>
          </w:p>
        </w:tc>
        <w:tc>
          <w:tcPr>
            <w:tcW w:w="1976" w:type="dxa"/>
            <w:vAlign w:val="center"/>
          </w:tcPr>
          <w:p w14:paraId="64CD7625">
            <w:pPr>
              <w:spacing w:line="240" w:lineRule="exact"/>
              <w:jc w:val="center"/>
              <w:rPr>
                <w:rFonts w:ascii="Times New Roman" w:hAnsi="Times New Roman" w:eastAsia="方正仿宋_GBK" w:cs="Times New Roman"/>
                <w:color w:val="FF0000"/>
                <w:sz w:val="22"/>
                <w:szCs w:val="22"/>
              </w:rPr>
            </w:pPr>
            <w:r>
              <w:rPr>
                <w:rFonts w:ascii="Times New Roman" w:hAnsi="Times New Roman" w:eastAsia="方正仿宋_GBK" w:cs="Times New Roman"/>
                <w:color w:val="FF0000"/>
                <w:sz w:val="22"/>
                <w:szCs w:val="22"/>
              </w:rPr>
              <w:t>1</w:t>
            </w:r>
          </w:p>
        </w:tc>
      </w:tr>
    </w:tbl>
    <w:p w14:paraId="2AD847AB">
      <w:pPr>
        <w:spacing w:line="520" w:lineRule="exact"/>
        <w:rPr>
          <w:rFonts w:ascii="Times New Roman" w:hAnsi="Times New Roman" w:eastAsia="方正仿宋_GB2312" w:cs="Times New Roman"/>
          <w:color w:val="FF0000"/>
          <w:sz w:val="28"/>
          <w:szCs w:val="28"/>
        </w:rPr>
      </w:pPr>
    </w:p>
    <w:p w14:paraId="61C48091">
      <w:pPr>
        <w:spacing w:line="520" w:lineRule="exact"/>
        <w:ind w:firstLine="560" w:firstLineChars="200"/>
        <w:rPr>
          <w:rFonts w:ascii="Times New Roman" w:hAnsi="Times New Roman" w:eastAsia="方正仿宋_GBK" w:cs="Times New Roman"/>
          <w:color w:val="FF0000"/>
          <w:sz w:val="28"/>
          <w:szCs w:val="28"/>
        </w:rPr>
      </w:pPr>
      <w:r>
        <w:rPr>
          <w:rFonts w:ascii="Times New Roman" w:hAnsi="Times New Roman" w:eastAsia="方正仿宋_GB2312" w:cs="Times New Roman"/>
          <w:color w:val="FF0000"/>
          <w:sz w:val="28"/>
          <w:szCs w:val="28"/>
        </w:rPr>
        <w:t>环评项目和放射职业病预控评项目数量与时间不固定，</w:t>
      </w:r>
      <w:r>
        <w:rPr>
          <w:rFonts w:hint="eastAsia" w:ascii="Times New Roman" w:hAnsi="Times New Roman" w:eastAsia="方正仿宋_GB2312" w:cs="Times New Roman"/>
          <w:color w:val="FF0000"/>
          <w:sz w:val="28"/>
          <w:szCs w:val="28"/>
          <w:lang w:val="en-US" w:eastAsia="zh-CN"/>
        </w:rPr>
        <w:t>根据实际发生进行结算</w:t>
      </w:r>
      <w:r>
        <w:rPr>
          <w:rFonts w:ascii="Times New Roman" w:hAnsi="Times New Roman" w:eastAsia="方正仿宋_GB2312" w:cs="Times New Roman"/>
          <w:color w:val="FF0000"/>
          <w:sz w:val="28"/>
          <w:szCs w:val="28"/>
        </w:rPr>
        <w:t>。</w:t>
      </w:r>
    </w:p>
    <w:p w14:paraId="201D888C">
      <w:pPr>
        <w:spacing w:line="520" w:lineRule="exact"/>
        <w:rPr>
          <w:rFonts w:ascii="Times New Roman" w:hAnsi="Times New Roman" w:eastAsia="方正仿宋_GBK" w:cs="Times New Roman"/>
          <w:color w:val="FF0000"/>
          <w:sz w:val="28"/>
          <w:szCs w:val="28"/>
        </w:rPr>
      </w:pPr>
      <w:r>
        <w:rPr>
          <w:rFonts w:hint="eastAsia" w:ascii="Times New Roman" w:hAnsi="Times New Roman" w:eastAsia="方正仿宋_GBK" w:cs="Times New Roman"/>
          <w:color w:val="FF0000"/>
          <w:sz w:val="28"/>
          <w:szCs w:val="28"/>
          <w:lang w:val="en-US" w:eastAsia="zh-CN"/>
        </w:rPr>
        <w:t>3、</w:t>
      </w:r>
      <w:r>
        <w:rPr>
          <w:rFonts w:ascii="Times New Roman" w:hAnsi="Times New Roman" w:eastAsia="方正仿宋_GBK" w:cs="Times New Roman"/>
          <w:color w:val="FF0000"/>
          <w:sz w:val="28"/>
          <w:szCs w:val="28"/>
        </w:rPr>
        <w:t>具体服务要求</w:t>
      </w:r>
    </w:p>
    <w:p w14:paraId="473A3441">
      <w:pPr>
        <w:spacing w:line="520" w:lineRule="exact"/>
        <w:ind w:firstLine="560" w:firstLineChars="200"/>
        <w:rPr>
          <w:rFonts w:ascii="Times New Roman" w:hAnsi="Times New Roman" w:eastAsia="方正仿宋_GBK" w:cs="Times New Roman"/>
          <w:color w:val="FF0000"/>
          <w:sz w:val="28"/>
          <w:szCs w:val="28"/>
        </w:rPr>
      </w:pPr>
      <w:r>
        <w:rPr>
          <w:rFonts w:hint="eastAsia" w:ascii="Times New Roman" w:hAnsi="Times New Roman" w:eastAsia="方正仿宋_GBK" w:cs="Times New Roman"/>
          <w:color w:val="FF0000"/>
          <w:sz w:val="28"/>
          <w:szCs w:val="28"/>
          <w:lang w:eastAsia="zh-CN"/>
        </w:rPr>
        <w:t>（</w:t>
      </w:r>
      <w:r>
        <w:rPr>
          <w:rFonts w:hint="eastAsia" w:ascii="Times New Roman" w:hAnsi="Times New Roman" w:eastAsia="方正仿宋_GBK" w:cs="Times New Roman"/>
          <w:color w:val="FF0000"/>
          <w:sz w:val="28"/>
          <w:szCs w:val="28"/>
          <w:lang w:val="en-US" w:eastAsia="zh-CN"/>
        </w:rPr>
        <w:t>1</w:t>
      </w:r>
      <w:r>
        <w:rPr>
          <w:rFonts w:hint="eastAsia" w:ascii="Times New Roman" w:hAnsi="Times New Roman" w:eastAsia="方正仿宋_GBK" w:cs="Times New Roman"/>
          <w:color w:val="FF0000"/>
          <w:sz w:val="28"/>
          <w:szCs w:val="28"/>
          <w:lang w:eastAsia="zh-CN"/>
        </w:rPr>
        <w:t>）参选</w:t>
      </w:r>
      <w:r>
        <w:rPr>
          <w:rFonts w:ascii="Times New Roman" w:hAnsi="Times New Roman" w:eastAsia="方正仿宋_GBK" w:cs="Times New Roman"/>
          <w:color w:val="FF0000"/>
          <w:sz w:val="28"/>
          <w:szCs w:val="28"/>
        </w:rPr>
        <w:t>供应商应配备专业的技术人员，包括辐射防护工程师、环境监测工程师等，且技术人员应具备相应的专业背景和工作经验。供应商的服务应遵守国家法律法规和相关规定，采用的监测设备和评估方法应符合国家和行业相关标准要求，监测数据准确可靠。</w:t>
      </w:r>
    </w:p>
    <w:p w14:paraId="0B0FD060">
      <w:pPr>
        <w:spacing w:line="520" w:lineRule="exact"/>
        <w:ind w:firstLine="560" w:firstLineChars="200"/>
        <w:rPr>
          <w:rFonts w:ascii="Times New Roman" w:hAnsi="Times New Roman" w:eastAsia="方正仿宋_GBK" w:cs="Times New Roman"/>
          <w:color w:val="FF0000"/>
          <w:sz w:val="28"/>
          <w:szCs w:val="28"/>
        </w:rPr>
      </w:pPr>
      <w:r>
        <w:rPr>
          <w:rFonts w:hint="eastAsia" w:ascii="Times New Roman" w:hAnsi="Times New Roman" w:eastAsia="方正仿宋_GBK" w:cs="Times New Roman"/>
          <w:color w:val="FF0000"/>
          <w:sz w:val="28"/>
          <w:szCs w:val="28"/>
          <w:lang w:eastAsia="zh-CN"/>
        </w:rPr>
        <w:t>（</w:t>
      </w:r>
      <w:r>
        <w:rPr>
          <w:rFonts w:hint="eastAsia" w:ascii="Times New Roman" w:hAnsi="Times New Roman" w:eastAsia="方正仿宋_GBK" w:cs="Times New Roman"/>
          <w:color w:val="FF0000"/>
          <w:sz w:val="28"/>
          <w:szCs w:val="28"/>
          <w:lang w:val="en-US" w:eastAsia="zh-CN"/>
        </w:rPr>
        <w:t>2</w:t>
      </w:r>
      <w:r>
        <w:rPr>
          <w:rFonts w:hint="eastAsia" w:ascii="Times New Roman" w:hAnsi="Times New Roman" w:eastAsia="方正仿宋_GBK" w:cs="Times New Roman"/>
          <w:color w:val="FF0000"/>
          <w:sz w:val="28"/>
          <w:szCs w:val="28"/>
          <w:lang w:eastAsia="zh-CN"/>
        </w:rPr>
        <w:t>）</w:t>
      </w:r>
      <w:r>
        <w:rPr>
          <w:rFonts w:ascii="Times New Roman" w:hAnsi="Times New Roman" w:eastAsia="方正仿宋_GBK" w:cs="Times New Roman"/>
          <w:color w:val="FF0000"/>
          <w:sz w:val="28"/>
          <w:szCs w:val="28"/>
        </w:rPr>
        <w:t>对放射工作场所的辐射环境和防护水平进行全面监测。评估放射工作场所的防护设施，包括屏蔽效果、通风系统、辐射警示标识等，确保其符合相关法规和标准要求。编制详细的放射职业病预控制评价报告，包括现状描述、风险评估、预控措施建议等内容，并按照规定的格式和要求提交。</w:t>
      </w:r>
    </w:p>
    <w:p w14:paraId="708E1397">
      <w:pPr>
        <w:spacing w:line="520" w:lineRule="exact"/>
        <w:ind w:firstLine="560" w:firstLineChars="200"/>
        <w:rPr>
          <w:rFonts w:ascii="Times New Roman" w:hAnsi="Times New Roman" w:eastAsia="方正仿宋_GBK" w:cs="Times New Roman"/>
          <w:color w:val="FF0000"/>
          <w:sz w:val="28"/>
          <w:szCs w:val="28"/>
        </w:rPr>
      </w:pPr>
      <w:r>
        <w:rPr>
          <w:rFonts w:hint="eastAsia" w:ascii="Times New Roman" w:hAnsi="Times New Roman" w:eastAsia="方正仿宋_GBK" w:cs="Times New Roman"/>
          <w:color w:val="FF0000"/>
          <w:sz w:val="28"/>
          <w:szCs w:val="28"/>
          <w:lang w:eastAsia="zh-CN"/>
        </w:rPr>
        <w:t>（</w:t>
      </w:r>
      <w:r>
        <w:rPr>
          <w:rFonts w:hint="eastAsia" w:ascii="Times New Roman" w:hAnsi="Times New Roman" w:eastAsia="方正仿宋_GBK" w:cs="Times New Roman"/>
          <w:color w:val="FF0000"/>
          <w:sz w:val="28"/>
          <w:szCs w:val="28"/>
          <w:lang w:val="en-US" w:eastAsia="zh-CN"/>
        </w:rPr>
        <w:t>3</w:t>
      </w:r>
      <w:r>
        <w:rPr>
          <w:rFonts w:hint="eastAsia" w:ascii="Times New Roman" w:hAnsi="Times New Roman" w:eastAsia="方正仿宋_GBK" w:cs="Times New Roman"/>
          <w:color w:val="FF0000"/>
          <w:sz w:val="28"/>
          <w:szCs w:val="28"/>
          <w:lang w:eastAsia="zh-CN"/>
        </w:rPr>
        <w:t>）</w:t>
      </w:r>
      <w:r>
        <w:rPr>
          <w:rFonts w:ascii="Times New Roman" w:hAnsi="Times New Roman" w:eastAsia="方正仿宋_GBK" w:cs="Times New Roman"/>
          <w:color w:val="FF0000"/>
          <w:sz w:val="28"/>
          <w:szCs w:val="28"/>
        </w:rPr>
        <w:t>预控制评价报告应内容完整、逻辑清晰、结论明确，能够为放射工作场所的职业健康安全管理提供有效的指导和依据，以确保放射工作场所的环境安全与职业健康安全，降低辐射事件的发生风险。</w:t>
      </w:r>
    </w:p>
    <w:p w14:paraId="0684BF6A">
      <w:pPr>
        <w:spacing w:line="520" w:lineRule="exact"/>
        <w:ind w:firstLine="560" w:firstLineChars="200"/>
        <w:rPr>
          <w:rFonts w:ascii="Times New Roman" w:hAnsi="Times New Roman" w:eastAsia="方正仿宋_GBK" w:cs="Times New Roman"/>
          <w:color w:val="FF0000"/>
          <w:sz w:val="28"/>
          <w:szCs w:val="28"/>
        </w:rPr>
      </w:pPr>
      <w:r>
        <w:rPr>
          <w:rFonts w:ascii="Times New Roman" w:hAnsi="Times New Roman" w:eastAsia="方正仿宋_GBK" w:cs="Times New Roman"/>
          <w:color w:val="FF0000"/>
          <w:sz w:val="28"/>
          <w:szCs w:val="28"/>
        </w:rPr>
        <w:t>4.技术方案应详细描述项目的实施步骤、监测方法、评估内容等，具有可操作性和针对性</w:t>
      </w:r>
      <w:r>
        <w:rPr>
          <w:rFonts w:hint="eastAsia" w:ascii="Times New Roman" w:hAnsi="Times New Roman" w:eastAsia="方正仿宋_GBK" w:cs="Times New Roman"/>
          <w:color w:val="FF0000"/>
          <w:sz w:val="28"/>
          <w:szCs w:val="28"/>
          <w:lang w:eastAsia="zh-CN"/>
        </w:rPr>
        <w:t>（供应商应提供适用于本项目的技术方案）</w:t>
      </w:r>
      <w:r>
        <w:rPr>
          <w:rFonts w:ascii="Times New Roman" w:hAnsi="Times New Roman" w:eastAsia="方正仿宋_GBK" w:cs="Times New Roman"/>
          <w:color w:val="FF0000"/>
          <w:sz w:val="28"/>
          <w:szCs w:val="28"/>
        </w:rPr>
        <w:t>。</w:t>
      </w:r>
    </w:p>
    <w:p w14:paraId="5CA1A9EC">
      <w:pPr>
        <w:spacing w:line="520" w:lineRule="exact"/>
        <w:ind w:firstLine="560" w:firstLineChars="200"/>
        <w:rPr>
          <w:rFonts w:ascii="Times New Roman" w:hAnsi="Times New Roman" w:eastAsia="方正仿宋_GBK" w:cs="Times New Roman"/>
          <w:color w:val="FF0000"/>
          <w:sz w:val="28"/>
          <w:szCs w:val="28"/>
        </w:rPr>
      </w:pPr>
      <w:r>
        <w:rPr>
          <w:rFonts w:ascii="Times New Roman" w:hAnsi="Times New Roman" w:eastAsia="方正仿宋_GBK" w:cs="Times New Roman"/>
          <w:color w:val="FF0000"/>
          <w:sz w:val="28"/>
          <w:szCs w:val="28"/>
        </w:rPr>
        <w:t>5.服务机构至少提供一次免费复检服务（辐放射年度检测）。若免费复检后结果仍不合格，且需要再次复检时，需提供复检项目的收费明细。</w:t>
      </w:r>
    </w:p>
    <w:p w14:paraId="282888DF">
      <w:pPr>
        <w:spacing w:line="520" w:lineRule="exact"/>
        <w:ind w:firstLine="560" w:firstLineChars="200"/>
        <w:rPr>
          <w:rFonts w:ascii="Times New Roman" w:hAnsi="Times New Roman" w:eastAsia="方正仿宋_GBK" w:cs="Times New Roman"/>
          <w:sz w:val="28"/>
          <w:szCs w:val="28"/>
        </w:rPr>
      </w:pPr>
    </w:p>
    <w:p w14:paraId="14C3CDDC">
      <w:pPr>
        <w:snapToGrid w:val="0"/>
        <w:spacing w:line="400" w:lineRule="exact"/>
        <w:ind w:firstLine="560" w:firstLineChars="200"/>
        <w:jc w:val="left"/>
        <w:rPr>
          <w:rFonts w:hint="eastAsia" w:ascii="方正仿宋_GBK" w:eastAsia="方正仿宋_GBK" w:hAnsiTheme="minorEastAsia"/>
          <w:sz w:val="28"/>
          <w:szCs w:val="28"/>
        </w:rPr>
      </w:pPr>
    </w:p>
    <w:p w14:paraId="3E5E546B">
      <w:pPr>
        <w:spacing w:line="560" w:lineRule="exact"/>
        <w:ind w:firstLine="560" w:firstLineChars="200"/>
        <w:rPr>
          <w:rFonts w:hint="eastAsia" w:ascii="宋体" w:hAnsi="宋体"/>
          <w:sz w:val="28"/>
          <w:szCs w:val="28"/>
        </w:rPr>
      </w:pPr>
    </w:p>
    <w:p w14:paraId="0F062C04">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470D7B58">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C751D4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0F3BE6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431D358F">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0BEEB7C2">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3EFC98F">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5997927">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7D5E573">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5DB4566B">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1E422A36">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65"/>
      <w:bookmarkEnd w:id="66"/>
      <w:bookmarkEnd w:id="67"/>
      <w:bookmarkStart w:id="68" w:name="_Toc11641055"/>
      <w:bookmarkStart w:id="69" w:name="_Toc12789059"/>
    </w:p>
    <w:p w14:paraId="5642FEE9">
      <w:pPr>
        <w:pStyle w:val="3"/>
        <w:spacing w:line="240" w:lineRule="auto"/>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0" w:name="_Toc11645"/>
      <w:bookmarkStart w:id="71" w:name="_Toc485108793"/>
      <w:bookmarkStart w:id="72" w:name="_Toc7358"/>
      <w:bookmarkStart w:id="73" w:name="_Toc40356979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5F346C58">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付款方式：服务方按时完成相关工作后，向医院感染控制科提交相应报告等材料，经确认无误后向采购方提供合法发票，经采购方审核无误后60日内转账支付服务费用。</w:t>
      </w:r>
    </w:p>
    <w:p w14:paraId="6D7D1AFD">
      <w:pPr>
        <w:snapToGrid w:val="0"/>
        <w:spacing w:line="400" w:lineRule="exact"/>
        <w:ind w:firstLine="540"/>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eastAsia="zh-CN"/>
        </w:rPr>
        <w:t>（服务方每年完成相关工作后，需据实向甲方提供相应的检测项目完成表）</w:t>
      </w:r>
    </w:p>
    <w:p w14:paraId="5235ADB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0"/>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1"/>
      <w:bookmarkEnd w:id="72"/>
      <w:bookmarkEnd w:id="73"/>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68"/>
      <w:bookmarkEnd w:id="69"/>
      <w:bookmarkStart w:id="74" w:name="_Toc14840"/>
      <w:bookmarkStart w:id="75" w:name="_Toc485108794"/>
      <w:bookmarkStart w:id="76" w:name="_Toc403569796"/>
      <w:bookmarkStart w:id="77" w:name="_Toc303945820"/>
      <w:bookmarkStart w:id="7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74"/>
      <w:bookmarkEnd w:id="75"/>
      <w:bookmarkEnd w:id="76"/>
    </w:p>
    <w:p w14:paraId="5E46A35E">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79" w:name="_Toc54718202"/>
      <w:bookmarkStart w:id="80" w:name="_Toc30815"/>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79"/>
      <w:bookmarkEnd w:id="8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8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8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8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8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85"/>
    </w:p>
    <w:p w14:paraId="484E102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86" w:name="_Toc54718203"/>
      <w:bookmarkStart w:id="87" w:name="_Toc17879"/>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86"/>
      <w:bookmarkEnd w:id="8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8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8853"/>
      <w:bookmarkStart w:id="90"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89"/>
      <w:bookmarkEnd w:id="9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25177"/>
      <w:bookmarkStart w:id="9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9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93"/>
    </w:p>
    <w:p w14:paraId="16BE7E9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92"/>
      <w:bookmarkEnd w:id="9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9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9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97"/>
    </w:p>
    <w:p w14:paraId="0E692A86">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54718206"/>
      <w:bookmarkStart w:id="99"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98"/>
      <w:bookmarkEnd w:id="9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00" w:name="_Toc12985"/>
      <w:bookmarkStart w:id="10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0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01"/>
    </w:p>
    <w:p w14:paraId="318F8000">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02" w:name="_Toc54718207"/>
      <w:bookmarkStart w:id="103" w:name="_Toc9053"/>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02"/>
      <w:bookmarkEnd w:id="10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0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0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06"/>
    </w:p>
    <w:p w14:paraId="0105B42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54718211"/>
      <w:bookmarkStart w:id="108" w:name="_Toc1158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07"/>
      <w:bookmarkEnd w:id="10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0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1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1"/>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11" w:name="_Toc31719"/>
      <w:bookmarkStart w:id="112" w:name="_Toc54718210"/>
      <w:bookmarkStart w:id="113" w:name="_Toc54718212"/>
      <w:bookmarkStart w:id="114" w:name="_Toc2658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11"/>
      <w:bookmarkEnd w:id="11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1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16"/>
    </w:p>
    <w:p w14:paraId="7F490E8A">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13"/>
      <w:bookmarkEnd w:id="11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1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17"/>
      <w:bookmarkEnd w:id="11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1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2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2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2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23"/>
    </w:p>
    <w:bookmarkEnd w:id="77"/>
    <w:bookmarkEnd w:id="78"/>
    <w:p w14:paraId="5B5A6661">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24" w:name="_Hlt41879464"/>
      <w:bookmarkEnd w:id="124"/>
      <w:bookmarkStart w:id="125" w:name="_Toc13696"/>
      <w:bookmarkStart w:id="126" w:name="_Toc12789072"/>
      <w:bookmarkStart w:id="127" w:name="_Toc485108795"/>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25"/>
      <w:bookmarkEnd w:id="126"/>
      <w:bookmarkEnd w:id="127"/>
    </w:p>
    <w:p w14:paraId="3475141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28"/>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29"/>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30"/>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38358147"/>
      <w:bookmarkStart w:id="132" w:name="OLE_LINK11"/>
      <w:bookmarkStart w:id="133"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31"/>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4"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34"/>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74F8954D">
      <w:pPr>
        <w:snapToGrid w:val="0"/>
        <w:spacing w:line="400" w:lineRule="exact"/>
        <w:ind w:firstLine="480" w:firstLineChars="200"/>
        <w:rPr>
          <w:rFonts w:hint="eastAsia" w:ascii="宋体" w:hAnsi="宋体" w:eastAsia="宋体" w:cs="宋体"/>
          <w:color w:val="000000" w:themeColor="text1"/>
          <w:sz w:val="24"/>
          <w:szCs w:val="24"/>
          <w:highlight w:val="yellow"/>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或202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14:paraId="78AB033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（六）书面声明（格式）</w:t>
      </w:r>
    </w:p>
    <w:p w14:paraId="787ABABD">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（七）税务登记证（副本）复印件</w:t>
      </w:r>
    </w:p>
    <w:p w14:paraId="212D4CC9">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说明：供应商按“多证合一”登记制度办理营业执照的，组织机构代码证、税务登记证（副本）和社会保险登记证以供应商所提供的营业执照（副本）复印件为准。</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5" w:name="_Toc19884"/>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35"/>
    </w:p>
    <w:p w14:paraId="4D84AFC8">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p>
    <w:bookmarkEnd w:id="132"/>
    <w:bookmarkEnd w:id="133"/>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04D96D3D">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firstLineChars="0"/>
        <w:rPr>
          <w:rFonts w:hint="eastAsia" w:ascii="宋体" w:hAnsi="宋体" w:eastAsia="宋体" w:cs="宋体"/>
          <w:b/>
          <w:color w:val="000000" w:themeColor="text1"/>
          <w:shd w:val="clear" w:color="auto" w:fill="auto"/>
          <w14:textFill>
            <w14:solidFill>
              <w14:schemeClr w14:val="tx1"/>
            </w14:solidFill>
          </w14:textFill>
        </w:rPr>
      </w:pPr>
      <w:bookmarkStart w:id="136" w:name="_Toc485108796"/>
      <w:bookmarkStart w:id="137" w:name="_Toc342913419"/>
      <w:bookmarkStart w:id="138" w:name="_Toc480979018"/>
      <w:bookmarkStart w:id="139" w:name="_Toc313008356"/>
      <w:bookmarkStart w:id="140" w:name="_Toc313888360"/>
      <w:bookmarkStart w:id="141" w:name="_Toc12789073"/>
      <w:bookmarkStart w:id="142" w:name="_Toc283382454"/>
      <w:r>
        <w:rPr>
          <w:rFonts w:hint="eastAsia" w:ascii="宋体" w:hAnsi="宋体" w:eastAsia="宋体" w:cs="宋体"/>
          <w:b/>
          <w:color w:val="000000" w:themeColor="text1"/>
          <w:shd w:val="clear" w:color="auto" w:fill="auto"/>
          <w14:textFill>
            <w14:solidFill>
              <w14:schemeClr w14:val="tx1"/>
            </w14:solidFill>
          </w14:textFill>
        </w:rPr>
        <w:t>经济部分</w:t>
      </w:r>
      <w:bookmarkEnd w:id="136"/>
      <w:bookmarkEnd w:id="137"/>
      <w:bookmarkEnd w:id="138"/>
      <w:bookmarkEnd w:id="139"/>
      <w:bookmarkEnd w:id="140"/>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41"/>
    <w:bookmarkEnd w:id="142"/>
    <w:p w14:paraId="6B701359">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0"/>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03613589">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60ED064F">
      <w:pPr>
        <w:jc w:val="center"/>
        <w:rPr>
          <w:rFonts w:ascii="Times New Roman" w:hAnsi="Times New Roman" w:eastAsia="方正仿宋_GBK" w:cs="Times New Roman"/>
          <w:sz w:val="28"/>
          <w:szCs w:val="28"/>
        </w:rPr>
      </w:pPr>
      <w:bookmarkStart w:id="143" w:name="_Toc313008357"/>
      <w:bookmarkStart w:id="144" w:name="_Toc342913420"/>
      <w:bookmarkStart w:id="145" w:name="_Toc480979019"/>
      <w:bookmarkStart w:id="146" w:name="_Toc313888361"/>
      <w:bookmarkStart w:id="147" w:name="_Toc485108797"/>
      <w:r>
        <w:rPr>
          <w:rFonts w:ascii="Times New Roman" w:hAnsi="Times New Roman" w:eastAsia="方正仿宋_GBK" w:cs="Times New Roman"/>
          <w:sz w:val="28"/>
          <w:szCs w:val="28"/>
        </w:rPr>
        <w:t>环评、预控评报价表</w:t>
      </w:r>
    </w:p>
    <w:tbl>
      <w:tblPr>
        <w:tblStyle w:val="59"/>
        <w:tblpPr w:leftFromText="180" w:rightFromText="180" w:vertAnchor="text" w:horzAnchor="margin" w:tblpXSpec="center" w:tblpY="421"/>
        <w:tblW w:w="92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9"/>
        <w:gridCol w:w="2448"/>
        <w:gridCol w:w="1882"/>
        <w:gridCol w:w="1875"/>
        <w:gridCol w:w="2202"/>
      </w:tblGrid>
      <w:tr w14:paraId="34ABA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exact"/>
          <w:jc w:val="center"/>
        </w:trPr>
        <w:tc>
          <w:tcPr>
            <w:tcW w:w="809" w:type="dxa"/>
            <w:vMerge w:val="restart"/>
            <w:vAlign w:val="center"/>
          </w:tcPr>
          <w:p w14:paraId="5863E0AF">
            <w:pPr>
              <w:jc w:val="center"/>
              <w:rPr>
                <w:rFonts w:ascii="Times New Roman" w:hAnsi="Times New Roman" w:eastAsia="方正仿宋_GBK" w:cs="Times New Roman"/>
                <w:sz w:val="24"/>
              </w:rPr>
            </w:pPr>
            <w:r>
              <w:rPr>
                <w:rFonts w:ascii="Times New Roman" w:hAnsi="Times New Roman" w:eastAsia="方正仿宋_GBK" w:cs="Times New Roman"/>
                <w:sz w:val="24"/>
              </w:rPr>
              <w:t>序号</w:t>
            </w:r>
          </w:p>
        </w:tc>
        <w:tc>
          <w:tcPr>
            <w:tcW w:w="2448" w:type="dxa"/>
            <w:vMerge w:val="restart"/>
            <w:vAlign w:val="center"/>
          </w:tcPr>
          <w:p w14:paraId="0F7E884F">
            <w:pPr>
              <w:jc w:val="center"/>
              <w:rPr>
                <w:rFonts w:ascii="Times New Roman" w:hAnsi="Times New Roman" w:eastAsia="方正仿宋_GBK" w:cs="Times New Roman"/>
                <w:sz w:val="24"/>
              </w:rPr>
            </w:pPr>
            <w:r>
              <w:rPr>
                <w:rFonts w:ascii="Times New Roman" w:hAnsi="Times New Roman" w:eastAsia="方正仿宋_GBK" w:cs="Times New Roman"/>
                <w:sz w:val="24"/>
              </w:rPr>
              <w:t>服务内容</w:t>
            </w:r>
          </w:p>
        </w:tc>
        <w:tc>
          <w:tcPr>
            <w:tcW w:w="3757" w:type="dxa"/>
            <w:gridSpan w:val="2"/>
            <w:vAlign w:val="center"/>
          </w:tcPr>
          <w:p w14:paraId="2B99D3DD">
            <w:pPr>
              <w:jc w:val="center"/>
              <w:rPr>
                <w:rFonts w:ascii="Times New Roman" w:hAnsi="Times New Roman" w:eastAsia="方正仿宋_GBK" w:cs="Times New Roman"/>
                <w:sz w:val="24"/>
              </w:rPr>
            </w:pPr>
            <w:r>
              <w:rPr>
                <w:rFonts w:ascii="Times New Roman" w:hAnsi="Times New Roman" w:eastAsia="方正仿宋_GBK" w:cs="Times New Roman"/>
                <w:sz w:val="24"/>
              </w:rPr>
              <w:t>单价（元）</w:t>
            </w:r>
          </w:p>
        </w:tc>
        <w:tc>
          <w:tcPr>
            <w:tcW w:w="2202" w:type="dxa"/>
            <w:vMerge w:val="restart"/>
            <w:vAlign w:val="center"/>
          </w:tcPr>
          <w:p w14:paraId="34AE938F">
            <w:pPr>
              <w:jc w:val="center"/>
              <w:rPr>
                <w:rFonts w:hint="eastAsia" w:ascii="Times New Roman" w:hAnsi="Times New Roman" w:eastAsia="方正仿宋_GBK" w:cs="Times New Roman"/>
                <w:sz w:val="24"/>
                <w:lang w:eastAsia="zh-CN"/>
              </w:rPr>
            </w:pPr>
            <w:r>
              <w:rPr>
                <w:rFonts w:hint="eastAsia" w:ascii="Times New Roman" w:hAnsi="Times New Roman" w:eastAsia="方正仿宋_GBK" w:cs="Times New Roman"/>
                <w:sz w:val="24"/>
                <w:lang w:eastAsia="zh-CN"/>
              </w:rPr>
              <w:t>备注</w:t>
            </w:r>
          </w:p>
        </w:tc>
      </w:tr>
      <w:tr w14:paraId="74FCA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exact"/>
          <w:jc w:val="center"/>
        </w:trPr>
        <w:tc>
          <w:tcPr>
            <w:tcW w:w="809" w:type="dxa"/>
            <w:vMerge w:val="continue"/>
            <w:vAlign w:val="center"/>
          </w:tcPr>
          <w:p w14:paraId="24147149">
            <w:pPr>
              <w:jc w:val="center"/>
              <w:rPr>
                <w:rFonts w:ascii="Times New Roman" w:hAnsi="Times New Roman" w:eastAsia="方正仿宋_GBK" w:cs="Times New Roman"/>
                <w:sz w:val="24"/>
              </w:rPr>
            </w:pPr>
          </w:p>
        </w:tc>
        <w:tc>
          <w:tcPr>
            <w:tcW w:w="2448" w:type="dxa"/>
            <w:vMerge w:val="continue"/>
            <w:vAlign w:val="center"/>
          </w:tcPr>
          <w:p w14:paraId="2B2AB332">
            <w:pPr>
              <w:jc w:val="center"/>
              <w:rPr>
                <w:rFonts w:ascii="Times New Roman" w:hAnsi="Times New Roman" w:eastAsia="方正仿宋_GBK" w:cs="Times New Roman"/>
                <w:sz w:val="24"/>
              </w:rPr>
            </w:pPr>
          </w:p>
        </w:tc>
        <w:tc>
          <w:tcPr>
            <w:tcW w:w="1882" w:type="dxa"/>
            <w:vAlign w:val="center"/>
          </w:tcPr>
          <w:p w14:paraId="01A61A9D">
            <w:pPr>
              <w:jc w:val="center"/>
              <w:rPr>
                <w:rFonts w:ascii="Times New Roman" w:hAnsi="Times New Roman" w:eastAsia="方正仿宋_GBK" w:cs="Times New Roman"/>
                <w:sz w:val="24"/>
              </w:rPr>
            </w:pPr>
            <w:r>
              <w:rPr>
                <w:rFonts w:ascii="Times New Roman" w:hAnsi="Times New Roman" w:eastAsia="方正仿宋_GBK" w:cs="Times New Roman"/>
                <w:sz w:val="24"/>
              </w:rPr>
              <w:t>环评</w:t>
            </w:r>
          </w:p>
        </w:tc>
        <w:tc>
          <w:tcPr>
            <w:tcW w:w="1875" w:type="dxa"/>
            <w:vAlign w:val="center"/>
          </w:tcPr>
          <w:p w14:paraId="7630B9C1">
            <w:pPr>
              <w:jc w:val="center"/>
              <w:rPr>
                <w:rFonts w:ascii="Times New Roman" w:hAnsi="Times New Roman" w:eastAsia="方正仿宋_GBK" w:cs="Times New Roman"/>
                <w:sz w:val="24"/>
              </w:rPr>
            </w:pPr>
            <w:r>
              <w:rPr>
                <w:rFonts w:ascii="Times New Roman" w:hAnsi="Times New Roman" w:eastAsia="方正仿宋_GBK" w:cs="Times New Roman"/>
                <w:sz w:val="24"/>
              </w:rPr>
              <w:t>预控评</w:t>
            </w:r>
          </w:p>
        </w:tc>
        <w:tc>
          <w:tcPr>
            <w:tcW w:w="2202" w:type="dxa"/>
            <w:vMerge w:val="continue"/>
            <w:vAlign w:val="center"/>
          </w:tcPr>
          <w:p w14:paraId="1E34DA34">
            <w:pPr>
              <w:jc w:val="center"/>
              <w:rPr>
                <w:rFonts w:ascii="Times New Roman" w:hAnsi="Times New Roman" w:eastAsia="方正仿宋_GBK" w:cs="Times New Roman"/>
                <w:sz w:val="24"/>
              </w:rPr>
            </w:pPr>
          </w:p>
        </w:tc>
      </w:tr>
      <w:tr w14:paraId="0247B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jc w:val="center"/>
        </w:trPr>
        <w:tc>
          <w:tcPr>
            <w:tcW w:w="809" w:type="dxa"/>
            <w:vAlign w:val="center"/>
          </w:tcPr>
          <w:p w14:paraId="44951019">
            <w:pPr>
              <w:jc w:val="center"/>
              <w:rPr>
                <w:rFonts w:ascii="Times New Roman" w:hAnsi="Times New Roman" w:eastAsia="方正仿宋_GBK" w:cs="Times New Roman"/>
                <w:sz w:val="24"/>
              </w:rPr>
            </w:pPr>
            <w:r>
              <w:rPr>
                <w:rFonts w:ascii="Times New Roman" w:hAnsi="Times New Roman" w:eastAsia="方正仿宋_GBK" w:cs="Times New Roman"/>
                <w:sz w:val="24"/>
              </w:rPr>
              <w:t>1</w:t>
            </w:r>
          </w:p>
        </w:tc>
        <w:tc>
          <w:tcPr>
            <w:tcW w:w="2448" w:type="dxa"/>
            <w:vAlign w:val="center"/>
          </w:tcPr>
          <w:p w14:paraId="052C0B7E">
            <w:pPr>
              <w:jc w:val="center"/>
              <w:rPr>
                <w:rFonts w:ascii="Times New Roman" w:hAnsi="Times New Roman" w:eastAsia="方正仿宋_GBK" w:cs="Times New Roman"/>
                <w:sz w:val="24"/>
              </w:rPr>
            </w:pPr>
            <w:r>
              <w:rPr>
                <w:rFonts w:ascii="Times New Roman" w:hAnsi="Times New Roman" w:eastAsia="方正仿宋_GBK" w:cs="Times New Roman"/>
                <w:sz w:val="24"/>
              </w:rPr>
              <w:t>SPECT/CT</w:t>
            </w:r>
          </w:p>
        </w:tc>
        <w:tc>
          <w:tcPr>
            <w:tcW w:w="1882" w:type="dxa"/>
            <w:vAlign w:val="center"/>
          </w:tcPr>
          <w:p w14:paraId="69D2DFA8">
            <w:pPr>
              <w:jc w:val="center"/>
              <w:rPr>
                <w:rFonts w:ascii="Times New Roman" w:hAnsi="Times New Roman" w:eastAsia="方正仿宋_GBK" w:cs="Times New Roman"/>
                <w:sz w:val="24"/>
              </w:rPr>
            </w:pPr>
          </w:p>
        </w:tc>
        <w:tc>
          <w:tcPr>
            <w:tcW w:w="1875" w:type="dxa"/>
            <w:vAlign w:val="center"/>
          </w:tcPr>
          <w:p w14:paraId="0E070A78">
            <w:pPr>
              <w:jc w:val="center"/>
              <w:rPr>
                <w:rFonts w:ascii="Times New Roman" w:hAnsi="Times New Roman" w:eastAsia="方正仿宋_GBK" w:cs="Times New Roman"/>
                <w:sz w:val="24"/>
              </w:rPr>
            </w:pPr>
          </w:p>
        </w:tc>
        <w:tc>
          <w:tcPr>
            <w:tcW w:w="2202" w:type="dxa"/>
            <w:vMerge w:val="restart"/>
            <w:vAlign w:val="center"/>
          </w:tcPr>
          <w:p w14:paraId="2BEA598B">
            <w:pPr>
              <w:jc w:val="center"/>
              <w:rPr>
                <w:rFonts w:hint="eastAsia" w:ascii="Times New Roman" w:hAnsi="Times New Roman" w:eastAsia="方正仿宋_GBK" w:cs="Times New Roman"/>
                <w:sz w:val="24"/>
                <w:lang w:val="en-US" w:eastAsia="zh-CN"/>
              </w:rPr>
            </w:pPr>
            <w:r>
              <w:rPr>
                <w:rFonts w:hint="eastAsia" w:ascii="Times New Roman" w:hAnsi="Times New Roman" w:eastAsia="方正仿宋_GBK" w:cs="Times New Roman"/>
                <w:sz w:val="24"/>
                <w:lang w:val="en-US" w:eastAsia="zh-CN"/>
              </w:rPr>
              <w:t>含专家评审费</w:t>
            </w:r>
          </w:p>
        </w:tc>
      </w:tr>
      <w:tr w14:paraId="546D9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jc w:val="center"/>
        </w:trPr>
        <w:tc>
          <w:tcPr>
            <w:tcW w:w="809" w:type="dxa"/>
            <w:shd w:val="clear" w:color="auto" w:fill="auto"/>
            <w:vAlign w:val="center"/>
          </w:tcPr>
          <w:p w14:paraId="6BCBA713">
            <w:pPr>
              <w:jc w:val="center"/>
              <w:rPr>
                <w:rFonts w:ascii="Times New Roman" w:hAnsi="Times New Roman" w:eastAsia="方正仿宋_GBK" w:cs="Times New Roman"/>
                <w:kern w:val="2"/>
                <w:sz w:val="24"/>
                <w:szCs w:val="24"/>
                <w:lang w:val="en-US" w:eastAsia="zh-CN" w:bidi="ar-SA"/>
              </w:rPr>
            </w:pPr>
            <w:r>
              <w:rPr>
                <w:rFonts w:ascii="Times New Roman" w:hAnsi="Times New Roman" w:eastAsia="方正仿宋_GBK" w:cs="Times New Roman"/>
                <w:sz w:val="24"/>
              </w:rPr>
              <w:t>2</w:t>
            </w:r>
          </w:p>
        </w:tc>
        <w:tc>
          <w:tcPr>
            <w:tcW w:w="2448" w:type="dxa"/>
            <w:vAlign w:val="center"/>
          </w:tcPr>
          <w:p w14:paraId="552DF696">
            <w:pPr>
              <w:jc w:val="center"/>
              <w:rPr>
                <w:rFonts w:ascii="Times New Roman" w:hAnsi="Times New Roman" w:eastAsia="方正仿宋_GBK" w:cs="Times New Roman"/>
                <w:sz w:val="24"/>
              </w:rPr>
            </w:pPr>
            <w:r>
              <w:rPr>
                <w:rFonts w:ascii="Times New Roman" w:hAnsi="Times New Roman" w:eastAsia="方正仿宋_GBK" w:cs="Times New Roman"/>
                <w:sz w:val="24"/>
              </w:rPr>
              <w:t>加速器</w:t>
            </w:r>
          </w:p>
        </w:tc>
        <w:tc>
          <w:tcPr>
            <w:tcW w:w="1882" w:type="dxa"/>
            <w:vAlign w:val="center"/>
          </w:tcPr>
          <w:p w14:paraId="141925D5">
            <w:pPr>
              <w:jc w:val="center"/>
              <w:rPr>
                <w:rFonts w:ascii="Times New Roman" w:hAnsi="Times New Roman" w:eastAsia="方正仿宋_GBK" w:cs="Times New Roman"/>
                <w:sz w:val="24"/>
              </w:rPr>
            </w:pPr>
          </w:p>
        </w:tc>
        <w:tc>
          <w:tcPr>
            <w:tcW w:w="1875" w:type="dxa"/>
            <w:vAlign w:val="center"/>
          </w:tcPr>
          <w:p w14:paraId="43CE4A32">
            <w:pPr>
              <w:jc w:val="center"/>
              <w:rPr>
                <w:rFonts w:ascii="Times New Roman" w:hAnsi="Times New Roman" w:eastAsia="方正仿宋_GBK" w:cs="Times New Roman"/>
                <w:sz w:val="24"/>
              </w:rPr>
            </w:pPr>
          </w:p>
        </w:tc>
        <w:tc>
          <w:tcPr>
            <w:tcW w:w="2202" w:type="dxa"/>
            <w:vMerge w:val="continue"/>
            <w:vAlign w:val="center"/>
          </w:tcPr>
          <w:p w14:paraId="79D0D5C3">
            <w:pPr>
              <w:jc w:val="center"/>
              <w:rPr>
                <w:rFonts w:ascii="Times New Roman" w:hAnsi="Times New Roman" w:eastAsia="方正仿宋_GBK" w:cs="Times New Roman"/>
                <w:sz w:val="24"/>
              </w:rPr>
            </w:pPr>
          </w:p>
        </w:tc>
      </w:tr>
      <w:tr w14:paraId="4A6C9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jc w:val="center"/>
        </w:trPr>
        <w:tc>
          <w:tcPr>
            <w:tcW w:w="809" w:type="dxa"/>
            <w:shd w:val="clear" w:color="auto" w:fill="auto"/>
            <w:vAlign w:val="center"/>
          </w:tcPr>
          <w:p w14:paraId="1BD78A29">
            <w:pPr>
              <w:jc w:val="center"/>
              <w:rPr>
                <w:rFonts w:ascii="Times New Roman" w:hAnsi="Times New Roman" w:eastAsia="方正仿宋_GBK" w:cs="Times New Roman"/>
                <w:kern w:val="2"/>
                <w:sz w:val="24"/>
                <w:szCs w:val="24"/>
                <w:lang w:val="en-US" w:eastAsia="zh-CN" w:bidi="ar-SA"/>
              </w:rPr>
            </w:pPr>
            <w:r>
              <w:rPr>
                <w:rFonts w:ascii="Times New Roman" w:hAnsi="Times New Roman" w:eastAsia="方正仿宋_GBK" w:cs="Times New Roman"/>
                <w:sz w:val="24"/>
              </w:rPr>
              <w:t>3</w:t>
            </w:r>
          </w:p>
        </w:tc>
        <w:tc>
          <w:tcPr>
            <w:tcW w:w="2448" w:type="dxa"/>
            <w:vAlign w:val="center"/>
          </w:tcPr>
          <w:p w14:paraId="0FB8EE74">
            <w:pPr>
              <w:jc w:val="center"/>
              <w:rPr>
                <w:rFonts w:ascii="Times New Roman" w:hAnsi="Times New Roman" w:eastAsia="方正仿宋_GBK" w:cs="Times New Roman"/>
                <w:sz w:val="24"/>
              </w:rPr>
            </w:pPr>
            <w:r>
              <w:rPr>
                <w:rFonts w:ascii="Times New Roman" w:hAnsi="Times New Roman" w:eastAsia="方正仿宋_GBK" w:cs="Times New Roman"/>
                <w:sz w:val="24"/>
              </w:rPr>
              <w:t>DSA</w:t>
            </w:r>
          </w:p>
        </w:tc>
        <w:tc>
          <w:tcPr>
            <w:tcW w:w="1882" w:type="dxa"/>
            <w:vAlign w:val="center"/>
          </w:tcPr>
          <w:p w14:paraId="19B9A6E4">
            <w:pPr>
              <w:jc w:val="center"/>
              <w:rPr>
                <w:rFonts w:ascii="Times New Roman" w:hAnsi="Times New Roman" w:eastAsia="方正仿宋_GBK" w:cs="Times New Roman"/>
                <w:sz w:val="24"/>
              </w:rPr>
            </w:pPr>
          </w:p>
        </w:tc>
        <w:tc>
          <w:tcPr>
            <w:tcW w:w="1875" w:type="dxa"/>
            <w:vAlign w:val="center"/>
          </w:tcPr>
          <w:p w14:paraId="0D14CFC6">
            <w:pPr>
              <w:jc w:val="center"/>
              <w:rPr>
                <w:rFonts w:ascii="Times New Roman" w:hAnsi="Times New Roman" w:eastAsia="方正仿宋_GBK" w:cs="Times New Roman"/>
                <w:sz w:val="24"/>
              </w:rPr>
            </w:pPr>
          </w:p>
        </w:tc>
        <w:tc>
          <w:tcPr>
            <w:tcW w:w="2202" w:type="dxa"/>
            <w:vMerge w:val="continue"/>
            <w:vAlign w:val="center"/>
          </w:tcPr>
          <w:p w14:paraId="0B67632F">
            <w:pPr>
              <w:jc w:val="center"/>
              <w:rPr>
                <w:rFonts w:ascii="Times New Roman" w:hAnsi="Times New Roman" w:eastAsia="方正仿宋_GBK" w:cs="Times New Roman"/>
                <w:sz w:val="24"/>
              </w:rPr>
            </w:pPr>
          </w:p>
        </w:tc>
      </w:tr>
      <w:tr w14:paraId="16DA6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jc w:val="center"/>
        </w:trPr>
        <w:tc>
          <w:tcPr>
            <w:tcW w:w="809" w:type="dxa"/>
            <w:shd w:val="clear" w:color="auto" w:fill="auto"/>
            <w:vAlign w:val="center"/>
          </w:tcPr>
          <w:p w14:paraId="44A6E9BB">
            <w:pPr>
              <w:jc w:val="center"/>
              <w:rPr>
                <w:rFonts w:hint="default" w:ascii="Times New Roman" w:hAnsi="Times New Roman" w:eastAsia="方正仿宋_GBK" w:cs="Times New Roman"/>
                <w:kern w:val="2"/>
                <w:sz w:val="24"/>
                <w:szCs w:val="24"/>
                <w:lang w:val="en-US" w:eastAsia="zh-CN" w:bidi="ar-SA"/>
              </w:rPr>
            </w:pPr>
            <w:r>
              <w:rPr>
                <w:rFonts w:hint="eastAsia" w:ascii="Times New Roman" w:hAnsi="Times New Roman" w:eastAsia="方正仿宋_GBK" w:cs="Times New Roman"/>
                <w:kern w:val="2"/>
                <w:sz w:val="24"/>
                <w:szCs w:val="24"/>
                <w:lang w:val="en-US" w:eastAsia="zh-CN" w:bidi="ar-SA"/>
              </w:rPr>
              <w:t>4</w:t>
            </w:r>
          </w:p>
        </w:tc>
        <w:tc>
          <w:tcPr>
            <w:tcW w:w="2448" w:type="dxa"/>
            <w:shd w:val="clear" w:color="auto" w:fill="auto"/>
            <w:vAlign w:val="center"/>
          </w:tcPr>
          <w:p w14:paraId="16FA202B">
            <w:pPr>
              <w:jc w:val="center"/>
              <w:rPr>
                <w:rFonts w:ascii="Times New Roman" w:hAnsi="Times New Roman" w:eastAsia="方正仿宋_GBK" w:cs="Times New Roman"/>
                <w:kern w:val="2"/>
                <w:sz w:val="24"/>
                <w:szCs w:val="24"/>
                <w:lang w:val="en-US" w:eastAsia="zh-CN" w:bidi="ar-SA"/>
              </w:rPr>
            </w:pPr>
            <w:r>
              <w:rPr>
                <w:rFonts w:ascii="Times New Roman" w:hAnsi="Times New Roman" w:eastAsia="方正仿宋_GBK" w:cs="Times New Roman"/>
                <w:sz w:val="24"/>
              </w:rPr>
              <w:t>核医学科场所</w:t>
            </w:r>
          </w:p>
        </w:tc>
        <w:tc>
          <w:tcPr>
            <w:tcW w:w="1882" w:type="dxa"/>
            <w:vAlign w:val="center"/>
          </w:tcPr>
          <w:p w14:paraId="2A0B9051">
            <w:pPr>
              <w:jc w:val="center"/>
              <w:rPr>
                <w:rFonts w:ascii="Times New Roman" w:hAnsi="Times New Roman" w:eastAsia="方正仿宋_GBK" w:cs="Times New Roman"/>
                <w:sz w:val="24"/>
              </w:rPr>
            </w:pPr>
          </w:p>
        </w:tc>
        <w:tc>
          <w:tcPr>
            <w:tcW w:w="1875" w:type="dxa"/>
            <w:vAlign w:val="center"/>
          </w:tcPr>
          <w:p w14:paraId="1CBBD855">
            <w:pPr>
              <w:jc w:val="center"/>
              <w:rPr>
                <w:rFonts w:ascii="Times New Roman" w:hAnsi="Times New Roman" w:eastAsia="方正仿宋_GBK" w:cs="Times New Roman"/>
                <w:sz w:val="24"/>
              </w:rPr>
            </w:pPr>
          </w:p>
        </w:tc>
        <w:tc>
          <w:tcPr>
            <w:tcW w:w="2202" w:type="dxa"/>
            <w:vMerge w:val="continue"/>
            <w:vAlign w:val="center"/>
          </w:tcPr>
          <w:p w14:paraId="7D7EBDB4">
            <w:pPr>
              <w:jc w:val="center"/>
              <w:rPr>
                <w:rFonts w:ascii="Times New Roman" w:hAnsi="Times New Roman" w:eastAsia="方正仿宋_GBK" w:cs="Times New Roman"/>
                <w:sz w:val="24"/>
              </w:rPr>
            </w:pPr>
          </w:p>
        </w:tc>
      </w:tr>
      <w:tr w14:paraId="43373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jc w:val="center"/>
        </w:trPr>
        <w:tc>
          <w:tcPr>
            <w:tcW w:w="809" w:type="dxa"/>
            <w:shd w:val="clear" w:color="auto" w:fill="auto"/>
            <w:vAlign w:val="center"/>
          </w:tcPr>
          <w:p w14:paraId="11842754">
            <w:pPr>
              <w:jc w:val="center"/>
              <w:rPr>
                <w:rFonts w:hint="default" w:ascii="Times New Roman" w:hAnsi="Times New Roman" w:eastAsia="方正仿宋_GBK" w:cs="Times New Roman"/>
                <w:kern w:val="2"/>
                <w:sz w:val="24"/>
                <w:szCs w:val="24"/>
                <w:lang w:val="en-US" w:eastAsia="zh-CN" w:bidi="ar-SA"/>
              </w:rPr>
            </w:pPr>
            <w:r>
              <w:rPr>
                <w:rFonts w:hint="eastAsia" w:ascii="Times New Roman" w:hAnsi="Times New Roman" w:eastAsia="方正仿宋_GBK" w:cs="Times New Roman"/>
                <w:kern w:val="2"/>
                <w:sz w:val="24"/>
                <w:szCs w:val="24"/>
                <w:lang w:val="en-US" w:eastAsia="zh-CN" w:bidi="ar-SA"/>
              </w:rPr>
              <w:t>5</w:t>
            </w:r>
          </w:p>
        </w:tc>
        <w:tc>
          <w:tcPr>
            <w:tcW w:w="2448" w:type="dxa"/>
            <w:shd w:val="clear" w:color="auto" w:fill="auto"/>
            <w:vAlign w:val="center"/>
          </w:tcPr>
          <w:p w14:paraId="3DB7A82C">
            <w:pPr>
              <w:jc w:val="center"/>
              <w:rPr>
                <w:rFonts w:ascii="Times New Roman" w:hAnsi="Times New Roman" w:eastAsia="方正仿宋_GBK" w:cs="Times New Roman"/>
                <w:kern w:val="2"/>
                <w:sz w:val="24"/>
                <w:szCs w:val="24"/>
                <w:lang w:val="en-US" w:eastAsia="zh-CN" w:bidi="ar-SA"/>
              </w:rPr>
            </w:pPr>
            <w:r>
              <w:rPr>
                <w:rFonts w:ascii="Times New Roman" w:hAnsi="Times New Roman" w:eastAsia="方正仿宋_GBK" w:cs="Times New Roman"/>
                <w:sz w:val="24"/>
              </w:rPr>
              <w:t>碘125病房</w:t>
            </w:r>
          </w:p>
        </w:tc>
        <w:tc>
          <w:tcPr>
            <w:tcW w:w="1882" w:type="dxa"/>
            <w:vMerge w:val="restart"/>
            <w:vAlign w:val="center"/>
          </w:tcPr>
          <w:p w14:paraId="4ECAC94E">
            <w:pPr>
              <w:jc w:val="center"/>
              <w:rPr>
                <w:rFonts w:hint="eastAsia" w:ascii="Times New Roman" w:hAnsi="Times New Roman" w:eastAsia="方正仿宋_GBK" w:cs="Times New Roman"/>
                <w:sz w:val="24"/>
                <w:lang w:val="en-US" w:eastAsia="zh-CN"/>
              </w:rPr>
            </w:pPr>
            <w:r>
              <w:rPr>
                <w:rFonts w:hint="eastAsia" w:ascii="Times New Roman" w:hAnsi="Times New Roman" w:eastAsia="方正仿宋_GBK" w:cs="Times New Roman"/>
                <w:sz w:val="24"/>
                <w:lang w:val="en-US" w:eastAsia="zh-CN"/>
              </w:rPr>
              <w:t>\</w:t>
            </w:r>
          </w:p>
        </w:tc>
        <w:tc>
          <w:tcPr>
            <w:tcW w:w="1875" w:type="dxa"/>
            <w:vAlign w:val="center"/>
          </w:tcPr>
          <w:p w14:paraId="5B800CF9">
            <w:pPr>
              <w:jc w:val="center"/>
              <w:rPr>
                <w:rFonts w:ascii="Times New Roman" w:hAnsi="Times New Roman" w:eastAsia="方正仿宋_GBK" w:cs="Times New Roman"/>
                <w:sz w:val="24"/>
              </w:rPr>
            </w:pPr>
          </w:p>
        </w:tc>
        <w:tc>
          <w:tcPr>
            <w:tcW w:w="2202" w:type="dxa"/>
            <w:vMerge w:val="continue"/>
            <w:vAlign w:val="center"/>
          </w:tcPr>
          <w:p w14:paraId="71C0746F">
            <w:pPr>
              <w:jc w:val="center"/>
              <w:rPr>
                <w:rFonts w:ascii="Times New Roman" w:hAnsi="Times New Roman" w:eastAsia="方正仿宋_GBK" w:cs="Times New Roman"/>
                <w:sz w:val="24"/>
              </w:rPr>
            </w:pPr>
          </w:p>
        </w:tc>
      </w:tr>
      <w:tr w14:paraId="4908D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jc w:val="center"/>
        </w:trPr>
        <w:tc>
          <w:tcPr>
            <w:tcW w:w="809" w:type="dxa"/>
            <w:shd w:val="clear" w:color="auto" w:fill="auto"/>
            <w:vAlign w:val="center"/>
          </w:tcPr>
          <w:p w14:paraId="18E65F68">
            <w:pPr>
              <w:jc w:val="center"/>
              <w:rPr>
                <w:rFonts w:hint="default" w:ascii="Times New Roman" w:hAnsi="Times New Roman" w:eastAsia="方正仿宋_GBK" w:cs="Times New Roman"/>
                <w:kern w:val="2"/>
                <w:sz w:val="24"/>
                <w:szCs w:val="24"/>
                <w:lang w:val="en-US" w:eastAsia="zh-CN" w:bidi="ar-SA"/>
              </w:rPr>
            </w:pPr>
            <w:r>
              <w:rPr>
                <w:rFonts w:hint="eastAsia" w:ascii="Times New Roman" w:hAnsi="Times New Roman" w:eastAsia="方正仿宋_GBK" w:cs="Times New Roman"/>
                <w:kern w:val="2"/>
                <w:sz w:val="24"/>
                <w:szCs w:val="24"/>
                <w:lang w:val="en-US" w:eastAsia="zh-CN" w:bidi="ar-SA"/>
              </w:rPr>
              <w:t>6</w:t>
            </w:r>
          </w:p>
        </w:tc>
        <w:tc>
          <w:tcPr>
            <w:tcW w:w="2448" w:type="dxa"/>
            <w:shd w:val="clear" w:color="auto" w:fill="auto"/>
            <w:vAlign w:val="center"/>
          </w:tcPr>
          <w:p w14:paraId="6BF00690">
            <w:pPr>
              <w:jc w:val="center"/>
              <w:rPr>
                <w:rFonts w:ascii="Times New Roman" w:hAnsi="Times New Roman" w:eastAsia="方正仿宋_GBK" w:cs="Times New Roman"/>
                <w:kern w:val="2"/>
                <w:sz w:val="24"/>
                <w:szCs w:val="24"/>
                <w:lang w:val="en-US" w:eastAsia="zh-CN" w:bidi="ar-SA"/>
              </w:rPr>
            </w:pPr>
            <w:r>
              <w:rPr>
                <w:rFonts w:ascii="Times New Roman" w:hAnsi="Times New Roman" w:eastAsia="方正仿宋_GBK" w:cs="Times New Roman"/>
                <w:sz w:val="24"/>
              </w:rPr>
              <w:t>碘125植入场所</w:t>
            </w:r>
          </w:p>
        </w:tc>
        <w:tc>
          <w:tcPr>
            <w:tcW w:w="1882" w:type="dxa"/>
            <w:vMerge w:val="continue"/>
            <w:vAlign w:val="center"/>
          </w:tcPr>
          <w:p w14:paraId="71EA59BD">
            <w:pPr>
              <w:jc w:val="center"/>
              <w:rPr>
                <w:rFonts w:ascii="Times New Roman" w:hAnsi="Times New Roman" w:eastAsia="方正仿宋_GBK" w:cs="Times New Roman"/>
                <w:sz w:val="24"/>
              </w:rPr>
            </w:pPr>
          </w:p>
        </w:tc>
        <w:tc>
          <w:tcPr>
            <w:tcW w:w="1875" w:type="dxa"/>
            <w:vAlign w:val="center"/>
          </w:tcPr>
          <w:p w14:paraId="790DC3CD">
            <w:pPr>
              <w:jc w:val="center"/>
              <w:rPr>
                <w:rFonts w:ascii="Times New Roman" w:hAnsi="Times New Roman" w:eastAsia="方正仿宋_GBK" w:cs="Times New Roman"/>
                <w:sz w:val="24"/>
              </w:rPr>
            </w:pPr>
          </w:p>
        </w:tc>
        <w:tc>
          <w:tcPr>
            <w:tcW w:w="2202" w:type="dxa"/>
            <w:vMerge w:val="continue"/>
            <w:vAlign w:val="center"/>
          </w:tcPr>
          <w:p w14:paraId="4984DDDE">
            <w:pPr>
              <w:jc w:val="center"/>
              <w:rPr>
                <w:rFonts w:ascii="Times New Roman" w:hAnsi="Times New Roman" w:eastAsia="方正仿宋_GBK" w:cs="Times New Roman"/>
                <w:sz w:val="24"/>
              </w:rPr>
            </w:pPr>
          </w:p>
        </w:tc>
      </w:tr>
      <w:tr w14:paraId="7C106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jc w:val="center"/>
        </w:trPr>
        <w:tc>
          <w:tcPr>
            <w:tcW w:w="809" w:type="dxa"/>
            <w:shd w:val="clear" w:color="auto" w:fill="auto"/>
            <w:vAlign w:val="center"/>
          </w:tcPr>
          <w:p w14:paraId="36CEB8A3">
            <w:pPr>
              <w:jc w:val="center"/>
              <w:rPr>
                <w:rFonts w:ascii="Times New Roman" w:hAnsi="Times New Roman" w:eastAsia="方正仿宋_GBK" w:cs="Times New Roman"/>
                <w:kern w:val="2"/>
                <w:sz w:val="24"/>
                <w:szCs w:val="24"/>
                <w:lang w:val="en-US" w:eastAsia="zh-CN" w:bidi="ar-SA"/>
              </w:rPr>
            </w:pPr>
            <w:r>
              <w:rPr>
                <w:rFonts w:ascii="Times New Roman" w:hAnsi="Times New Roman" w:eastAsia="方正仿宋_GBK" w:cs="Times New Roman"/>
                <w:sz w:val="24"/>
              </w:rPr>
              <w:t>7</w:t>
            </w:r>
          </w:p>
        </w:tc>
        <w:tc>
          <w:tcPr>
            <w:tcW w:w="2448" w:type="dxa"/>
            <w:vAlign w:val="center"/>
          </w:tcPr>
          <w:p w14:paraId="12F6B072">
            <w:pPr>
              <w:jc w:val="center"/>
              <w:rPr>
                <w:rFonts w:ascii="Times New Roman" w:hAnsi="Times New Roman" w:eastAsia="方正仿宋_GBK" w:cs="Times New Roman"/>
                <w:sz w:val="24"/>
              </w:rPr>
            </w:pPr>
            <w:r>
              <w:rPr>
                <w:rFonts w:ascii="Times New Roman" w:hAnsi="Times New Roman" w:eastAsia="方正仿宋_GBK" w:cs="Times New Roman"/>
                <w:sz w:val="24"/>
              </w:rPr>
              <w:t>CT</w:t>
            </w:r>
          </w:p>
        </w:tc>
        <w:tc>
          <w:tcPr>
            <w:tcW w:w="1882" w:type="dxa"/>
            <w:vMerge w:val="continue"/>
            <w:vAlign w:val="center"/>
          </w:tcPr>
          <w:p w14:paraId="35F6F41E">
            <w:pPr>
              <w:jc w:val="center"/>
              <w:rPr>
                <w:rFonts w:ascii="Times New Roman" w:hAnsi="Times New Roman" w:eastAsia="方正仿宋_GBK" w:cs="Times New Roman"/>
                <w:sz w:val="24"/>
              </w:rPr>
            </w:pPr>
          </w:p>
        </w:tc>
        <w:tc>
          <w:tcPr>
            <w:tcW w:w="1875" w:type="dxa"/>
            <w:vAlign w:val="center"/>
          </w:tcPr>
          <w:p w14:paraId="070B2398">
            <w:pPr>
              <w:jc w:val="center"/>
              <w:rPr>
                <w:rFonts w:ascii="Times New Roman" w:hAnsi="Times New Roman" w:eastAsia="方正仿宋_GBK" w:cs="Times New Roman"/>
                <w:sz w:val="24"/>
              </w:rPr>
            </w:pPr>
          </w:p>
        </w:tc>
        <w:tc>
          <w:tcPr>
            <w:tcW w:w="2202" w:type="dxa"/>
            <w:vMerge w:val="continue"/>
            <w:vAlign w:val="center"/>
          </w:tcPr>
          <w:p w14:paraId="67BADAEC">
            <w:pPr>
              <w:jc w:val="center"/>
              <w:rPr>
                <w:rFonts w:ascii="Times New Roman" w:hAnsi="Times New Roman" w:eastAsia="方正仿宋_GBK" w:cs="Times New Roman"/>
                <w:sz w:val="24"/>
              </w:rPr>
            </w:pPr>
          </w:p>
        </w:tc>
      </w:tr>
      <w:tr w14:paraId="550AB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jc w:val="center"/>
        </w:trPr>
        <w:tc>
          <w:tcPr>
            <w:tcW w:w="809" w:type="dxa"/>
            <w:shd w:val="clear" w:color="auto" w:fill="auto"/>
            <w:vAlign w:val="center"/>
          </w:tcPr>
          <w:p w14:paraId="31BE0F98">
            <w:pPr>
              <w:jc w:val="center"/>
              <w:rPr>
                <w:rFonts w:ascii="Times New Roman" w:hAnsi="Times New Roman" w:eastAsia="方正仿宋_GBK" w:cs="Times New Roman"/>
                <w:kern w:val="2"/>
                <w:sz w:val="24"/>
                <w:szCs w:val="24"/>
                <w:lang w:val="en-US" w:eastAsia="zh-CN" w:bidi="ar-SA"/>
              </w:rPr>
            </w:pPr>
            <w:r>
              <w:rPr>
                <w:rFonts w:ascii="Times New Roman" w:hAnsi="Times New Roman" w:eastAsia="方正仿宋_GBK" w:cs="Times New Roman"/>
                <w:sz w:val="24"/>
              </w:rPr>
              <w:t>8</w:t>
            </w:r>
          </w:p>
        </w:tc>
        <w:tc>
          <w:tcPr>
            <w:tcW w:w="2448" w:type="dxa"/>
            <w:vAlign w:val="center"/>
          </w:tcPr>
          <w:p w14:paraId="5E25EFDA">
            <w:pPr>
              <w:jc w:val="center"/>
              <w:rPr>
                <w:rFonts w:ascii="Times New Roman" w:hAnsi="Times New Roman" w:eastAsia="方正仿宋_GBK" w:cs="Times New Roman"/>
                <w:sz w:val="24"/>
              </w:rPr>
            </w:pPr>
            <w:r>
              <w:rPr>
                <w:rFonts w:ascii="Times New Roman" w:hAnsi="Times New Roman" w:eastAsia="方正仿宋_GBK" w:cs="Times New Roman"/>
                <w:sz w:val="24"/>
              </w:rPr>
              <w:t>口腔CBCT</w:t>
            </w:r>
          </w:p>
        </w:tc>
        <w:tc>
          <w:tcPr>
            <w:tcW w:w="1882" w:type="dxa"/>
            <w:vMerge w:val="continue"/>
            <w:vAlign w:val="center"/>
          </w:tcPr>
          <w:p w14:paraId="018C5AEB">
            <w:pPr>
              <w:jc w:val="center"/>
              <w:rPr>
                <w:rFonts w:ascii="Times New Roman" w:hAnsi="Times New Roman" w:eastAsia="方正仿宋_GBK" w:cs="Times New Roman"/>
                <w:sz w:val="24"/>
              </w:rPr>
            </w:pPr>
          </w:p>
        </w:tc>
        <w:tc>
          <w:tcPr>
            <w:tcW w:w="1875" w:type="dxa"/>
            <w:vAlign w:val="center"/>
          </w:tcPr>
          <w:p w14:paraId="7283B67F">
            <w:pPr>
              <w:jc w:val="center"/>
              <w:rPr>
                <w:rFonts w:ascii="Times New Roman" w:hAnsi="Times New Roman" w:eastAsia="方正仿宋_GBK" w:cs="Times New Roman"/>
                <w:sz w:val="24"/>
              </w:rPr>
            </w:pPr>
          </w:p>
        </w:tc>
        <w:tc>
          <w:tcPr>
            <w:tcW w:w="2202" w:type="dxa"/>
            <w:vMerge w:val="continue"/>
            <w:vAlign w:val="center"/>
          </w:tcPr>
          <w:p w14:paraId="6C9528E9">
            <w:pPr>
              <w:jc w:val="center"/>
              <w:rPr>
                <w:rFonts w:ascii="Times New Roman" w:hAnsi="Times New Roman" w:eastAsia="方正仿宋_GBK" w:cs="Times New Roman"/>
                <w:sz w:val="24"/>
              </w:rPr>
            </w:pPr>
          </w:p>
        </w:tc>
      </w:tr>
      <w:tr w14:paraId="45349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jc w:val="center"/>
        </w:trPr>
        <w:tc>
          <w:tcPr>
            <w:tcW w:w="809" w:type="dxa"/>
            <w:shd w:val="clear" w:color="auto" w:fill="auto"/>
            <w:vAlign w:val="center"/>
          </w:tcPr>
          <w:p w14:paraId="4FC99894">
            <w:pPr>
              <w:jc w:val="center"/>
              <w:rPr>
                <w:rFonts w:ascii="Times New Roman" w:hAnsi="Times New Roman" w:eastAsia="方正仿宋_GBK" w:cs="Times New Roman"/>
                <w:kern w:val="2"/>
                <w:sz w:val="24"/>
                <w:szCs w:val="24"/>
                <w:lang w:val="en-US" w:eastAsia="zh-CN" w:bidi="ar-SA"/>
              </w:rPr>
            </w:pPr>
            <w:r>
              <w:rPr>
                <w:rFonts w:ascii="Times New Roman" w:hAnsi="Times New Roman" w:eastAsia="方正仿宋_GBK" w:cs="Times New Roman"/>
                <w:sz w:val="24"/>
              </w:rPr>
              <w:t>9</w:t>
            </w:r>
          </w:p>
        </w:tc>
        <w:tc>
          <w:tcPr>
            <w:tcW w:w="2448" w:type="dxa"/>
            <w:shd w:val="clear" w:color="auto" w:fill="auto"/>
            <w:vAlign w:val="center"/>
          </w:tcPr>
          <w:p w14:paraId="0DBD6244">
            <w:pPr>
              <w:jc w:val="center"/>
              <w:rPr>
                <w:rFonts w:ascii="Times New Roman" w:hAnsi="Times New Roman" w:eastAsia="方正仿宋_GBK" w:cs="Times New Roman"/>
                <w:kern w:val="2"/>
                <w:sz w:val="24"/>
                <w:szCs w:val="24"/>
                <w:lang w:val="en-US" w:eastAsia="zh-CN" w:bidi="ar-SA"/>
              </w:rPr>
            </w:pPr>
            <w:r>
              <w:rPr>
                <w:rFonts w:ascii="Times New Roman" w:hAnsi="Times New Roman" w:eastAsia="方正仿宋_GBK" w:cs="Times New Roman"/>
                <w:sz w:val="24"/>
              </w:rPr>
              <w:t>移动C臂</w:t>
            </w:r>
          </w:p>
        </w:tc>
        <w:tc>
          <w:tcPr>
            <w:tcW w:w="1882" w:type="dxa"/>
            <w:vMerge w:val="continue"/>
            <w:vAlign w:val="center"/>
          </w:tcPr>
          <w:p w14:paraId="6272DC66">
            <w:pPr>
              <w:jc w:val="center"/>
              <w:rPr>
                <w:rFonts w:ascii="Times New Roman" w:hAnsi="Times New Roman" w:eastAsia="方正仿宋_GBK" w:cs="Times New Roman"/>
                <w:sz w:val="24"/>
              </w:rPr>
            </w:pPr>
          </w:p>
        </w:tc>
        <w:tc>
          <w:tcPr>
            <w:tcW w:w="1875" w:type="dxa"/>
            <w:vAlign w:val="center"/>
          </w:tcPr>
          <w:p w14:paraId="44AFE0F7">
            <w:pPr>
              <w:jc w:val="center"/>
              <w:rPr>
                <w:rFonts w:ascii="Times New Roman" w:hAnsi="Times New Roman" w:eastAsia="方正仿宋_GBK" w:cs="Times New Roman"/>
                <w:sz w:val="24"/>
              </w:rPr>
            </w:pPr>
          </w:p>
        </w:tc>
        <w:tc>
          <w:tcPr>
            <w:tcW w:w="2202" w:type="dxa"/>
            <w:vMerge w:val="continue"/>
            <w:vAlign w:val="center"/>
          </w:tcPr>
          <w:p w14:paraId="32BBB148">
            <w:pPr>
              <w:jc w:val="center"/>
              <w:rPr>
                <w:rFonts w:ascii="Times New Roman" w:hAnsi="Times New Roman" w:eastAsia="方正仿宋_GBK" w:cs="Times New Roman"/>
                <w:sz w:val="24"/>
              </w:rPr>
            </w:pPr>
          </w:p>
        </w:tc>
      </w:tr>
      <w:tr w14:paraId="3A5B4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jc w:val="center"/>
        </w:trPr>
        <w:tc>
          <w:tcPr>
            <w:tcW w:w="809" w:type="dxa"/>
            <w:shd w:val="clear" w:color="auto" w:fill="auto"/>
            <w:vAlign w:val="center"/>
          </w:tcPr>
          <w:p w14:paraId="743441BD">
            <w:pPr>
              <w:jc w:val="center"/>
              <w:rPr>
                <w:rFonts w:ascii="Times New Roman" w:hAnsi="Times New Roman" w:eastAsia="方正仿宋_GBK" w:cs="Times New Roman"/>
                <w:kern w:val="2"/>
                <w:sz w:val="24"/>
                <w:szCs w:val="24"/>
                <w:lang w:val="en-US" w:eastAsia="zh-CN" w:bidi="ar-SA"/>
              </w:rPr>
            </w:pPr>
            <w:r>
              <w:rPr>
                <w:rFonts w:ascii="Times New Roman" w:hAnsi="Times New Roman" w:eastAsia="方正仿宋_GBK" w:cs="Times New Roman"/>
                <w:sz w:val="24"/>
              </w:rPr>
              <w:t>10</w:t>
            </w:r>
          </w:p>
        </w:tc>
        <w:tc>
          <w:tcPr>
            <w:tcW w:w="2448" w:type="dxa"/>
            <w:shd w:val="clear" w:color="auto" w:fill="auto"/>
            <w:vAlign w:val="center"/>
          </w:tcPr>
          <w:p w14:paraId="460689EC">
            <w:pPr>
              <w:jc w:val="center"/>
              <w:rPr>
                <w:rFonts w:ascii="Times New Roman" w:hAnsi="Times New Roman" w:eastAsia="方正仿宋_GBK" w:cs="Times New Roman"/>
                <w:kern w:val="2"/>
                <w:sz w:val="24"/>
                <w:szCs w:val="24"/>
                <w:lang w:val="en-US" w:eastAsia="zh-CN" w:bidi="ar-SA"/>
              </w:rPr>
            </w:pPr>
            <w:r>
              <w:rPr>
                <w:rFonts w:ascii="Times New Roman" w:hAnsi="Times New Roman" w:eastAsia="方正仿宋_GBK" w:cs="Times New Roman"/>
                <w:sz w:val="24"/>
              </w:rPr>
              <w:t>移动床旁机</w:t>
            </w:r>
          </w:p>
        </w:tc>
        <w:tc>
          <w:tcPr>
            <w:tcW w:w="1882" w:type="dxa"/>
            <w:vMerge w:val="continue"/>
            <w:vAlign w:val="center"/>
          </w:tcPr>
          <w:p w14:paraId="227861D8">
            <w:pPr>
              <w:jc w:val="center"/>
              <w:rPr>
                <w:rFonts w:ascii="Times New Roman" w:hAnsi="Times New Roman" w:eastAsia="方正仿宋_GBK" w:cs="Times New Roman"/>
                <w:sz w:val="24"/>
              </w:rPr>
            </w:pPr>
          </w:p>
        </w:tc>
        <w:tc>
          <w:tcPr>
            <w:tcW w:w="1875" w:type="dxa"/>
            <w:vAlign w:val="center"/>
          </w:tcPr>
          <w:p w14:paraId="385E3D48">
            <w:pPr>
              <w:jc w:val="center"/>
              <w:rPr>
                <w:rFonts w:ascii="Times New Roman" w:hAnsi="Times New Roman" w:eastAsia="方正仿宋_GBK" w:cs="Times New Roman"/>
                <w:sz w:val="24"/>
              </w:rPr>
            </w:pPr>
          </w:p>
        </w:tc>
        <w:tc>
          <w:tcPr>
            <w:tcW w:w="2202" w:type="dxa"/>
            <w:vMerge w:val="continue"/>
            <w:vAlign w:val="center"/>
          </w:tcPr>
          <w:p w14:paraId="18370677">
            <w:pPr>
              <w:jc w:val="center"/>
              <w:rPr>
                <w:rFonts w:ascii="Times New Roman" w:hAnsi="Times New Roman" w:eastAsia="方正仿宋_GBK" w:cs="Times New Roman"/>
                <w:sz w:val="24"/>
              </w:rPr>
            </w:pPr>
          </w:p>
        </w:tc>
      </w:tr>
      <w:tr w14:paraId="2C409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jc w:val="center"/>
        </w:trPr>
        <w:tc>
          <w:tcPr>
            <w:tcW w:w="809" w:type="dxa"/>
            <w:shd w:val="clear" w:color="auto" w:fill="auto"/>
            <w:vAlign w:val="center"/>
          </w:tcPr>
          <w:p w14:paraId="0E206A67">
            <w:pPr>
              <w:jc w:val="center"/>
              <w:rPr>
                <w:rFonts w:ascii="Times New Roman" w:hAnsi="Times New Roman" w:eastAsia="方正仿宋_GBK" w:cs="Times New Roman"/>
                <w:kern w:val="2"/>
                <w:sz w:val="24"/>
                <w:szCs w:val="24"/>
                <w:lang w:val="en-US" w:eastAsia="zh-CN" w:bidi="ar-SA"/>
              </w:rPr>
            </w:pPr>
            <w:r>
              <w:rPr>
                <w:rFonts w:ascii="Times New Roman" w:hAnsi="Times New Roman" w:eastAsia="方正仿宋_GBK" w:cs="Times New Roman"/>
                <w:sz w:val="24"/>
              </w:rPr>
              <w:t>11</w:t>
            </w:r>
          </w:p>
        </w:tc>
        <w:tc>
          <w:tcPr>
            <w:tcW w:w="2448" w:type="dxa"/>
            <w:shd w:val="clear" w:color="auto" w:fill="auto"/>
            <w:vAlign w:val="center"/>
          </w:tcPr>
          <w:p w14:paraId="50F148B6">
            <w:pPr>
              <w:jc w:val="center"/>
              <w:rPr>
                <w:rFonts w:ascii="Times New Roman" w:hAnsi="Times New Roman" w:eastAsia="方正仿宋_GBK" w:cs="Times New Roman"/>
                <w:kern w:val="2"/>
                <w:sz w:val="24"/>
                <w:szCs w:val="24"/>
                <w:lang w:val="en-US" w:eastAsia="zh-CN" w:bidi="ar-SA"/>
              </w:rPr>
            </w:pPr>
            <w:r>
              <w:rPr>
                <w:rFonts w:ascii="Times New Roman" w:hAnsi="Times New Roman" w:eastAsia="方正仿宋_GBK" w:cs="Times New Roman"/>
                <w:sz w:val="24"/>
              </w:rPr>
              <w:t>X射线机</w:t>
            </w:r>
          </w:p>
        </w:tc>
        <w:tc>
          <w:tcPr>
            <w:tcW w:w="1882" w:type="dxa"/>
            <w:vMerge w:val="continue"/>
            <w:vAlign w:val="center"/>
          </w:tcPr>
          <w:p w14:paraId="5E212DC9">
            <w:pPr>
              <w:jc w:val="center"/>
              <w:rPr>
                <w:rFonts w:ascii="Times New Roman" w:hAnsi="Times New Roman" w:eastAsia="方正仿宋_GBK" w:cs="Times New Roman"/>
                <w:sz w:val="24"/>
              </w:rPr>
            </w:pPr>
          </w:p>
        </w:tc>
        <w:tc>
          <w:tcPr>
            <w:tcW w:w="1875" w:type="dxa"/>
            <w:vAlign w:val="center"/>
          </w:tcPr>
          <w:p w14:paraId="598CCAE8">
            <w:pPr>
              <w:jc w:val="center"/>
              <w:rPr>
                <w:rFonts w:ascii="Times New Roman" w:hAnsi="Times New Roman" w:eastAsia="方正仿宋_GBK" w:cs="Times New Roman"/>
                <w:sz w:val="24"/>
              </w:rPr>
            </w:pPr>
          </w:p>
        </w:tc>
        <w:tc>
          <w:tcPr>
            <w:tcW w:w="2202" w:type="dxa"/>
            <w:vMerge w:val="continue"/>
            <w:vAlign w:val="center"/>
          </w:tcPr>
          <w:p w14:paraId="2AB6BC67">
            <w:pPr>
              <w:jc w:val="center"/>
              <w:rPr>
                <w:rFonts w:ascii="Times New Roman" w:hAnsi="Times New Roman" w:eastAsia="方正仿宋_GBK" w:cs="Times New Roman"/>
                <w:sz w:val="24"/>
              </w:rPr>
            </w:pPr>
          </w:p>
        </w:tc>
      </w:tr>
      <w:tr w14:paraId="2BE92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3257" w:type="dxa"/>
            <w:gridSpan w:val="2"/>
            <w:vAlign w:val="center"/>
          </w:tcPr>
          <w:p w14:paraId="651BC15E">
            <w:pPr>
              <w:jc w:val="center"/>
              <w:rPr>
                <w:rFonts w:ascii="Times New Roman" w:hAnsi="Times New Roman" w:eastAsia="方正仿宋_GBK" w:cs="Times New Roman"/>
                <w:sz w:val="24"/>
              </w:rPr>
            </w:pPr>
            <w:r>
              <w:rPr>
                <w:rFonts w:ascii="Times New Roman" w:hAnsi="Times New Roman" w:eastAsia="方正仿宋_GBK" w:cs="Times New Roman"/>
                <w:sz w:val="24"/>
              </w:rPr>
              <w:t>报告周期（天）</w:t>
            </w:r>
          </w:p>
        </w:tc>
        <w:tc>
          <w:tcPr>
            <w:tcW w:w="3757" w:type="dxa"/>
            <w:gridSpan w:val="2"/>
            <w:vAlign w:val="center"/>
          </w:tcPr>
          <w:p w14:paraId="0F923FAF">
            <w:pPr>
              <w:jc w:val="center"/>
              <w:rPr>
                <w:rFonts w:ascii="Times New Roman" w:hAnsi="Times New Roman" w:eastAsia="方正仿宋_GBK" w:cs="Times New Roman"/>
                <w:sz w:val="24"/>
              </w:rPr>
            </w:pPr>
          </w:p>
        </w:tc>
        <w:tc>
          <w:tcPr>
            <w:tcW w:w="2202" w:type="dxa"/>
            <w:vMerge w:val="continue"/>
            <w:vAlign w:val="center"/>
          </w:tcPr>
          <w:p w14:paraId="3DCC1DF7">
            <w:pPr>
              <w:jc w:val="center"/>
              <w:rPr>
                <w:rFonts w:ascii="Times New Roman" w:hAnsi="Times New Roman" w:eastAsia="方正仿宋_GBK" w:cs="Times New Roman"/>
                <w:sz w:val="24"/>
              </w:rPr>
            </w:pPr>
          </w:p>
        </w:tc>
      </w:tr>
    </w:tbl>
    <w:p w14:paraId="274F7CE1">
      <w:pPr>
        <w:spacing w:before="30" w:after="90" w:line="520" w:lineRule="exact"/>
        <w:jc w:val="left"/>
        <w:rPr>
          <w:rFonts w:hint="eastAsia" w:ascii="Times New Roman" w:hAnsi="Times New Roman" w:eastAsia="方正仿宋_GB2312" w:cs="Times New Roman"/>
          <w:color w:val="000000"/>
          <w:sz w:val="28"/>
          <w:szCs w:val="28"/>
          <w:lang w:eastAsia="zh-CN"/>
        </w:rPr>
      </w:pPr>
      <w:r>
        <w:rPr>
          <w:rFonts w:hint="eastAsia" w:ascii="Times New Roman" w:hAnsi="Times New Roman" w:eastAsia="方正仿宋_GB2312" w:cs="Times New Roman"/>
          <w:color w:val="000000"/>
          <w:sz w:val="28"/>
          <w:szCs w:val="28"/>
          <w:lang w:eastAsia="zh-CN"/>
        </w:rPr>
        <w:t>环评和预控评费用结算规定：服务方凭环评批复文件，预控评批复文件完成最终结算。若审批未通过，需重新编制报告产生的追加费用医院不予结算。‌</w:t>
      </w:r>
    </w:p>
    <w:p w14:paraId="30AC72CD">
      <w:pPr>
        <w:tabs>
          <w:tab w:val="left" w:pos="6300"/>
        </w:tabs>
        <w:snapToGrid w:val="0"/>
        <w:spacing w:line="360" w:lineRule="auto"/>
        <w:ind w:firstLine="480" w:firstLineChars="200"/>
        <w:rPr>
          <w:rFonts w:hint="eastAsia" w:ascii="宋体" w:hAnsi="宋体" w:eastAsia="宋体" w:cs="宋体"/>
          <w:color w:val="FF0000"/>
          <w:sz w:val="24"/>
          <w:szCs w:val="24"/>
          <w:shd w:val="clear" w:color="auto" w:fill="auto"/>
        </w:rPr>
      </w:pPr>
    </w:p>
    <w:p w14:paraId="5C09A45C">
      <w:pPr>
        <w:tabs>
          <w:tab w:val="left" w:pos="6300"/>
        </w:tabs>
        <w:snapToGrid w:val="0"/>
        <w:spacing w:line="360" w:lineRule="auto"/>
        <w:ind w:firstLine="480" w:firstLineChars="200"/>
        <w:rPr>
          <w:rFonts w:hint="eastAsia" w:ascii="宋体" w:hAnsi="宋体" w:eastAsia="宋体" w:cs="宋体"/>
          <w:color w:val="FF0000"/>
          <w:sz w:val="24"/>
          <w:szCs w:val="24"/>
          <w:shd w:val="clear" w:color="auto" w:fill="auto"/>
        </w:rPr>
      </w:pPr>
    </w:p>
    <w:p w14:paraId="3AF8B255">
      <w:pPr>
        <w:tabs>
          <w:tab w:val="left" w:pos="6300"/>
        </w:tabs>
        <w:snapToGrid w:val="0"/>
        <w:spacing w:line="360" w:lineRule="auto"/>
        <w:ind w:firstLine="480" w:firstLineChars="200"/>
        <w:rPr>
          <w:rFonts w:hint="eastAsia" w:ascii="宋体" w:hAnsi="宋体" w:eastAsia="宋体" w:cs="宋体"/>
          <w:color w:val="FF0000"/>
          <w:sz w:val="24"/>
          <w:szCs w:val="24"/>
          <w:shd w:val="clear" w:color="auto" w:fill="auto"/>
        </w:rPr>
      </w:pPr>
    </w:p>
    <w:p w14:paraId="51BC7E54">
      <w:pPr>
        <w:tabs>
          <w:tab w:val="left" w:pos="6300"/>
        </w:tabs>
        <w:snapToGrid w:val="0"/>
        <w:spacing w:line="360" w:lineRule="auto"/>
        <w:ind w:firstLine="480" w:firstLineChars="200"/>
        <w:rPr>
          <w:rFonts w:hint="eastAsia" w:ascii="宋体" w:hAnsi="宋体" w:eastAsia="宋体" w:cs="宋体"/>
          <w:color w:val="FF0000"/>
          <w:sz w:val="24"/>
          <w:szCs w:val="24"/>
          <w:shd w:val="clear" w:color="auto" w:fill="auto"/>
        </w:rPr>
      </w:pPr>
    </w:p>
    <w:p w14:paraId="073526FE">
      <w:pPr>
        <w:tabs>
          <w:tab w:val="left" w:pos="6300"/>
        </w:tabs>
        <w:snapToGrid w:val="0"/>
        <w:spacing w:line="360" w:lineRule="auto"/>
        <w:ind w:firstLine="480" w:firstLineChars="200"/>
        <w:rPr>
          <w:rFonts w:hint="eastAsia" w:ascii="宋体" w:hAnsi="宋体" w:eastAsia="宋体" w:cs="宋体"/>
          <w:color w:val="FF0000"/>
          <w:sz w:val="24"/>
          <w:szCs w:val="24"/>
          <w:shd w:val="clear" w:color="auto" w:fill="auto"/>
        </w:rPr>
      </w:pPr>
    </w:p>
    <w:p w14:paraId="3B234C31">
      <w:pPr>
        <w:tabs>
          <w:tab w:val="left" w:pos="6300"/>
        </w:tabs>
        <w:snapToGrid w:val="0"/>
        <w:spacing w:line="360" w:lineRule="auto"/>
        <w:ind w:firstLine="480" w:firstLineChars="200"/>
        <w:rPr>
          <w:rFonts w:hint="eastAsia" w:ascii="宋体" w:hAnsi="宋体" w:eastAsia="宋体" w:cs="宋体"/>
          <w:color w:val="FF0000"/>
          <w:sz w:val="24"/>
          <w:szCs w:val="24"/>
          <w:shd w:val="clear" w:color="auto" w:fill="auto"/>
        </w:rPr>
      </w:pPr>
    </w:p>
    <w:p w14:paraId="58321343">
      <w:pPr>
        <w:tabs>
          <w:tab w:val="left" w:pos="6300"/>
        </w:tabs>
        <w:snapToGrid w:val="0"/>
        <w:spacing w:line="360" w:lineRule="auto"/>
        <w:ind w:firstLine="480" w:firstLineChars="200"/>
        <w:rPr>
          <w:rFonts w:hint="eastAsia" w:ascii="宋体" w:hAnsi="宋体" w:eastAsia="宋体" w:cs="宋体"/>
          <w:color w:val="FF0000"/>
          <w:sz w:val="24"/>
          <w:szCs w:val="24"/>
          <w:shd w:val="clear" w:color="auto" w:fill="auto"/>
        </w:rPr>
      </w:pPr>
    </w:p>
    <w:p w14:paraId="4A5DFE4D">
      <w:pPr>
        <w:tabs>
          <w:tab w:val="left" w:pos="6300"/>
        </w:tabs>
        <w:snapToGrid w:val="0"/>
        <w:spacing w:line="360" w:lineRule="auto"/>
        <w:ind w:firstLine="480" w:firstLineChars="200"/>
        <w:rPr>
          <w:rFonts w:hint="eastAsia" w:ascii="宋体" w:hAnsi="宋体" w:eastAsia="宋体" w:cs="宋体"/>
          <w:color w:val="FF0000"/>
          <w:sz w:val="24"/>
          <w:szCs w:val="24"/>
          <w:shd w:val="clear" w:color="auto" w:fill="auto"/>
        </w:rPr>
      </w:pPr>
    </w:p>
    <w:tbl>
      <w:tblPr>
        <w:tblStyle w:val="59"/>
        <w:tblpPr w:leftFromText="180" w:rightFromText="180" w:vertAnchor="text" w:horzAnchor="margin" w:tblpXSpec="center" w:tblpY="870"/>
        <w:tblW w:w="81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2871"/>
        <w:gridCol w:w="2287"/>
        <w:gridCol w:w="2174"/>
      </w:tblGrid>
      <w:tr w14:paraId="6A46A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exact"/>
        </w:trPr>
        <w:tc>
          <w:tcPr>
            <w:tcW w:w="805" w:type="dxa"/>
            <w:vAlign w:val="center"/>
          </w:tcPr>
          <w:p w14:paraId="61228255">
            <w:pPr>
              <w:jc w:val="center"/>
              <w:rPr>
                <w:rFonts w:ascii="Times New Roman" w:hAnsi="Times New Roman" w:eastAsia="方正仿宋_GBK" w:cs="Times New Roman"/>
                <w:sz w:val="24"/>
              </w:rPr>
            </w:pPr>
            <w:r>
              <w:rPr>
                <w:rFonts w:ascii="Times New Roman" w:hAnsi="Times New Roman" w:eastAsia="方正仿宋_GBK" w:cs="Times New Roman"/>
                <w:sz w:val="24"/>
              </w:rPr>
              <w:t>序号</w:t>
            </w:r>
          </w:p>
        </w:tc>
        <w:tc>
          <w:tcPr>
            <w:tcW w:w="2871" w:type="dxa"/>
            <w:vAlign w:val="center"/>
          </w:tcPr>
          <w:p w14:paraId="03EEE3C1">
            <w:pPr>
              <w:jc w:val="center"/>
              <w:rPr>
                <w:rFonts w:ascii="Times New Roman" w:hAnsi="Times New Roman" w:eastAsia="方正仿宋_GBK" w:cs="Times New Roman"/>
                <w:sz w:val="24"/>
              </w:rPr>
            </w:pPr>
            <w:r>
              <w:rPr>
                <w:rFonts w:ascii="Times New Roman" w:hAnsi="Times New Roman" w:eastAsia="方正仿宋_GBK" w:cs="Times New Roman"/>
                <w:sz w:val="24"/>
              </w:rPr>
              <w:t>服务内容</w:t>
            </w:r>
          </w:p>
        </w:tc>
        <w:tc>
          <w:tcPr>
            <w:tcW w:w="2287" w:type="dxa"/>
            <w:vAlign w:val="center"/>
          </w:tcPr>
          <w:p w14:paraId="7EA413AA">
            <w:pPr>
              <w:jc w:val="center"/>
              <w:rPr>
                <w:rFonts w:ascii="Times New Roman" w:hAnsi="Times New Roman" w:eastAsia="方正仿宋_GBK" w:cs="Times New Roman"/>
                <w:sz w:val="24"/>
              </w:rPr>
            </w:pPr>
            <w:r>
              <w:rPr>
                <w:rFonts w:ascii="Times New Roman" w:hAnsi="Times New Roman" w:eastAsia="方正仿宋_GBK" w:cs="Times New Roman"/>
                <w:sz w:val="24"/>
              </w:rPr>
              <w:t>价格（元）</w:t>
            </w:r>
          </w:p>
        </w:tc>
        <w:tc>
          <w:tcPr>
            <w:tcW w:w="2174" w:type="dxa"/>
            <w:vAlign w:val="center"/>
          </w:tcPr>
          <w:p w14:paraId="77935591">
            <w:pPr>
              <w:jc w:val="center"/>
              <w:rPr>
                <w:rFonts w:ascii="Times New Roman" w:hAnsi="Times New Roman" w:eastAsia="方正仿宋_GBK" w:cs="Times New Roman"/>
                <w:sz w:val="24"/>
              </w:rPr>
            </w:pPr>
            <w:r>
              <w:rPr>
                <w:rFonts w:ascii="Times New Roman" w:hAnsi="Times New Roman" w:eastAsia="方正仿宋_GBK" w:cs="Times New Roman"/>
                <w:sz w:val="24"/>
              </w:rPr>
              <w:t>备注</w:t>
            </w:r>
          </w:p>
        </w:tc>
      </w:tr>
      <w:tr w14:paraId="1ADA0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exact"/>
        </w:trPr>
        <w:tc>
          <w:tcPr>
            <w:tcW w:w="805" w:type="dxa"/>
            <w:vAlign w:val="center"/>
          </w:tcPr>
          <w:p w14:paraId="66C41F4E">
            <w:pPr>
              <w:jc w:val="center"/>
              <w:rPr>
                <w:rFonts w:ascii="Times New Roman" w:hAnsi="Times New Roman" w:eastAsia="方正仿宋_GBK" w:cs="Times New Roman"/>
                <w:sz w:val="24"/>
              </w:rPr>
            </w:pPr>
            <w:r>
              <w:rPr>
                <w:rFonts w:ascii="Times New Roman" w:hAnsi="Times New Roman" w:eastAsia="方正仿宋_GBK" w:cs="Times New Roman"/>
                <w:sz w:val="24"/>
              </w:rPr>
              <w:t>1</w:t>
            </w:r>
          </w:p>
        </w:tc>
        <w:tc>
          <w:tcPr>
            <w:tcW w:w="2871" w:type="dxa"/>
            <w:vAlign w:val="center"/>
          </w:tcPr>
          <w:p w14:paraId="0CF1D259">
            <w:pPr>
              <w:jc w:val="center"/>
              <w:rPr>
                <w:rFonts w:ascii="Times New Roman" w:hAnsi="Times New Roman" w:eastAsia="方正仿宋_GBK" w:cs="Times New Roman"/>
                <w:sz w:val="24"/>
              </w:rPr>
            </w:pPr>
            <w:r>
              <w:rPr>
                <w:rFonts w:ascii="Times New Roman" w:hAnsi="Times New Roman" w:eastAsia="方正仿宋_GBK" w:cs="Times New Roman"/>
                <w:sz w:val="24"/>
              </w:rPr>
              <w:t>辐放射年度检测总费用</w:t>
            </w:r>
          </w:p>
        </w:tc>
        <w:tc>
          <w:tcPr>
            <w:tcW w:w="2287" w:type="dxa"/>
            <w:vAlign w:val="center"/>
          </w:tcPr>
          <w:p w14:paraId="341F6019">
            <w:pPr>
              <w:jc w:val="center"/>
              <w:rPr>
                <w:rFonts w:ascii="Times New Roman" w:hAnsi="Times New Roman" w:eastAsia="方正仿宋_GBK" w:cs="Times New Roman"/>
                <w:sz w:val="24"/>
              </w:rPr>
            </w:pPr>
          </w:p>
        </w:tc>
        <w:tc>
          <w:tcPr>
            <w:tcW w:w="2174" w:type="dxa"/>
            <w:vAlign w:val="center"/>
          </w:tcPr>
          <w:p w14:paraId="32B668AA">
            <w:pPr>
              <w:jc w:val="center"/>
              <w:rPr>
                <w:rFonts w:ascii="Times New Roman" w:hAnsi="Times New Roman" w:eastAsia="方正仿宋_GBK" w:cs="Times New Roman"/>
                <w:sz w:val="24"/>
              </w:rPr>
            </w:pPr>
          </w:p>
        </w:tc>
      </w:tr>
      <w:tr w14:paraId="3A826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05" w:type="dxa"/>
            <w:vAlign w:val="center"/>
          </w:tcPr>
          <w:p w14:paraId="32DF4C97">
            <w:pPr>
              <w:jc w:val="center"/>
              <w:rPr>
                <w:rFonts w:ascii="Times New Roman" w:hAnsi="Times New Roman" w:eastAsia="方正仿宋_GBK" w:cs="Times New Roman"/>
                <w:sz w:val="24"/>
              </w:rPr>
            </w:pPr>
            <w:r>
              <w:rPr>
                <w:rFonts w:ascii="Times New Roman" w:hAnsi="Times New Roman" w:eastAsia="方正仿宋_GBK" w:cs="Times New Roman"/>
                <w:sz w:val="24"/>
              </w:rPr>
              <w:t>2</w:t>
            </w:r>
          </w:p>
        </w:tc>
        <w:tc>
          <w:tcPr>
            <w:tcW w:w="2871" w:type="dxa"/>
            <w:vAlign w:val="center"/>
          </w:tcPr>
          <w:p w14:paraId="3B89FB59">
            <w:pPr>
              <w:jc w:val="center"/>
              <w:rPr>
                <w:rFonts w:ascii="Times New Roman" w:hAnsi="Times New Roman" w:eastAsia="方正仿宋_GBK" w:cs="Times New Roman"/>
                <w:sz w:val="24"/>
              </w:rPr>
            </w:pPr>
            <w:r>
              <w:rPr>
                <w:rFonts w:ascii="Times New Roman" w:hAnsi="Times New Roman" w:eastAsia="方正仿宋_GBK" w:cs="Times New Roman"/>
                <w:sz w:val="24"/>
              </w:rPr>
              <w:t>DSA</w:t>
            </w:r>
          </w:p>
        </w:tc>
        <w:tc>
          <w:tcPr>
            <w:tcW w:w="2287" w:type="dxa"/>
            <w:vAlign w:val="center"/>
          </w:tcPr>
          <w:p w14:paraId="377C4B8A">
            <w:pPr>
              <w:jc w:val="center"/>
              <w:rPr>
                <w:rFonts w:ascii="Times New Roman" w:hAnsi="Times New Roman" w:eastAsia="方正仿宋_GBK" w:cs="Times New Roman"/>
                <w:sz w:val="24"/>
              </w:rPr>
            </w:pPr>
          </w:p>
        </w:tc>
        <w:tc>
          <w:tcPr>
            <w:tcW w:w="2174" w:type="dxa"/>
            <w:vAlign w:val="center"/>
          </w:tcPr>
          <w:p w14:paraId="5DAF8EFC">
            <w:pPr>
              <w:jc w:val="center"/>
              <w:rPr>
                <w:rFonts w:hint="eastAsia" w:ascii="Times New Roman" w:hAnsi="Times New Roman" w:eastAsia="方正仿宋_GBK" w:cs="Times New Roman"/>
                <w:sz w:val="24"/>
              </w:rPr>
            </w:pPr>
          </w:p>
          <w:p w14:paraId="366ACE8A">
            <w:pPr>
              <w:jc w:val="center"/>
              <w:rPr>
                <w:rFonts w:ascii="Times New Roman" w:hAnsi="Times New Roman" w:eastAsia="方正仿宋_GBK" w:cs="Times New Roman"/>
                <w:sz w:val="24"/>
              </w:rPr>
            </w:pPr>
          </w:p>
        </w:tc>
      </w:tr>
      <w:tr w14:paraId="18779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05" w:type="dxa"/>
            <w:vAlign w:val="center"/>
          </w:tcPr>
          <w:p w14:paraId="371F6256">
            <w:pPr>
              <w:jc w:val="center"/>
              <w:rPr>
                <w:rFonts w:ascii="Times New Roman" w:hAnsi="Times New Roman" w:eastAsia="方正仿宋_GBK" w:cs="Times New Roman"/>
                <w:sz w:val="24"/>
              </w:rPr>
            </w:pPr>
            <w:r>
              <w:rPr>
                <w:rFonts w:ascii="Times New Roman" w:hAnsi="Times New Roman" w:eastAsia="方正仿宋_GBK" w:cs="Times New Roman"/>
                <w:sz w:val="24"/>
              </w:rPr>
              <w:t>3</w:t>
            </w:r>
          </w:p>
        </w:tc>
        <w:tc>
          <w:tcPr>
            <w:tcW w:w="2871" w:type="dxa"/>
            <w:vAlign w:val="center"/>
          </w:tcPr>
          <w:p w14:paraId="4A0C4AF1">
            <w:pPr>
              <w:jc w:val="center"/>
              <w:rPr>
                <w:rFonts w:ascii="Times New Roman" w:hAnsi="Times New Roman" w:eastAsia="方正仿宋_GBK" w:cs="Times New Roman"/>
                <w:sz w:val="24"/>
              </w:rPr>
            </w:pPr>
            <w:r>
              <w:rPr>
                <w:rFonts w:ascii="Times New Roman" w:hAnsi="Times New Roman" w:eastAsia="方正仿宋_GBK" w:cs="Times New Roman"/>
                <w:sz w:val="24"/>
              </w:rPr>
              <w:t>CT</w:t>
            </w:r>
          </w:p>
        </w:tc>
        <w:tc>
          <w:tcPr>
            <w:tcW w:w="2287" w:type="dxa"/>
            <w:vAlign w:val="center"/>
          </w:tcPr>
          <w:p w14:paraId="54A3E740">
            <w:pPr>
              <w:jc w:val="center"/>
              <w:rPr>
                <w:rFonts w:ascii="Times New Roman" w:hAnsi="Times New Roman" w:eastAsia="方正仿宋_GBK" w:cs="Times New Roman"/>
                <w:sz w:val="24"/>
              </w:rPr>
            </w:pPr>
          </w:p>
        </w:tc>
        <w:tc>
          <w:tcPr>
            <w:tcW w:w="2174" w:type="dxa"/>
            <w:vAlign w:val="center"/>
          </w:tcPr>
          <w:p w14:paraId="2EEB6B13">
            <w:pPr>
              <w:jc w:val="center"/>
              <w:rPr>
                <w:rFonts w:ascii="Times New Roman" w:hAnsi="Times New Roman" w:eastAsia="方正仿宋_GBK" w:cs="Times New Roman"/>
                <w:sz w:val="24"/>
              </w:rPr>
            </w:pPr>
          </w:p>
        </w:tc>
      </w:tr>
      <w:tr w14:paraId="4FCAD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05" w:type="dxa"/>
            <w:vAlign w:val="center"/>
          </w:tcPr>
          <w:p w14:paraId="3EC89011">
            <w:pPr>
              <w:jc w:val="center"/>
              <w:rPr>
                <w:rFonts w:ascii="Times New Roman" w:hAnsi="Times New Roman" w:eastAsia="方正仿宋_GBK" w:cs="Times New Roman"/>
                <w:sz w:val="24"/>
              </w:rPr>
            </w:pPr>
            <w:r>
              <w:rPr>
                <w:rFonts w:ascii="Times New Roman" w:hAnsi="Times New Roman" w:eastAsia="方正仿宋_GBK" w:cs="Times New Roman"/>
                <w:sz w:val="24"/>
              </w:rPr>
              <w:t>4</w:t>
            </w:r>
          </w:p>
        </w:tc>
        <w:tc>
          <w:tcPr>
            <w:tcW w:w="2871" w:type="dxa"/>
            <w:vAlign w:val="center"/>
          </w:tcPr>
          <w:p w14:paraId="2F4BA89B">
            <w:pPr>
              <w:jc w:val="center"/>
              <w:rPr>
                <w:rFonts w:ascii="Times New Roman" w:hAnsi="Times New Roman" w:eastAsia="方正仿宋_GBK" w:cs="Times New Roman"/>
                <w:sz w:val="24"/>
              </w:rPr>
            </w:pPr>
            <w:r>
              <w:rPr>
                <w:rFonts w:ascii="Times New Roman" w:hAnsi="Times New Roman" w:eastAsia="方正仿宋_GBK" w:cs="Times New Roman"/>
                <w:sz w:val="24"/>
              </w:rPr>
              <w:t>口腔CBCT</w:t>
            </w:r>
          </w:p>
        </w:tc>
        <w:tc>
          <w:tcPr>
            <w:tcW w:w="2287" w:type="dxa"/>
            <w:vAlign w:val="center"/>
          </w:tcPr>
          <w:p w14:paraId="04900047">
            <w:pPr>
              <w:jc w:val="center"/>
              <w:rPr>
                <w:rFonts w:ascii="Times New Roman" w:hAnsi="Times New Roman" w:eastAsia="方正仿宋_GBK" w:cs="Times New Roman"/>
                <w:sz w:val="24"/>
              </w:rPr>
            </w:pPr>
          </w:p>
        </w:tc>
        <w:tc>
          <w:tcPr>
            <w:tcW w:w="2174" w:type="dxa"/>
            <w:vAlign w:val="center"/>
          </w:tcPr>
          <w:p w14:paraId="23675F96">
            <w:pPr>
              <w:jc w:val="center"/>
              <w:rPr>
                <w:rFonts w:ascii="Times New Roman" w:hAnsi="Times New Roman" w:eastAsia="方正仿宋_GBK" w:cs="Times New Roman"/>
                <w:sz w:val="24"/>
              </w:rPr>
            </w:pPr>
          </w:p>
        </w:tc>
      </w:tr>
      <w:tr w14:paraId="48AAE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05" w:type="dxa"/>
            <w:vAlign w:val="center"/>
          </w:tcPr>
          <w:p w14:paraId="3368ECEA">
            <w:pPr>
              <w:jc w:val="center"/>
              <w:rPr>
                <w:rFonts w:ascii="Times New Roman" w:hAnsi="Times New Roman" w:eastAsia="方正仿宋_GBK" w:cs="Times New Roman"/>
                <w:sz w:val="24"/>
              </w:rPr>
            </w:pPr>
            <w:r>
              <w:rPr>
                <w:rFonts w:ascii="Times New Roman" w:hAnsi="Times New Roman" w:eastAsia="方正仿宋_GBK" w:cs="Times New Roman"/>
                <w:sz w:val="24"/>
              </w:rPr>
              <w:t>5</w:t>
            </w:r>
          </w:p>
        </w:tc>
        <w:tc>
          <w:tcPr>
            <w:tcW w:w="2871" w:type="dxa"/>
            <w:vAlign w:val="center"/>
          </w:tcPr>
          <w:p w14:paraId="5B559E74">
            <w:pPr>
              <w:jc w:val="center"/>
              <w:rPr>
                <w:rFonts w:ascii="Times New Roman" w:hAnsi="Times New Roman" w:eastAsia="方正仿宋_GBK" w:cs="Times New Roman"/>
                <w:sz w:val="24"/>
              </w:rPr>
            </w:pPr>
            <w:r>
              <w:rPr>
                <w:rFonts w:ascii="Times New Roman" w:hAnsi="Times New Roman" w:eastAsia="方正仿宋_GBK" w:cs="Times New Roman"/>
                <w:sz w:val="24"/>
              </w:rPr>
              <w:t>移动C臂</w:t>
            </w:r>
          </w:p>
        </w:tc>
        <w:tc>
          <w:tcPr>
            <w:tcW w:w="2287" w:type="dxa"/>
            <w:vAlign w:val="center"/>
          </w:tcPr>
          <w:p w14:paraId="7EACB2FC">
            <w:pPr>
              <w:jc w:val="center"/>
              <w:rPr>
                <w:rFonts w:ascii="Times New Roman" w:hAnsi="Times New Roman" w:eastAsia="方正仿宋_GBK" w:cs="Times New Roman"/>
                <w:sz w:val="24"/>
              </w:rPr>
            </w:pPr>
          </w:p>
        </w:tc>
        <w:tc>
          <w:tcPr>
            <w:tcW w:w="2174" w:type="dxa"/>
            <w:vAlign w:val="center"/>
          </w:tcPr>
          <w:p w14:paraId="425B6E80">
            <w:pPr>
              <w:jc w:val="center"/>
              <w:rPr>
                <w:rFonts w:ascii="Times New Roman" w:hAnsi="Times New Roman" w:eastAsia="方正仿宋_GBK" w:cs="Times New Roman"/>
                <w:sz w:val="24"/>
              </w:rPr>
            </w:pPr>
          </w:p>
        </w:tc>
      </w:tr>
      <w:tr w14:paraId="0BE28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05" w:type="dxa"/>
            <w:vAlign w:val="center"/>
          </w:tcPr>
          <w:p w14:paraId="60A77B66">
            <w:pPr>
              <w:jc w:val="center"/>
              <w:rPr>
                <w:rFonts w:ascii="Times New Roman" w:hAnsi="Times New Roman" w:eastAsia="方正仿宋_GBK" w:cs="Times New Roman"/>
                <w:sz w:val="24"/>
              </w:rPr>
            </w:pPr>
            <w:r>
              <w:rPr>
                <w:rFonts w:ascii="Times New Roman" w:hAnsi="Times New Roman" w:eastAsia="方正仿宋_GBK" w:cs="Times New Roman"/>
                <w:sz w:val="24"/>
              </w:rPr>
              <w:t>6</w:t>
            </w:r>
          </w:p>
        </w:tc>
        <w:tc>
          <w:tcPr>
            <w:tcW w:w="2871" w:type="dxa"/>
            <w:vAlign w:val="center"/>
          </w:tcPr>
          <w:p w14:paraId="1435EC45">
            <w:pPr>
              <w:jc w:val="center"/>
              <w:rPr>
                <w:rFonts w:ascii="Times New Roman" w:hAnsi="Times New Roman" w:eastAsia="方正仿宋_GBK" w:cs="Times New Roman"/>
                <w:sz w:val="24"/>
              </w:rPr>
            </w:pPr>
            <w:r>
              <w:rPr>
                <w:rFonts w:ascii="Times New Roman" w:hAnsi="Times New Roman" w:eastAsia="方正仿宋_GBK" w:cs="Times New Roman"/>
                <w:sz w:val="24"/>
              </w:rPr>
              <w:t>移动床旁机</w:t>
            </w:r>
          </w:p>
        </w:tc>
        <w:tc>
          <w:tcPr>
            <w:tcW w:w="2287" w:type="dxa"/>
            <w:vAlign w:val="center"/>
          </w:tcPr>
          <w:p w14:paraId="73B5E256">
            <w:pPr>
              <w:jc w:val="center"/>
              <w:rPr>
                <w:rFonts w:ascii="Times New Roman" w:hAnsi="Times New Roman" w:eastAsia="方正仿宋_GBK" w:cs="Times New Roman"/>
                <w:sz w:val="24"/>
              </w:rPr>
            </w:pPr>
          </w:p>
        </w:tc>
        <w:tc>
          <w:tcPr>
            <w:tcW w:w="2174" w:type="dxa"/>
            <w:vAlign w:val="center"/>
          </w:tcPr>
          <w:p w14:paraId="23B90431">
            <w:pPr>
              <w:jc w:val="center"/>
              <w:rPr>
                <w:rFonts w:ascii="Times New Roman" w:hAnsi="Times New Roman" w:eastAsia="方正仿宋_GBK" w:cs="Times New Roman"/>
                <w:sz w:val="24"/>
              </w:rPr>
            </w:pPr>
          </w:p>
        </w:tc>
      </w:tr>
      <w:tr w14:paraId="08BC3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05" w:type="dxa"/>
            <w:vAlign w:val="center"/>
          </w:tcPr>
          <w:p w14:paraId="0C02CF6A">
            <w:pPr>
              <w:jc w:val="center"/>
              <w:rPr>
                <w:rFonts w:ascii="Times New Roman" w:hAnsi="Times New Roman" w:eastAsia="方正仿宋_GBK" w:cs="Times New Roman"/>
                <w:sz w:val="24"/>
              </w:rPr>
            </w:pPr>
            <w:r>
              <w:rPr>
                <w:rFonts w:ascii="Times New Roman" w:hAnsi="Times New Roman" w:eastAsia="方正仿宋_GBK" w:cs="Times New Roman"/>
                <w:sz w:val="24"/>
              </w:rPr>
              <w:t>7</w:t>
            </w:r>
          </w:p>
        </w:tc>
        <w:tc>
          <w:tcPr>
            <w:tcW w:w="2871" w:type="dxa"/>
            <w:vAlign w:val="center"/>
          </w:tcPr>
          <w:p w14:paraId="62DBDAF7">
            <w:pPr>
              <w:jc w:val="center"/>
              <w:rPr>
                <w:rFonts w:ascii="Times New Roman" w:hAnsi="Times New Roman" w:eastAsia="方正仿宋_GBK" w:cs="Times New Roman"/>
                <w:sz w:val="24"/>
              </w:rPr>
            </w:pPr>
            <w:r>
              <w:rPr>
                <w:rFonts w:ascii="Times New Roman" w:hAnsi="Times New Roman" w:eastAsia="方正仿宋_GBK" w:cs="Times New Roman"/>
                <w:sz w:val="24"/>
              </w:rPr>
              <w:t>X射线机</w:t>
            </w:r>
          </w:p>
        </w:tc>
        <w:tc>
          <w:tcPr>
            <w:tcW w:w="2287" w:type="dxa"/>
            <w:vAlign w:val="center"/>
          </w:tcPr>
          <w:p w14:paraId="276C1E2F">
            <w:pPr>
              <w:jc w:val="center"/>
              <w:rPr>
                <w:rFonts w:ascii="Times New Roman" w:hAnsi="Times New Roman" w:eastAsia="方正仿宋_GBK" w:cs="Times New Roman"/>
                <w:sz w:val="24"/>
              </w:rPr>
            </w:pPr>
          </w:p>
        </w:tc>
        <w:tc>
          <w:tcPr>
            <w:tcW w:w="2174" w:type="dxa"/>
            <w:vAlign w:val="center"/>
          </w:tcPr>
          <w:p w14:paraId="79CEAC7D">
            <w:pPr>
              <w:jc w:val="center"/>
              <w:rPr>
                <w:rFonts w:ascii="Times New Roman" w:hAnsi="Times New Roman" w:eastAsia="方正仿宋_GBK" w:cs="Times New Roman"/>
                <w:sz w:val="24"/>
              </w:rPr>
            </w:pPr>
          </w:p>
        </w:tc>
      </w:tr>
      <w:tr w14:paraId="468C3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05" w:type="dxa"/>
            <w:vAlign w:val="center"/>
          </w:tcPr>
          <w:p w14:paraId="37EAB0FE">
            <w:pPr>
              <w:jc w:val="center"/>
              <w:rPr>
                <w:rFonts w:ascii="Times New Roman" w:hAnsi="Times New Roman" w:eastAsia="方正仿宋_GBK" w:cs="Times New Roman"/>
                <w:sz w:val="24"/>
              </w:rPr>
            </w:pPr>
            <w:r>
              <w:rPr>
                <w:rFonts w:ascii="Times New Roman" w:hAnsi="Times New Roman" w:eastAsia="方正仿宋_GBK" w:cs="Times New Roman"/>
                <w:sz w:val="24"/>
              </w:rPr>
              <w:t>8</w:t>
            </w:r>
          </w:p>
        </w:tc>
        <w:tc>
          <w:tcPr>
            <w:tcW w:w="2871" w:type="dxa"/>
            <w:vAlign w:val="center"/>
          </w:tcPr>
          <w:p w14:paraId="4194CFD9">
            <w:pPr>
              <w:jc w:val="center"/>
              <w:rPr>
                <w:rFonts w:ascii="Times New Roman" w:hAnsi="Times New Roman" w:eastAsia="方正仿宋_GBK" w:cs="Times New Roman"/>
                <w:sz w:val="24"/>
              </w:rPr>
            </w:pPr>
            <w:r>
              <w:rPr>
                <w:rFonts w:ascii="Times New Roman" w:hAnsi="Times New Roman" w:eastAsia="方正仿宋_GBK" w:cs="Times New Roman"/>
                <w:sz w:val="24"/>
              </w:rPr>
              <w:t>加速器</w:t>
            </w:r>
          </w:p>
        </w:tc>
        <w:tc>
          <w:tcPr>
            <w:tcW w:w="2287" w:type="dxa"/>
            <w:vAlign w:val="center"/>
          </w:tcPr>
          <w:p w14:paraId="04F68DEE">
            <w:pPr>
              <w:jc w:val="center"/>
              <w:rPr>
                <w:rFonts w:ascii="Times New Roman" w:hAnsi="Times New Roman" w:eastAsia="方正仿宋_GBK" w:cs="Times New Roman"/>
                <w:sz w:val="24"/>
              </w:rPr>
            </w:pPr>
          </w:p>
        </w:tc>
        <w:tc>
          <w:tcPr>
            <w:tcW w:w="2174" w:type="dxa"/>
            <w:vAlign w:val="center"/>
          </w:tcPr>
          <w:p w14:paraId="01AF8BA0">
            <w:pPr>
              <w:jc w:val="center"/>
              <w:rPr>
                <w:rFonts w:ascii="Times New Roman" w:hAnsi="Times New Roman" w:eastAsia="方正仿宋_GBK" w:cs="Times New Roman"/>
                <w:sz w:val="24"/>
              </w:rPr>
            </w:pPr>
          </w:p>
        </w:tc>
      </w:tr>
      <w:tr w14:paraId="06929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05" w:type="dxa"/>
            <w:vAlign w:val="center"/>
          </w:tcPr>
          <w:p w14:paraId="0CA8C9D4">
            <w:pPr>
              <w:jc w:val="center"/>
              <w:rPr>
                <w:rFonts w:ascii="Times New Roman" w:hAnsi="Times New Roman" w:eastAsia="方正仿宋_GBK" w:cs="Times New Roman"/>
                <w:sz w:val="24"/>
              </w:rPr>
            </w:pPr>
            <w:r>
              <w:rPr>
                <w:rFonts w:ascii="Times New Roman" w:hAnsi="Times New Roman" w:eastAsia="方正仿宋_GBK" w:cs="Times New Roman"/>
                <w:sz w:val="24"/>
              </w:rPr>
              <w:t>9</w:t>
            </w:r>
          </w:p>
        </w:tc>
        <w:tc>
          <w:tcPr>
            <w:tcW w:w="2871" w:type="dxa"/>
            <w:vAlign w:val="center"/>
          </w:tcPr>
          <w:p w14:paraId="425376AC">
            <w:pPr>
              <w:jc w:val="center"/>
              <w:rPr>
                <w:rFonts w:ascii="Times New Roman" w:hAnsi="Times New Roman" w:eastAsia="方正仿宋_GBK" w:cs="Times New Roman"/>
                <w:sz w:val="24"/>
              </w:rPr>
            </w:pPr>
            <w:r>
              <w:rPr>
                <w:rFonts w:ascii="Times New Roman" w:hAnsi="Times New Roman" w:eastAsia="方正仿宋_GBK" w:cs="Times New Roman"/>
                <w:sz w:val="24"/>
              </w:rPr>
              <w:t>SPECT/CT</w:t>
            </w:r>
          </w:p>
        </w:tc>
        <w:tc>
          <w:tcPr>
            <w:tcW w:w="2287" w:type="dxa"/>
            <w:vAlign w:val="center"/>
          </w:tcPr>
          <w:p w14:paraId="16FC8837">
            <w:pPr>
              <w:jc w:val="center"/>
              <w:rPr>
                <w:rFonts w:ascii="Times New Roman" w:hAnsi="Times New Roman" w:eastAsia="方正仿宋_GBK" w:cs="Times New Roman"/>
                <w:sz w:val="24"/>
              </w:rPr>
            </w:pPr>
          </w:p>
        </w:tc>
        <w:tc>
          <w:tcPr>
            <w:tcW w:w="2174" w:type="dxa"/>
            <w:vAlign w:val="center"/>
          </w:tcPr>
          <w:p w14:paraId="710276C0">
            <w:pPr>
              <w:jc w:val="center"/>
              <w:rPr>
                <w:rFonts w:ascii="Times New Roman" w:hAnsi="Times New Roman" w:eastAsia="方正仿宋_GBK" w:cs="Times New Roman"/>
                <w:sz w:val="24"/>
              </w:rPr>
            </w:pPr>
          </w:p>
        </w:tc>
      </w:tr>
      <w:tr w14:paraId="56D82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05" w:type="dxa"/>
            <w:vAlign w:val="center"/>
          </w:tcPr>
          <w:p w14:paraId="418EE610">
            <w:pPr>
              <w:jc w:val="center"/>
              <w:rPr>
                <w:rFonts w:ascii="Times New Roman" w:hAnsi="Times New Roman" w:eastAsia="方正仿宋_GBK" w:cs="Times New Roman"/>
                <w:sz w:val="24"/>
              </w:rPr>
            </w:pPr>
            <w:r>
              <w:rPr>
                <w:rFonts w:ascii="Times New Roman" w:hAnsi="Times New Roman" w:eastAsia="方正仿宋_GBK" w:cs="Times New Roman"/>
                <w:sz w:val="24"/>
              </w:rPr>
              <w:t>10</w:t>
            </w:r>
          </w:p>
        </w:tc>
        <w:tc>
          <w:tcPr>
            <w:tcW w:w="2871" w:type="dxa"/>
            <w:vAlign w:val="center"/>
          </w:tcPr>
          <w:p w14:paraId="221CC20A">
            <w:pPr>
              <w:jc w:val="center"/>
              <w:rPr>
                <w:rFonts w:ascii="Times New Roman" w:hAnsi="Times New Roman" w:eastAsia="方正仿宋_GBK" w:cs="Times New Roman"/>
                <w:sz w:val="24"/>
              </w:rPr>
            </w:pPr>
            <w:r>
              <w:rPr>
                <w:rFonts w:ascii="Times New Roman" w:hAnsi="Times New Roman" w:eastAsia="方正仿宋_GBK" w:cs="Times New Roman"/>
                <w:sz w:val="24"/>
              </w:rPr>
              <w:t>核医学科场所</w:t>
            </w:r>
          </w:p>
        </w:tc>
        <w:tc>
          <w:tcPr>
            <w:tcW w:w="2287" w:type="dxa"/>
            <w:vAlign w:val="center"/>
          </w:tcPr>
          <w:p w14:paraId="444CC563">
            <w:pPr>
              <w:jc w:val="center"/>
              <w:rPr>
                <w:rFonts w:ascii="Times New Roman" w:hAnsi="Times New Roman" w:eastAsia="方正仿宋_GBK" w:cs="Times New Roman"/>
                <w:sz w:val="24"/>
              </w:rPr>
            </w:pPr>
          </w:p>
        </w:tc>
        <w:tc>
          <w:tcPr>
            <w:tcW w:w="2174" w:type="dxa"/>
            <w:vAlign w:val="center"/>
          </w:tcPr>
          <w:p w14:paraId="503D32F1">
            <w:pPr>
              <w:jc w:val="center"/>
              <w:rPr>
                <w:rFonts w:ascii="Times New Roman" w:hAnsi="Times New Roman" w:eastAsia="方正仿宋_GBK" w:cs="Times New Roman"/>
                <w:sz w:val="24"/>
              </w:rPr>
            </w:pPr>
          </w:p>
        </w:tc>
      </w:tr>
      <w:tr w14:paraId="277CD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05" w:type="dxa"/>
            <w:vAlign w:val="center"/>
          </w:tcPr>
          <w:p w14:paraId="3D93FED8">
            <w:pPr>
              <w:jc w:val="center"/>
              <w:rPr>
                <w:rFonts w:ascii="Times New Roman" w:hAnsi="Times New Roman" w:eastAsia="方正仿宋_GBK" w:cs="Times New Roman"/>
                <w:sz w:val="24"/>
              </w:rPr>
            </w:pPr>
            <w:r>
              <w:rPr>
                <w:rFonts w:ascii="Times New Roman" w:hAnsi="Times New Roman" w:eastAsia="方正仿宋_GBK" w:cs="Times New Roman"/>
                <w:sz w:val="24"/>
              </w:rPr>
              <w:t>11</w:t>
            </w:r>
          </w:p>
        </w:tc>
        <w:tc>
          <w:tcPr>
            <w:tcW w:w="2871" w:type="dxa"/>
            <w:vAlign w:val="center"/>
          </w:tcPr>
          <w:p w14:paraId="71A47A1C">
            <w:pPr>
              <w:jc w:val="center"/>
              <w:rPr>
                <w:rFonts w:ascii="Times New Roman" w:hAnsi="Times New Roman" w:eastAsia="方正仿宋_GBK" w:cs="Times New Roman"/>
                <w:sz w:val="24"/>
              </w:rPr>
            </w:pPr>
            <w:r>
              <w:rPr>
                <w:rFonts w:ascii="Times New Roman" w:hAnsi="Times New Roman" w:eastAsia="方正仿宋_GBK" w:cs="Times New Roman"/>
                <w:sz w:val="24"/>
              </w:rPr>
              <w:t>碘125病房</w:t>
            </w:r>
          </w:p>
        </w:tc>
        <w:tc>
          <w:tcPr>
            <w:tcW w:w="2287" w:type="dxa"/>
            <w:vAlign w:val="center"/>
          </w:tcPr>
          <w:p w14:paraId="4DED759D">
            <w:pPr>
              <w:jc w:val="center"/>
              <w:rPr>
                <w:rFonts w:ascii="Times New Roman" w:hAnsi="Times New Roman" w:eastAsia="方正仿宋_GBK" w:cs="Times New Roman"/>
                <w:sz w:val="24"/>
              </w:rPr>
            </w:pPr>
          </w:p>
        </w:tc>
        <w:tc>
          <w:tcPr>
            <w:tcW w:w="2174" w:type="dxa"/>
            <w:vAlign w:val="center"/>
          </w:tcPr>
          <w:p w14:paraId="29C5E207">
            <w:pPr>
              <w:jc w:val="center"/>
              <w:rPr>
                <w:rFonts w:ascii="Times New Roman" w:hAnsi="Times New Roman" w:eastAsia="方正仿宋_GBK" w:cs="Times New Roman"/>
                <w:sz w:val="24"/>
              </w:rPr>
            </w:pPr>
          </w:p>
        </w:tc>
      </w:tr>
      <w:tr w14:paraId="57387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805" w:type="dxa"/>
            <w:vAlign w:val="center"/>
          </w:tcPr>
          <w:p w14:paraId="7CA21987">
            <w:pPr>
              <w:jc w:val="center"/>
              <w:rPr>
                <w:rFonts w:ascii="Times New Roman" w:hAnsi="Times New Roman" w:eastAsia="方正仿宋_GBK" w:cs="Times New Roman"/>
                <w:sz w:val="24"/>
              </w:rPr>
            </w:pPr>
            <w:r>
              <w:rPr>
                <w:rFonts w:ascii="Times New Roman" w:hAnsi="Times New Roman" w:eastAsia="方正仿宋_GBK" w:cs="Times New Roman"/>
                <w:sz w:val="24"/>
              </w:rPr>
              <w:t>1</w:t>
            </w:r>
            <w:r>
              <w:rPr>
                <w:rFonts w:hint="eastAsia" w:ascii="Times New Roman" w:hAnsi="Times New Roman" w:eastAsia="方正仿宋_GBK" w:cs="Times New Roman"/>
                <w:sz w:val="24"/>
              </w:rPr>
              <w:t>2</w:t>
            </w:r>
          </w:p>
        </w:tc>
        <w:tc>
          <w:tcPr>
            <w:tcW w:w="2871" w:type="dxa"/>
            <w:vAlign w:val="center"/>
          </w:tcPr>
          <w:p w14:paraId="71BA4561">
            <w:pPr>
              <w:jc w:val="center"/>
              <w:rPr>
                <w:rFonts w:ascii="Times New Roman" w:hAnsi="Times New Roman" w:eastAsia="方正仿宋_GBK" w:cs="Times New Roman"/>
                <w:sz w:val="24"/>
              </w:rPr>
            </w:pPr>
            <w:r>
              <w:rPr>
                <w:rFonts w:ascii="Times New Roman" w:hAnsi="Times New Roman" w:eastAsia="方正仿宋_GBK" w:cs="Times New Roman"/>
                <w:sz w:val="24"/>
              </w:rPr>
              <w:t>碘125植入场所</w:t>
            </w:r>
          </w:p>
        </w:tc>
        <w:tc>
          <w:tcPr>
            <w:tcW w:w="2287" w:type="dxa"/>
            <w:vAlign w:val="center"/>
          </w:tcPr>
          <w:p w14:paraId="12048550">
            <w:pPr>
              <w:jc w:val="center"/>
              <w:rPr>
                <w:rFonts w:ascii="Times New Roman" w:hAnsi="Times New Roman" w:eastAsia="方正仿宋_GBK" w:cs="Times New Roman"/>
                <w:sz w:val="24"/>
              </w:rPr>
            </w:pPr>
          </w:p>
        </w:tc>
        <w:tc>
          <w:tcPr>
            <w:tcW w:w="2174" w:type="dxa"/>
            <w:vAlign w:val="center"/>
          </w:tcPr>
          <w:p w14:paraId="527B1744">
            <w:pPr>
              <w:jc w:val="center"/>
              <w:rPr>
                <w:rFonts w:ascii="Times New Roman" w:hAnsi="Times New Roman" w:eastAsia="方正仿宋_GBK" w:cs="Times New Roman"/>
                <w:sz w:val="24"/>
              </w:rPr>
            </w:pPr>
          </w:p>
        </w:tc>
      </w:tr>
      <w:tr w14:paraId="6EE97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exact"/>
        </w:trPr>
        <w:tc>
          <w:tcPr>
            <w:tcW w:w="3676" w:type="dxa"/>
            <w:gridSpan w:val="2"/>
            <w:vAlign w:val="center"/>
          </w:tcPr>
          <w:p w14:paraId="5D49FB83">
            <w:pPr>
              <w:jc w:val="center"/>
              <w:rPr>
                <w:rFonts w:ascii="Times New Roman" w:hAnsi="Times New Roman" w:eastAsia="方正仿宋_GBK" w:cs="Times New Roman"/>
                <w:sz w:val="24"/>
              </w:rPr>
            </w:pPr>
            <w:r>
              <w:rPr>
                <w:rFonts w:ascii="Times New Roman" w:hAnsi="Times New Roman" w:eastAsia="方正仿宋_GBK" w:cs="Times New Roman"/>
                <w:sz w:val="24"/>
              </w:rPr>
              <w:t>报告周期（天）</w:t>
            </w:r>
          </w:p>
        </w:tc>
        <w:tc>
          <w:tcPr>
            <w:tcW w:w="4461" w:type="dxa"/>
            <w:gridSpan w:val="2"/>
            <w:vAlign w:val="center"/>
          </w:tcPr>
          <w:p w14:paraId="7A42C76C">
            <w:pPr>
              <w:jc w:val="center"/>
              <w:rPr>
                <w:rFonts w:ascii="Times New Roman" w:hAnsi="Times New Roman" w:eastAsia="方正仿宋_GBK" w:cs="Times New Roman"/>
                <w:sz w:val="24"/>
              </w:rPr>
            </w:pPr>
          </w:p>
        </w:tc>
      </w:tr>
      <w:tr w14:paraId="4C26B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exact"/>
        </w:trPr>
        <w:tc>
          <w:tcPr>
            <w:tcW w:w="3676" w:type="dxa"/>
            <w:gridSpan w:val="2"/>
            <w:vAlign w:val="center"/>
          </w:tcPr>
          <w:p w14:paraId="1295F5AE">
            <w:pPr>
              <w:jc w:val="center"/>
              <w:rPr>
                <w:rFonts w:hint="eastAsia" w:ascii="Times New Roman" w:hAnsi="Times New Roman" w:eastAsia="方正仿宋_GBK" w:cs="Times New Roman"/>
                <w:sz w:val="24"/>
                <w:lang w:eastAsia="zh-CN"/>
              </w:rPr>
            </w:pPr>
            <w:r>
              <w:rPr>
                <w:rFonts w:ascii="Times New Roman" w:hAnsi="Times New Roman" w:eastAsia="方正仿宋_GBK" w:cs="Times New Roman"/>
                <w:sz w:val="24"/>
              </w:rPr>
              <w:t>免费复检</w:t>
            </w:r>
            <w:r>
              <w:rPr>
                <w:rFonts w:hint="eastAsia" w:ascii="Times New Roman" w:hAnsi="Times New Roman" w:eastAsia="方正仿宋_GBK" w:cs="Times New Roman"/>
                <w:sz w:val="24"/>
                <w:lang w:eastAsia="zh-CN"/>
              </w:rPr>
              <w:t>次数</w:t>
            </w:r>
          </w:p>
        </w:tc>
        <w:tc>
          <w:tcPr>
            <w:tcW w:w="4461" w:type="dxa"/>
            <w:gridSpan w:val="2"/>
            <w:vAlign w:val="center"/>
          </w:tcPr>
          <w:p w14:paraId="4F814E14">
            <w:pPr>
              <w:jc w:val="center"/>
              <w:rPr>
                <w:rFonts w:ascii="Times New Roman" w:hAnsi="Times New Roman" w:eastAsia="方正仿宋_GBK" w:cs="Times New Roman"/>
                <w:sz w:val="24"/>
              </w:rPr>
            </w:pPr>
          </w:p>
        </w:tc>
      </w:tr>
      <w:tr w14:paraId="114C8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exact"/>
        </w:trPr>
        <w:tc>
          <w:tcPr>
            <w:tcW w:w="3676" w:type="dxa"/>
            <w:gridSpan w:val="2"/>
            <w:vAlign w:val="center"/>
          </w:tcPr>
          <w:p w14:paraId="1096FEE5">
            <w:pPr>
              <w:jc w:val="center"/>
              <w:rPr>
                <w:rFonts w:hint="eastAsia" w:ascii="Times New Roman" w:hAnsi="Times New Roman" w:eastAsia="方正仿宋_GBK" w:cs="Times New Roman"/>
                <w:sz w:val="24"/>
                <w:lang w:eastAsia="zh-CN"/>
              </w:rPr>
            </w:pPr>
            <w:r>
              <w:rPr>
                <w:rFonts w:hint="eastAsia" w:ascii="Times New Roman" w:hAnsi="Times New Roman" w:eastAsia="方正仿宋_GBK" w:cs="Times New Roman"/>
                <w:sz w:val="24"/>
                <w:lang w:eastAsia="zh-CN"/>
              </w:rPr>
              <w:t>总计（元）</w:t>
            </w:r>
          </w:p>
        </w:tc>
        <w:tc>
          <w:tcPr>
            <w:tcW w:w="4461" w:type="dxa"/>
            <w:gridSpan w:val="2"/>
            <w:vAlign w:val="center"/>
          </w:tcPr>
          <w:p w14:paraId="6A375761">
            <w:pPr>
              <w:jc w:val="center"/>
              <w:rPr>
                <w:rFonts w:ascii="Times New Roman" w:hAnsi="Times New Roman" w:eastAsia="方正仿宋_GBK" w:cs="Times New Roman"/>
                <w:sz w:val="24"/>
              </w:rPr>
            </w:pPr>
          </w:p>
        </w:tc>
      </w:tr>
    </w:tbl>
    <w:p w14:paraId="4A155EB9">
      <w:pPr>
        <w:spacing w:before="30" w:after="90" w:line="520" w:lineRule="exact"/>
        <w:jc w:val="center"/>
        <w:rPr>
          <w:rFonts w:hint="eastAsia" w:ascii="宋体" w:hAnsi="宋体" w:eastAsia="宋体" w:cs="宋体"/>
          <w:b/>
          <w:color w:val="000000" w:themeColor="text1"/>
          <w:shd w:val="clear" w:color="auto" w:fill="auto"/>
          <w14:textFill>
            <w14:solidFill>
              <w14:schemeClr w14:val="tx1"/>
            </w14:solidFill>
          </w14:textFill>
        </w:rPr>
      </w:pPr>
      <w:r>
        <w:rPr>
          <w:rFonts w:ascii="Times New Roman" w:hAnsi="Times New Roman" w:eastAsia="方正仿宋_GBK" w:cs="Times New Roman"/>
          <w:sz w:val="28"/>
        </w:rPr>
        <w:t>辐放射检测报价表</w:t>
      </w:r>
    </w:p>
    <w:p w14:paraId="444653FC">
      <w:pPr>
        <w:rPr>
          <w:rFonts w:hint="eastAsia" w:ascii="宋体" w:hAnsi="宋体" w:eastAsia="宋体" w:cs="宋体"/>
          <w:b/>
          <w:color w:val="000000" w:themeColor="text1"/>
          <w:shd w:val="clear" w:color="auto" w:fill="auto"/>
          <w14:textFill>
            <w14:solidFill>
              <w14:schemeClr w14:val="tx1"/>
            </w14:solidFill>
          </w14:textFill>
        </w:rPr>
      </w:pPr>
    </w:p>
    <w:p w14:paraId="6975D624">
      <w:pPr>
        <w:rPr>
          <w:rFonts w:hint="eastAsia" w:ascii="宋体" w:hAnsi="宋体" w:eastAsia="宋体" w:cs="宋体"/>
          <w:b/>
          <w:color w:val="000000" w:themeColor="text1"/>
          <w:shd w:val="clear" w:color="auto" w:fill="auto"/>
          <w14:textFill>
            <w14:solidFill>
              <w14:schemeClr w14:val="tx1"/>
            </w14:solidFill>
          </w14:textFill>
        </w:rPr>
      </w:pPr>
    </w:p>
    <w:p w14:paraId="52397527">
      <w:pPr>
        <w:rPr>
          <w:rFonts w:hint="eastAsia" w:ascii="宋体" w:hAnsi="宋体" w:eastAsia="宋体" w:cs="宋体"/>
          <w:b/>
          <w:color w:val="000000" w:themeColor="text1"/>
          <w:shd w:val="clear" w:color="auto" w:fill="auto"/>
          <w14:textFill>
            <w14:solidFill>
              <w14:schemeClr w14:val="tx1"/>
            </w14:solidFill>
          </w14:textFill>
        </w:rPr>
      </w:pPr>
    </w:p>
    <w:p w14:paraId="35D1382C">
      <w:pPr>
        <w:rPr>
          <w:rFonts w:hint="eastAsia" w:ascii="宋体" w:hAnsi="宋体" w:eastAsia="宋体" w:cs="宋体"/>
          <w:b/>
          <w:color w:val="000000" w:themeColor="text1"/>
          <w:shd w:val="clear" w:color="auto" w:fill="auto"/>
          <w14:textFill>
            <w14:solidFill>
              <w14:schemeClr w14:val="tx1"/>
            </w14:solidFill>
          </w14:textFill>
        </w:rPr>
      </w:pPr>
    </w:p>
    <w:p w14:paraId="29F1AD44">
      <w:pPr>
        <w:rPr>
          <w:rFonts w:hint="eastAsia" w:ascii="宋体" w:hAnsi="宋体" w:eastAsia="宋体" w:cs="宋体"/>
          <w:b/>
          <w:color w:val="000000" w:themeColor="text1"/>
          <w:shd w:val="clear" w:color="auto" w:fill="auto"/>
          <w14:textFill>
            <w14:solidFill>
              <w14:schemeClr w14:val="tx1"/>
            </w14:solidFill>
          </w14:textFill>
        </w:rPr>
      </w:pPr>
    </w:p>
    <w:p w14:paraId="3F749E94">
      <w:pPr>
        <w:rPr>
          <w:rFonts w:hint="eastAsia" w:ascii="宋体" w:hAnsi="宋体" w:eastAsia="宋体" w:cs="宋体"/>
          <w:b/>
          <w:color w:val="000000" w:themeColor="text1"/>
          <w:shd w:val="clear" w:color="auto" w:fill="auto"/>
          <w14:textFill>
            <w14:solidFill>
              <w14:schemeClr w14:val="tx1"/>
            </w14:solidFill>
          </w14:textFill>
        </w:rPr>
      </w:pPr>
    </w:p>
    <w:p w14:paraId="6ECB601F">
      <w:pPr>
        <w:rPr>
          <w:rFonts w:hint="eastAsia" w:ascii="宋体" w:hAnsi="宋体" w:eastAsia="宋体" w:cs="宋体"/>
          <w:b/>
          <w:color w:val="000000" w:themeColor="text1"/>
          <w:shd w:val="clear" w:color="auto" w:fill="auto"/>
          <w14:textFill>
            <w14:solidFill>
              <w14:schemeClr w14:val="tx1"/>
            </w14:solidFill>
          </w14:textFill>
        </w:rPr>
      </w:pPr>
    </w:p>
    <w:p w14:paraId="3A8ADD9D">
      <w:pPr>
        <w:rPr>
          <w:rFonts w:hint="eastAsia" w:ascii="宋体" w:hAnsi="宋体" w:eastAsia="宋体" w:cs="宋体"/>
          <w:b/>
          <w:color w:val="000000" w:themeColor="text1"/>
          <w:shd w:val="clear" w:color="auto" w:fill="auto"/>
          <w14:textFill>
            <w14:solidFill>
              <w14:schemeClr w14:val="tx1"/>
            </w14:solidFill>
          </w14:textFill>
        </w:rPr>
      </w:pPr>
    </w:p>
    <w:p w14:paraId="209A0669">
      <w:pPr>
        <w:rPr>
          <w:rFonts w:hint="eastAsia" w:ascii="宋体" w:hAnsi="宋体" w:eastAsia="宋体" w:cs="宋体"/>
          <w:b/>
          <w:color w:val="000000" w:themeColor="text1"/>
          <w:shd w:val="clear" w:color="auto" w:fill="auto"/>
          <w14:textFill>
            <w14:solidFill>
              <w14:schemeClr w14:val="tx1"/>
            </w14:solidFill>
          </w14:textFill>
        </w:rPr>
      </w:pPr>
    </w:p>
    <w:p w14:paraId="6FC468A4">
      <w:pPr>
        <w:rPr>
          <w:rFonts w:hint="eastAsia" w:ascii="宋体" w:hAnsi="宋体" w:eastAsia="宋体" w:cs="宋体"/>
          <w:b/>
          <w:color w:val="000000" w:themeColor="text1"/>
          <w:shd w:val="clear" w:color="auto" w:fill="auto"/>
          <w14:textFill>
            <w14:solidFill>
              <w14:schemeClr w14:val="tx1"/>
            </w14:solidFill>
          </w14:textFill>
        </w:rPr>
      </w:pPr>
    </w:p>
    <w:p w14:paraId="1FA4EF73">
      <w:pPr>
        <w:rPr>
          <w:rFonts w:hint="eastAsia" w:ascii="宋体" w:hAnsi="宋体" w:eastAsia="宋体" w:cs="宋体"/>
          <w:b/>
          <w:color w:val="000000" w:themeColor="text1"/>
          <w:shd w:val="clear" w:color="auto" w:fill="auto"/>
          <w14:textFill>
            <w14:solidFill>
              <w14:schemeClr w14:val="tx1"/>
            </w14:solidFill>
          </w14:textFill>
        </w:rPr>
      </w:pPr>
    </w:p>
    <w:p w14:paraId="39A8603F">
      <w:pPr>
        <w:rPr>
          <w:rFonts w:hint="eastAsia" w:ascii="宋体" w:hAnsi="宋体" w:eastAsia="宋体" w:cs="宋体"/>
          <w:b/>
          <w:color w:val="000000" w:themeColor="text1"/>
          <w:shd w:val="clear" w:color="auto" w:fill="auto"/>
          <w14:textFill>
            <w14:solidFill>
              <w14:schemeClr w14:val="tx1"/>
            </w14:solidFill>
          </w14:textFill>
        </w:rPr>
      </w:pPr>
    </w:p>
    <w:p w14:paraId="1BA52302">
      <w:pPr>
        <w:rPr>
          <w:rFonts w:hint="eastAsia" w:ascii="宋体" w:hAnsi="宋体" w:eastAsia="宋体" w:cs="宋体"/>
          <w:b/>
          <w:color w:val="000000" w:themeColor="text1"/>
          <w:shd w:val="clear" w:color="auto" w:fill="auto"/>
          <w14:textFill>
            <w14:solidFill>
              <w14:schemeClr w14:val="tx1"/>
            </w14:solidFill>
          </w14:textFill>
        </w:rPr>
      </w:pPr>
    </w:p>
    <w:p w14:paraId="6A7B768D">
      <w:pPr>
        <w:rPr>
          <w:rFonts w:hint="eastAsia" w:ascii="宋体" w:hAnsi="宋体" w:eastAsia="宋体" w:cs="宋体"/>
          <w:b/>
          <w:color w:val="000000" w:themeColor="text1"/>
          <w:shd w:val="clear" w:color="auto" w:fill="auto"/>
          <w14:textFill>
            <w14:solidFill>
              <w14:schemeClr w14:val="tx1"/>
            </w14:solidFill>
          </w14:textFill>
        </w:rPr>
      </w:pPr>
    </w:p>
    <w:p w14:paraId="08D55B3A">
      <w:pPr>
        <w:rPr>
          <w:rFonts w:hint="eastAsia" w:ascii="宋体" w:hAnsi="宋体" w:eastAsia="宋体" w:cs="宋体"/>
          <w:b/>
          <w:color w:val="000000" w:themeColor="text1"/>
          <w:shd w:val="clear" w:color="auto" w:fill="auto"/>
          <w14:textFill>
            <w14:solidFill>
              <w14:schemeClr w14:val="tx1"/>
            </w14:solidFill>
          </w14:textFill>
        </w:rPr>
      </w:pPr>
    </w:p>
    <w:p w14:paraId="516D3138">
      <w:pPr>
        <w:rPr>
          <w:rFonts w:hint="eastAsia" w:ascii="宋体" w:hAnsi="宋体" w:eastAsia="宋体" w:cs="宋体"/>
          <w:b/>
          <w:color w:val="000000" w:themeColor="text1"/>
          <w:shd w:val="clear" w:color="auto" w:fill="auto"/>
          <w14:textFill>
            <w14:solidFill>
              <w14:schemeClr w14:val="tx1"/>
            </w14:solidFill>
          </w14:textFill>
        </w:rPr>
      </w:pPr>
    </w:p>
    <w:p w14:paraId="46C3FD35">
      <w:pPr>
        <w:rPr>
          <w:rFonts w:hint="eastAsia" w:ascii="宋体" w:hAnsi="宋体" w:eastAsia="宋体" w:cs="宋体"/>
          <w:b/>
          <w:color w:val="000000" w:themeColor="text1"/>
          <w:shd w:val="clear" w:color="auto" w:fill="auto"/>
          <w14:textFill>
            <w14:solidFill>
              <w14:schemeClr w14:val="tx1"/>
            </w14:solidFill>
          </w14:textFill>
        </w:rPr>
      </w:pPr>
    </w:p>
    <w:p w14:paraId="6F6FD242">
      <w:pPr>
        <w:rPr>
          <w:rFonts w:hint="eastAsia" w:ascii="宋体" w:hAnsi="宋体" w:eastAsia="宋体" w:cs="宋体"/>
          <w:b/>
          <w:color w:val="000000" w:themeColor="text1"/>
          <w:shd w:val="clear" w:color="auto" w:fill="auto"/>
          <w14:textFill>
            <w14:solidFill>
              <w14:schemeClr w14:val="tx1"/>
            </w14:solidFill>
          </w14:textFill>
        </w:rPr>
      </w:pPr>
    </w:p>
    <w:p w14:paraId="1778AAB3">
      <w:pPr>
        <w:rPr>
          <w:rFonts w:hint="eastAsia" w:ascii="宋体" w:hAnsi="宋体" w:eastAsia="宋体" w:cs="宋体"/>
          <w:b/>
          <w:color w:val="000000" w:themeColor="text1"/>
          <w:shd w:val="clear" w:color="auto" w:fill="auto"/>
          <w14:textFill>
            <w14:solidFill>
              <w14:schemeClr w14:val="tx1"/>
            </w14:solidFill>
          </w14:textFill>
        </w:rPr>
      </w:pPr>
    </w:p>
    <w:p w14:paraId="3A0150B0">
      <w:pPr>
        <w:rPr>
          <w:rFonts w:hint="eastAsia" w:ascii="宋体" w:hAnsi="宋体" w:eastAsia="宋体" w:cs="宋体"/>
          <w:b/>
          <w:color w:val="000000" w:themeColor="text1"/>
          <w:shd w:val="clear" w:color="auto" w:fill="auto"/>
          <w14:textFill>
            <w14:solidFill>
              <w14:schemeClr w14:val="tx1"/>
            </w14:solidFill>
          </w14:textFill>
        </w:rPr>
      </w:pPr>
    </w:p>
    <w:p w14:paraId="651E9BE5">
      <w:pPr>
        <w:rPr>
          <w:rFonts w:hint="eastAsia" w:ascii="宋体" w:hAnsi="宋体" w:eastAsia="宋体" w:cs="宋体"/>
          <w:b/>
          <w:color w:val="000000" w:themeColor="text1"/>
          <w:shd w:val="clear" w:color="auto" w:fill="auto"/>
          <w14:textFill>
            <w14:solidFill>
              <w14:schemeClr w14:val="tx1"/>
            </w14:solidFill>
          </w14:textFill>
        </w:rPr>
      </w:pPr>
    </w:p>
    <w:p w14:paraId="0F4EC6CB">
      <w:pPr>
        <w:rPr>
          <w:rFonts w:hint="eastAsia" w:ascii="宋体" w:hAnsi="宋体" w:eastAsia="宋体" w:cs="宋体"/>
          <w:b/>
          <w:color w:val="000000" w:themeColor="text1"/>
          <w:shd w:val="clear" w:color="auto" w:fill="auto"/>
          <w14:textFill>
            <w14:solidFill>
              <w14:schemeClr w14:val="tx1"/>
            </w14:solidFill>
          </w14:textFill>
        </w:rPr>
      </w:pPr>
    </w:p>
    <w:p w14:paraId="3363529D">
      <w:pPr>
        <w:rPr>
          <w:rFonts w:hint="eastAsia" w:ascii="宋体" w:hAnsi="宋体" w:eastAsia="宋体" w:cs="宋体"/>
          <w:b/>
          <w:color w:val="000000" w:themeColor="text1"/>
          <w:shd w:val="clear" w:color="auto" w:fill="auto"/>
          <w14:textFill>
            <w14:solidFill>
              <w14:schemeClr w14:val="tx1"/>
            </w14:solidFill>
          </w14:textFill>
        </w:rPr>
      </w:pPr>
    </w:p>
    <w:p w14:paraId="28D892D3">
      <w:pPr>
        <w:rPr>
          <w:rFonts w:hint="eastAsia" w:ascii="宋体" w:hAnsi="宋体" w:eastAsia="宋体" w:cs="宋体"/>
          <w:b/>
          <w:color w:val="000000" w:themeColor="text1"/>
          <w:shd w:val="clear" w:color="auto" w:fill="auto"/>
          <w14:textFill>
            <w14:solidFill>
              <w14:schemeClr w14:val="tx1"/>
            </w14:solidFill>
          </w14:textFill>
        </w:rPr>
      </w:pPr>
    </w:p>
    <w:p w14:paraId="258127AF">
      <w:pPr>
        <w:rPr>
          <w:rFonts w:hint="eastAsia" w:ascii="宋体" w:hAnsi="宋体" w:eastAsia="宋体" w:cs="宋体"/>
          <w:b/>
          <w:color w:val="000000" w:themeColor="text1"/>
          <w:shd w:val="clear" w:color="auto" w:fill="auto"/>
          <w14:textFill>
            <w14:solidFill>
              <w14:schemeClr w14:val="tx1"/>
            </w14:solidFill>
          </w14:textFill>
        </w:rPr>
      </w:pPr>
    </w:p>
    <w:p w14:paraId="32EF3EF6">
      <w:pPr>
        <w:rPr>
          <w:rFonts w:hint="eastAsia" w:ascii="宋体" w:hAnsi="宋体" w:eastAsia="宋体" w:cs="宋体"/>
          <w:b/>
          <w:color w:val="000000" w:themeColor="text1"/>
          <w:shd w:val="clear" w:color="auto" w:fill="auto"/>
          <w14:textFill>
            <w14:solidFill>
              <w14:schemeClr w14:val="tx1"/>
            </w14:solidFill>
          </w14:textFill>
        </w:rPr>
      </w:pPr>
    </w:p>
    <w:p w14:paraId="5C418453">
      <w:pPr>
        <w:tabs>
          <w:tab w:val="left" w:pos="6300"/>
        </w:tabs>
        <w:snapToGrid w:val="0"/>
        <w:spacing w:line="360" w:lineRule="auto"/>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eastAsia="zh-CN"/>
        </w:rPr>
        <w:t>注：</w:t>
      </w: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各项投标报价为包干价，包括所有监测、评估、报告编制等</w:t>
      </w:r>
      <w:r>
        <w:rPr>
          <w:rFonts w:hint="eastAsia" w:ascii="宋体" w:hAnsi="宋体" w:eastAsia="宋体" w:cs="宋体"/>
          <w:color w:val="FF0000"/>
          <w:sz w:val="24"/>
          <w:szCs w:val="24"/>
          <w:shd w:val="clear" w:color="auto" w:fill="auto"/>
          <w:lang w:val="en-US" w:eastAsia="zh-CN"/>
        </w:rPr>
        <w:t>费用</w:t>
      </w:r>
      <w:r>
        <w:rPr>
          <w:rFonts w:hint="eastAsia" w:ascii="宋体" w:hAnsi="宋体" w:eastAsia="宋体" w:cs="宋体"/>
          <w:color w:val="FF0000"/>
          <w:sz w:val="24"/>
          <w:szCs w:val="24"/>
          <w:shd w:val="clear" w:color="auto" w:fill="auto"/>
        </w:rPr>
        <w:t>，供应商应在价格清单中明确列出各项工作的费用明细。</w:t>
      </w:r>
    </w:p>
    <w:p w14:paraId="4D1874A2">
      <w:pPr>
        <w:rPr>
          <w:rFonts w:hint="eastAsia" w:ascii="宋体" w:hAnsi="宋体" w:eastAsia="宋体" w:cs="宋体"/>
          <w:b/>
          <w:color w:val="000000" w:themeColor="text1"/>
          <w:shd w:val="clear" w:color="auto" w:fill="auto"/>
          <w14:textFill>
            <w14:solidFill>
              <w14:schemeClr w14:val="tx1"/>
            </w14:solidFill>
          </w14:textFill>
        </w:rPr>
      </w:pPr>
    </w:p>
    <w:p w14:paraId="6E4D0A41">
      <w:pPr>
        <w:rPr>
          <w:rFonts w:hint="eastAsia" w:ascii="宋体" w:hAnsi="宋体" w:eastAsia="宋体" w:cs="宋体"/>
          <w:b/>
          <w:color w:val="000000" w:themeColor="text1"/>
          <w:shd w:val="clear" w:color="auto" w:fill="auto"/>
          <w:lang w:eastAsia="zh-CN"/>
          <w14:textFill>
            <w14:solidFill>
              <w14:schemeClr w14:val="tx1"/>
            </w14:solidFill>
          </w14:textFill>
        </w:rPr>
      </w:pPr>
    </w:p>
    <w:p w14:paraId="18158003">
      <w:pPr>
        <w:rPr>
          <w:rFonts w:hint="eastAsia" w:ascii="宋体" w:hAnsi="宋体" w:eastAsia="宋体" w:cs="宋体"/>
          <w:b/>
          <w:color w:val="000000" w:themeColor="text1"/>
          <w:shd w:val="clear" w:color="auto" w:fill="auto"/>
          <w:lang w:eastAsia="zh-CN"/>
          <w14:textFill>
            <w14:solidFill>
              <w14:schemeClr w14:val="tx1"/>
            </w14:solidFill>
          </w14:textFill>
        </w:rPr>
      </w:pPr>
    </w:p>
    <w:p w14:paraId="694BF444">
      <w:pPr>
        <w:rPr>
          <w:rFonts w:hint="eastAsia" w:ascii="宋体" w:hAnsi="宋体" w:eastAsia="宋体" w:cs="宋体"/>
          <w:b/>
          <w:color w:val="000000" w:themeColor="text1"/>
          <w:shd w:val="clear" w:color="auto" w:fill="auto"/>
          <w:lang w:eastAsia="zh-CN"/>
          <w14:textFill>
            <w14:solidFill>
              <w14:schemeClr w14:val="tx1"/>
            </w14:solidFill>
          </w14:textFill>
        </w:rPr>
      </w:pPr>
    </w:p>
    <w:p w14:paraId="0F596032">
      <w:pPr>
        <w:rPr>
          <w:rFonts w:hint="eastAsia" w:ascii="宋体" w:hAnsi="宋体" w:eastAsia="宋体" w:cs="宋体"/>
          <w:b/>
          <w:color w:val="000000" w:themeColor="text1"/>
          <w:shd w:val="clear" w:color="auto" w:fill="auto"/>
          <w:lang w:eastAsia="zh-CN"/>
          <w14:textFill>
            <w14:solidFill>
              <w14:schemeClr w14:val="tx1"/>
            </w14:solidFill>
          </w14:textFill>
        </w:rPr>
      </w:pPr>
    </w:p>
    <w:p w14:paraId="5E034434">
      <w:pPr>
        <w:rPr>
          <w:rFonts w:hint="eastAsia" w:ascii="宋体" w:hAnsi="宋体" w:eastAsia="宋体" w:cs="宋体"/>
          <w:b/>
          <w:color w:val="000000" w:themeColor="text1"/>
          <w:shd w:val="clear" w:color="auto" w:fill="auto"/>
          <w:lang w:eastAsia="zh-CN"/>
          <w14:textFill>
            <w14:solidFill>
              <w14:schemeClr w14:val="tx1"/>
            </w14:solidFill>
          </w14:textFill>
        </w:rPr>
      </w:pPr>
    </w:p>
    <w:p w14:paraId="46B6A4B5">
      <w:pPr>
        <w:rPr>
          <w:rFonts w:hint="eastAsia" w:ascii="宋体" w:hAnsi="宋体" w:eastAsia="宋体" w:cs="宋体"/>
          <w:b/>
          <w:color w:val="000000" w:themeColor="text1"/>
          <w:shd w:val="clear" w:color="auto" w:fill="auto"/>
          <w:lang w:eastAsia="zh-CN"/>
          <w14:textFill>
            <w14:solidFill>
              <w14:schemeClr w14:val="tx1"/>
            </w14:solidFill>
          </w14:textFill>
        </w:rPr>
      </w:pPr>
    </w:p>
    <w:p w14:paraId="4D8ADC53">
      <w:pPr>
        <w:rPr>
          <w:rFonts w:hint="eastAsia" w:ascii="宋体" w:hAnsi="宋体" w:eastAsia="宋体" w:cs="宋体"/>
          <w:b/>
          <w:color w:val="000000" w:themeColor="text1"/>
          <w:shd w:val="clear" w:color="auto" w:fill="auto"/>
          <w:lang w:eastAsia="zh-CN"/>
          <w14:textFill>
            <w14:solidFill>
              <w14:schemeClr w14:val="tx1"/>
            </w14:solidFill>
          </w14:textFill>
        </w:rPr>
      </w:pPr>
    </w:p>
    <w:p w14:paraId="308CFAAC">
      <w:pPr>
        <w:rPr>
          <w:rFonts w:hint="eastAsia" w:ascii="宋体" w:hAnsi="宋体" w:eastAsia="宋体" w:cs="宋体"/>
          <w:b/>
          <w:color w:val="000000" w:themeColor="text1"/>
          <w:shd w:val="clear" w:color="auto" w:fill="auto"/>
          <w:lang w:eastAsia="zh-CN"/>
          <w14:textFill>
            <w14:solidFill>
              <w14:schemeClr w14:val="tx1"/>
            </w14:solidFill>
          </w14:textFill>
        </w:rPr>
      </w:pPr>
    </w:p>
    <w:p w14:paraId="1B2B97F9">
      <w:pPr>
        <w:rPr>
          <w:rFonts w:hint="eastAsia" w:ascii="宋体" w:hAnsi="宋体" w:eastAsia="宋体" w:cs="宋体"/>
          <w:b/>
          <w:color w:val="000000" w:themeColor="text1"/>
          <w:shd w:val="clear" w:color="auto" w:fill="auto"/>
          <w:lang w:eastAsia="zh-CN"/>
          <w14:textFill>
            <w14:solidFill>
              <w14:schemeClr w14:val="tx1"/>
            </w14:solidFill>
          </w14:textFill>
        </w:rPr>
      </w:pPr>
    </w:p>
    <w:p w14:paraId="4CF5D071">
      <w:pPr>
        <w:rPr>
          <w:rFonts w:hint="eastAsia" w:ascii="宋体" w:hAnsi="宋体" w:eastAsia="宋体" w:cs="宋体"/>
          <w:b/>
          <w:color w:val="000000" w:themeColor="text1"/>
          <w:shd w:val="clear" w:color="auto" w:fill="auto"/>
          <w:lang w:eastAsia="zh-CN"/>
          <w14:textFill>
            <w14:solidFill>
              <w14:schemeClr w14:val="tx1"/>
            </w14:solidFill>
          </w14:textFill>
        </w:rPr>
      </w:pPr>
    </w:p>
    <w:p w14:paraId="1B4CFAE5">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43"/>
      <w:bookmarkEnd w:id="144"/>
      <w:bookmarkEnd w:id="145"/>
      <w:bookmarkEnd w:id="146"/>
      <w:bookmarkEnd w:id="147"/>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48" w:name="_Toc313888362"/>
      <w:bookmarkStart w:id="149" w:name="_Toc342913421"/>
      <w:bookmarkStart w:id="150" w:name="_Toc480979020"/>
      <w:bookmarkStart w:id="151" w:name="_Toc485108798"/>
      <w:bookmarkStart w:id="152" w:name="_Toc313008358"/>
      <w:r>
        <w:rPr>
          <w:rFonts w:hint="eastAsia" w:ascii="宋体" w:hAnsi="宋体" w:eastAsia="宋体" w:cs="宋体"/>
          <w:b/>
          <w:color w:val="000000" w:themeColor="text1"/>
          <w:shd w:val="clear" w:color="auto" w:fill="auto"/>
          <w14:textFill>
            <w14:solidFill>
              <w14:schemeClr w14:val="tx1"/>
            </w14:solidFill>
          </w14:textFill>
        </w:rPr>
        <w:t>三、商务部分</w:t>
      </w:r>
      <w:bookmarkEnd w:id="148"/>
      <w:bookmarkEnd w:id="149"/>
      <w:bookmarkEnd w:id="150"/>
      <w:bookmarkEnd w:id="151"/>
      <w:bookmarkEnd w:id="152"/>
    </w:p>
    <w:p w14:paraId="355E48A2">
      <w:pPr>
        <w:spacing w:line="360" w:lineRule="auto"/>
        <w:ind w:firstLine="48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p>
    <w:p w14:paraId="0D316FDB">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53"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366EA12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四、资格条件及其他</w:t>
      </w:r>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2"/>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53"/>
      <w:bookmarkStart w:id="154" w:name="_Toc313888363"/>
      <w:bookmarkStart w:id="155" w:name="_Toc342913422"/>
      <w:bookmarkStart w:id="156" w:name="_Toc313008359"/>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54"/>
      <w:bookmarkEnd w:id="155"/>
      <w:bookmarkEnd w:id="156"/>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39BAD07F">
      <w:pPr>
        <w:tabs>
          <w:tab w:val="left" w:pos="6300"/>
        </w:tabs>
        <w:snapToGrid w:val="0"/>
        <w:spacing w:line="500" w:lineRule="exact"/>
        <w:ind w:firstLine="48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或202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14:paraId="2E7E3F4C">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p>
    <w:p w14:paraId="15615AB8">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3D29E2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44DD4AE">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6FF3535">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6DD7E3E5">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703A86A">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0BD9CB2">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8A2864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393CB0E6">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3BB779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DFFA121">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3D1CCA8">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35EDF92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7BDE96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6ED0E31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97BD05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6FB343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E096E2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C2465A3">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4B0092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00ED2D21">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0BC709EE">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F4B559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3825A98">
      <w:pPr>
        <w:tabs>
          <w:tab w:val="left" w:pos="6300"/>
        </w:tabs>
        <w:snapToGrid w:val="0"/>
        <w:spacing w:line="500" w:lineRule="exact"/>
        <w:rPr>
          <w:rFonts w:hint="eastAsia" w:ascii="宋体" w:hAnsi="宋体" w:eastAsia="宋体" w:cs="宋体"/>
          <w:color w:val="000000" w:themeColor="text1"/>
          <w:sz w:val="28"/>
          <w:szCs w:val="20"/>
          <w:shd w:val="clear" w:color="auto" w:fill="auto"/>
          <w14:textFill>
            <w14:solidFill>
              <w14:schemeClr w14:val="tx1"/>
            </w14:solidFill>
          </w14:textFill>
        </w:rPr>
      </w:pPr>
    </w:p>
    <w:p w14:paraId="1122587C">
      <w:pPr>
        <w:tabs>
          <w:tab w:val="left" w:pos="6300"/>
        </w:tabs>
        <w:snapToGrid w:val="0"/>
        <w:spacing w:line="500" w:lineRule="exact"/>
        <w:ind w:firstLine="56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（六）书面声明</w:t>
      </w:r>
    </w:p>
    <w:p w14:paraId="44683994">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68A767E">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0F7F123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61C07EB">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6D188945">
      <w:pPr>
        <w:spacing w:line="440" w:lineRule="exact"/>
        <w:ind w:firstLine="480" w:firstLineChars="2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8"/>
          <w:shd w:val="clear" w:color="auto" w:fill="auto"/>
          <w14:textFill>
            <w14:solidFill>
              <w14:schemeClr w14:val="tx1"/>
            </w14:solidFill>
          </w14:textFill>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14:paraId="2DCAB90A">
      <w:pPr>
        <w:tabs>
          <w:tab w:val="left" w:pos="6300"/>
        </w:tabs>
        <w:snapToGrid w:val="0"/>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特此声明。</w:t>
      </w:r>
    </w:p>
    <w:p w14:paraId="024D6A3F">
      <w:pPr>
        <w:tabs>
          <w:tab w:val="left" w:pos="6300"/>
        </w:tabs>
        <w:snapToGrid w:val="0"/>
        <w:spacing w:line="500" w:lineRule="exact"/>
        <w:jc w:val="center"/>
        <w:rPr>
          <w:rFonts w:hint="eastAsia" w:ascii="宋体" w:hAnsi="宋体" w:eastAsia="宋体" w:cs="宋体"/>
          <w:color w:val="000000" w:themeColor="text1"/>
          <w:sz w:val="24"/>
          <w:szCs w:val="28"/>
          <w:shd w:val="clear" w:color="auto" w:fill="auto"/>
          <w14:textFill>
            <w14:solidFill>
              <w14:schemeClr w14:val="tx1"/>
            </w14:solidFill>
          </w14:textFill>
        </w:rPr>
      </w:pPr>
    </w:p>
    <w:p w14:paraId="01CCA724">
      <w:pPr>
        <w:tabs>
          <w:tab w:val="left" w:pos="6300"/>
        </w:tabs>
        <w:snapToGrid w:val="0"/>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p>
    <w:p w14:paraId="2C089E5B">
      <w:pPr>
        <w:tabs>
          <w:tab w:val="left" w:pos="6300"/>
        </w:tabs>
        <w:snapToGrid w:val="0"/>
        <w:spacing w:line="500" w:lineRule="exact"/>
        <w:ind w:firstLine="6480" w:firstLineChars="27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w:t>
      </w:r>
    </w:p>
    <w:p w14:paraId="40278E5C">
      <w:pPr>
        <w:tabs>
          <w:tab w:val="left" w:pos="6300"/>
        </w:tabs>
        <w:snapToGrid w:val="0"/>
        <w:spacing w:line="360" w:lineRule="auto"/>
        <w:ind w:right="360" w:firstLine="480" w:firstLineChars="200"/>
        <w:jc w:val="right"/>
        <w:rPr>
          <w:rFonts w:hint="eastAsia" w:ascii="宋体" w:hAnsi="宋体" w:eastAsia="宋体" w:cs="宋体"/>
          <w:color w:val="000000" w:themeColor="text1"/>
          <w:sz w:val="24"/>
          <w:szCs w:val="28"/>
          <w:shd w:val="clear" w:color="auto" w:fill="auto"/>
          <w14:textFill>
            <w14:solidFill>
              <w14:schemeClr w14:val="tx1"/>
            </w14:solidFill>
          </w14:textFill>
        </w:rPr>
      </w:pPr>
    </w:p>
    <w:p w14:paraId="01304D9A">
      <w:pPr>
        <w:tabs>
          <w:tab w:val="left" w:pos="6300"/>
        </w:tabs>
        <w:snapToGrid w:val="0"/>
        <w:spacing w:line="360" w:lineRule="auto"/>
        <w:ind w:right="1320" w:firstLine="480" w:firstLineChars="200"/>
        <w:jc w:val="righ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年   月   日</w:t>
      </w:r>
    </w:p>
    <w:p w14:paraId="620C87AE">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1B82A8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23A75A04">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C5DEB5C">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39F2DB25">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75641F29">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0BE6378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43473D9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2914AC6B">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4412AC5B">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1CC6023A">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62066B72">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DE11C3B">
      <w:pPr>
        <w:tabs>
          <w:tab w:val="left" w:pos="6300"/>
        </w:tabs>
        <w:snapToGrid w:val="0"/>
        <w:spacing w:line="360" w:lineRule="auto"/>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bookmarkStart w:id="157" w:name="OLE_LINK7"/>
      <w:bookmarkStart w:id="158" w:name="OLE_LINK4"/>
    </w:p>
    <w:p w14:paraId="6E174C50">
      <w:pPr>
        <w:tabs>
          <w:tab w:val="left" w:pos="6300"/>
        </w:tabs>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（七）</w:t>
      </w:r>
      <w:r>
        <w:rPr>
          <w:rFonts w:hint="eastAsia" w:ascii="宋体" w:hAnsi="宋体" w:eastAsia="宋体" w:cs="宋体"/>
          <w:color w:val="000000" w:themeColor="text1"/>
          <w:sz w:val="28"/>
          <w:szCs w:val="28"/>
          <w:shd w:val="clear" w:color="auto" w:fill="auto"/>
          <w14:textFill>
            <w14:solidFill>
              <w14:schemeClr w14:val="tx1"/>
            </w14:solidFill>
          </w14:textFill>
        </w:rPr>
        <w:t>税务登记证（副本）复印件</w:t>
      </w:r>
    </w:p>
    <w:p w14:paraId="2A74B43D">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（八）</w:t>
      </w:r>
      <w:r>
        <w:rPr>
          <w:rFonts w:hint="eastAsia" w:ascii="宋体" w:hAnsi="宋体" w:eastAsia="宋体" w:cs="宋体"/>
          <w:color w:val="000000" w:themeColor="text1"/>
          <w:sz w:val="28"/>
          <w:szCs w:val="20"/>
          <w:shd w:val="clear" w:color="auto" w:fill="auto"/>
          <w14:textFill>
            <w14:solidFill>
              <w14:schemeClr w14:val="tx1"/>
            </w14:solidFill>
          </w14:textFill>
        </w:rPr>
        <w:t>社会保险缴纳证明材料</w:t>
      </w:r>
    </w:p>
    <w:p w14:paraId="60ECBEB7">
      <w:pPr>
        <w:widowControl/>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3A7B93B1">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说明：供应商按“三证合一”登记制度办理营业执照的，组织机构代码证和税务登记证以供应商所提供的营业执照（副本）复印件为准。</w:t>
      </w:r>
    </w:p>
    <w:p w14:paraId="7B601FE2">
      <w:pPr>
        <w:tabs>
          <w:tab w:val="left" w:pos="6300"/>
        </w:tabs>
        <w:snapToGrid w:val="0"/>
        <w:spacing w:line="360" w:lineRule="auto"/>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bookmarkEnd w:id="157"/>
    <w:bookmarkEnd w:id="158"/>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（九）特定资格条件证书或证明文件</w:t>
      </w:r>
      <w:r>
        <w:rPr>
          <w:rFonts w:hint="eastAsia" w:ascii="宋体" w:hAnsi="宋体" w:eastAsia="宋体" w:cs="宋体"/>
          <w:color w:val="000000" w:themeColor="text1"/>
          <w:szCs w:val="28"/>
          <w:shd w:val="clear" w:color="auto" w:fill="auto"/>
          <w14:textFill>
            <w14:solidFill>
              <w14:schemeClr w14:val="tx1"/>
            </w14:solidFill>
          </w14:textFill>
        </w:rPr>
        <w:t>（如果有）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pStyle w:val="3"/>
        <w:bidi w:val="0"/>
        <w:rPr>
          <w:rFonts w:hint="eastAsia" w:ascii="宋体" w:hAnsi="宋体" w:eastAsia="宋体" w:cs="宋体"/>
          <w:color w:val="000000" w:themeColor="text1"/>
          <w:shd w:val="clear" w:color="auto" w:fill="auto"/>
          <w:lang w:val="en-US" w:eastAsia="zh-CN"/>
          <w14:textFill>
            <w14:solidFill>
              <w14:schemeClr w14:val="tx1"/>
            </w14:solidFill>
          </w14:textFill>
        </w:rPr>
      </w:pPr>
      <w:bookmarkStart w:id="159" w:name="_Toc31463"/>
      <w:bookmarkStart w:id="160" w:name="_Toc27212"/>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pStyle w:val="3"/>
        <w:bidi w:val="0"/>
        <w:rPr>
          <w:rFonts w:hint="eastAsia" w:ascii="宋体" w:hAnsi="宋体" w:eastAsia="宋体" w:cs="宋体"/>
          <w:color w:val="000000" w:themeColor="text1"/>
          <w:shd w:val="clear" w:color="auto" w:fill="auto"/>
          <w:lang w:val="en-US" w:eastAsia="zh-CN"/>
          <w14:textFill>
            <w14:solidFill>
              <w14:schemeClr w14:val="tx1"/>
            </w14:solidFill>
          </w14:textFill>
        </w:rPr>
      </w:pPr>
    </w:p>
    <w:bookmarkEnd w:id="159"/>
    <w:bookmarkEnd w:id="160"/>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3.投标人填写《中小企业声明函》中所属行业时，应与采购文件第一篇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4.本声明函“企业名称（盖章）”处为投标人盖章。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1" w:fontKey="{773127D2-FC1F-473C-BBC4-18E3AEEFDB89}"/>
  </w:font>
  <w:font w:name="方正仿宋_GB2312">
    <w:panose1 w:val="02000000000000000000"/>
    <w:charset w:val="86"/>
    <w:family w:val="auto"/>
    <w:pitch w:val="default"/>
    <w:sig w:usb0="A00002BF" w:usb1="184F6CFA" w:usb2="00000012" w:usb3="00000000" w:csb0="00040001" w:csb1="00000000"/>
    <w:embedRegular r:id="rId2" w:fontKey="{A8E207E9-60D2-479F-B1FB-20283D367E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14A714E"/>
    <w:rsid w:val="015A3746"/>
    <w:rsid w:val="021D673F"/>
    <w:rsid w:val="02D84414"/>
    <w:rsid w:val="02FE0C09"/>
    <w:rsid w:val="037759DB"/>
    <w:rsid w:val="03BB3ADF"/>
    <w:rsid w:val="03C2134C"/>
    <w:rsid w:val="04DA26C6"/>
    <w:rsid w:val="04F00597"/>
    <w:rsid w:val="05E64439"/>
    <w:rsid w:val="05E94CDF"/>
    <w:rsid w:val="060E092E"/>
    <w:rsid w:val="065A1406"/>
    <w:rsid w:val="067D7A0C"/>
    <w:rsid w:val="06A45EA9"/>
    <w:rsid w:val="06BC1BB0"/>
    <w:rsid w:val="074B1659"/>
    <w:rsid w:val="07911761"/>
    <w:rsid w:val="07C5765D"/>
    <w:rsid w:val="07F26429"/>
    <w:rsid w:val="084C34CD"/>
    <w:rsid w:val="094176DB"/>
    <w:rsid w:val="09B90486"/>
    <w:rsid w:val="0ACE6451"/>
    <w:rsid w:val="0ACF458A"/>
    <w:rsid w:val="0B6515A1"/>
    <w:rsid w:val="0B6F68C5"/>
    <w:rsid w:val="0BAE21B6"/>
    <w:rsid w:val="0BDC31C7"/>
    <w:rsid w:val="0BE1258C"/>
    <w:rsid w:val="0BE64970"/>
    <w:rsid w:val="0C033E70"/>
    <w:rsid w:val="0C3152C1"/>
    <w:rsid w:val="0C481EEF"/>
    <w:rsid w:val="0C931BB2"/>
    <w:rsid w:val="0C975B64"/>
    <w:rsid w:val="0C9D3992"/>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1014334F"/>
    <w:rsid w:val="10246EEB"/>
    <w:rsid w:val="10413B50"/>
    <w:rsid w:val="104D689B"/>
    <w:rsid w:val="109D57E0"/>
    <w:rsid w:val="10BF5E9B"/>
    <w:rsid w:val="111523FC"/>
    <w:rsid w:val="11782A26"/>
    <w:rsid w:val="13141499"/>
    <w:rsid w:val="131D034D"/>
    <w:rsid w:val="134E0964"/>
    <w:rsid w:val="13653AA2"/>
    <w:rsid w:val="13D52C1B"/>
    <w:rsid w:val="13F41DC8"/>
    <w:rsid w:val="144B1714"/>
    <w:rsid w:val="149B44BB"/>
    <w:rsid w:val="14B95EDB"/>
    <w:rsid w:val="14C6168E"/>
    <w:rsid w:val="14C6556D"/>
    <w:rsid w:val="151E30B3"/>
    <w:rsid w:val="1554725E"/>
    <w:rsid w:val="15604521"/>
    <w:rsid w:val="156125ED"/>
    <w:rsid w:val="158D32E0"/>
    <w:rsid w:val="16243DF1"/>
    <w:rsid w:val="17E52B34"/>
    <w:rsid w:val="18130842"/>
    <w:rsid w:val="18465822"/>
    <w:rsid w:val="18675712"/>
    <w:rsid w:val="188B43F5"/>
    <w:rsid w:val="18E50010"/>
    <w:rsid w:val="18F71640"/>
    <w:rsid w:val="19394057"/>
    <w:rsid w:val="199C2358"/>
    <w:rsid w:val="19B7492C"/>
    <w:rsid w:val="19D34E8C"/>
    <w:rsid w:val="1A511E59"/>
    <w:rsid w:val="1A705757"/>
    <w:rsid w:val="1B1D5FE3"/>
    <w:rsid w:val="1B484046"/>
    <w:rsid w:val="1B4A5E5B"/>
    <w:rsid w:val="1B925650"/>
    <w:rsid w:val="1C0025BA"/>
    <w:rsid w:val="1C66752D"/>
    <w:rsid w:val="1C6945DA"/>
    <w:rsid w:val="1CA5518A"/>
    <w:rsid w:val="1CD22D64"/>
    <w:rsid w:val="1CED540D"/>
    <w:rsid w:val="1CF33ECD"/>
    <w:rsid w:val="1CF736B7"/>
    <w:rsid w:val="1CFC0128"/>
    <w:rsid w:val="1D632E00"/>
    <w:rsid w:val="1DD87EDC"/>
    <w:rsid w:val="1DDA4D59"/>
    <w:rsid w:val="1E8652AA"/>
    <w:rsid w:val="1E9D4968"/>
    <w:rsid w:val="1EB13D33"/>
    <w:rsid w:val="1F062593"/>
    <w:rsid w:val="1F08489B"/>
    <w:rsid w:val="1F2D0A6E"/>
    <w:rsid w:val="1F3D23B3"/>
    <w:rsid w:val="1F6A74CC"/>
    <w:rsid w:val="1F6D6E4A"/>
    <w:rsid w:val="1F8009D9"/>
    <w:rsid w:val="1FCE723D"/>
    <w:rsid w:val="20084BEF"/>
    <w:rsid w:val="203372B2"/>
    <w:rsid w:val="204C6181"/>
    <w:rsid w:val="20FB0BC7"/>
    <w:rsid w:val="2114239C"/>
    <w:rsid w:val="216435EB"/>
    <w:rsid w:val="21A52826"/>
    <w:rsid w:val="21C45BE8"/>
    <w:rsid w:val="21F678C9"/>
    <w:rsid w:val="21F94F0D"/>
    <w:rsid w:val="22186A2C"/>
    <w:rsid w:val="224F1BA5"/>
    <w:rsid w:val="22EF7055"/>
    <w:rsid w:val="231132FF"/>
    <w:rsid w:val="23743B1F"/>
    <w:rsid w:val="240C0392"/>
    <w:rsid w:val="241F1A4B"/>
    <w:rsid w:val="24514D5A"/>
    <w:rsid w:val="24AB13E3"/>
    <w:rsid w:val="254D6667"/>
    <w:rsid w:val="25B67319"/>
    <w:rsid w:val="25B7688A"/>
    <w:rsid w:val="25B91E1A"/>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A0812C8"/>
    <w:rsid w:val="2B3D6767"/>
    <w:rsid w:val="2B57565F"/>
    <w:rsid w:val="2BBD2276"/>
    <w:rsid w:val="2C812A23"/>
    <w:rsid w:val="2CDF621C"/>
    <w:rsid w:val="2CF2794B"/>
    <w:rsid w:val="2D9073ED"/>
    <w:rsid w:val="2DCE45FA"/>
    <w:rsid w:val="2E4A05E4"/>
    <w:rsid w:val="2F0645E0"/>
    <w:rsid w:val="2F1F1F02"/>
    <w:rsid w:val="2F2348BD"/>
    <w:rsid w:val="2F6F1AD9"/>
    <w:rsid w:val="2F831DB2"/>
    <w:rsid w:val="2F943FCB"/>
    <w:rsid w:val="2FD06C0B"/>
    <w:rsid w:val="30381B81"/>
    <w:rsid w:val="30A44277"/>
    <w:rsid w:val="30B15F03"/>
    <w:rsid w:val="30B30136"/>
    <w:rsid w:val="31CA4358"/>
    <w:rsid w:val="31FA7479"/>
    <w:rsid w:val="32050A97"/>
    <w:rsid w:val="32284BF5"/>
    <w:rsid w:val="32DA1DD4"/>
    <w:rsid w:val="33323C73"/>
    <w:rsid w:val="3361798A"/>
    <w:rsid w:val="33861085"/>
    <w:rsid w:val="33CB5E52"/>
    <w:rsid w:val="34477E1A"/>
    <w:rsid w:val="34B44507"/>
    <w:rsid w:val="34FF7A95"/>
    <w:rsid w:val="35687566"/>
    <w:rsid w:val="35B15F88"/>
    <w:rsid w:val="35D501BC"/>
    <w:rsid w:val="35E87A5C"/>
    <w:rsid w:val="3608331B"/>
    <w:rsid w:val="36834056"/>
    <w:rsid w:val="369E4A52"/>
    <w:rsid w:val="36A73740"/>
    <w:rsid w:val="36C80A37"/>
    <w:rsid w:val="36EC0B56"/>
    <w:rsid w:val="37542B62"/>
    <w:rsid w:val="375A306E"/>
    <w:rsid w:val="37D83F93"/>
    <w:rsid w:val="382D2437"/>
    <w:rsid w:val="38442273"/>
    <w:rsid w:val="385D0EF3"/>
    <w:rsid w:val="389536A9"/>
    <w:rsid w:val="38C010B0"/>
    <w:rsid w:val="38E86458"/>
    <w:rsid w:val="38EB2B69"/>
    <w:rsid w:val="391C67AE"/>
    <w:rsid w:val="39486CC3"/>
    <w:rsid w:val="39A3534F"/>
    <w:rsid w:val="39D65068"/>
    <w:rsid w:val="3A040959"/>
    <w:rsid w:val="3AA25DEC"/>
    <w:rsid w:val="3AC648F5"/>
    <w:rsid w:val="3B30241A"/>
    <w:rsid w:val="3B5B756F"/>
    <w:rsid w:val="3B870893"/>
    <w:rsid w:val="3C4F6F1A"/>
    <w:rsid w:val="3D2F290C"/>
    <w:rsid w:val="3D4C1E7B"/>
    <w:rsid w:val="3DA212CB"/>
    <w:rsid w:val="3DC21444"/>
    <w:rsid w:val="3DD60FEB"/>
    <w:rsid w:val="3DD75419"/>
    <w:rsid w:val="3E263CAA"/>
    <w:rsid w:val="3E491747"/>
    <w:rsid w:val="3E6B192F"/>
    <w:rsid w:val="3EA55BAC"/>
    <w:rsid w:val="3EEF12C4"/>
    <w:rsid w:val="3F150346"/>
    <w:rsid w:val="3F28608B"/>
    <w:rsid w:val="3F4757B8"/>
    <w:rsid w:val="3F591E5E"/>
    <w:rsid w:val="3F5A6C6F"/>
    <w:rsid w:val="3F6E2185"/>
    <w:rsid w:val="3FC45529"/>
    <w:rsid w:val="3FE1690B"/>
    <w:rsid w:val="40113C23"/>
    <w:rsid w:val="40311450"/>
    <w:rsid w:val="403F2E01"/>
    <w:rsid w:val="404A2E64"/>
    <w:rsid w:val="40AB0EC9"/>
    <w:rsid w:val="40C2612C"/>
    <w:rsid w:val="40E52488"/>
    <w:rsid w:val="41007A8F"/>
    <w:rsid w:val="415869FC"/>
    <w:rsid w:val="41670862"/>
    <w:rsid w:val="418B72B6"/>
    <w:rsid w:val="41AB14E8"/>
    <w:rsid w:val="41AC0B4D"/>
    <w:rsid w:val="41D4500D"/>
    <w:rsid w:val="41D67141"/>
    <w:rsid w:val="41F534A6"/>
    <w:rsid w:val="41F5463E"/>
    <w:rsid w:val="42030507"/>
    <w:rsid w:val="420A020E"/>
    <w:rsid w:val="420A1906"/>
    <w:rsid w:val="423F7EC6"/>
    <w:rsid w:val="428345E9"/>
    <w:rsid w:val="429D5EC0"/>
    <w:rsid w:val="42A40896"/>
    <w:rsid w:val="42BD50C4"/>
    <w:rsid w:val="437470EA"/>
    <w:rsid w:val="437C12A7"/>
    <w:rsid w:val="43F81C45"/>
    <w:rsid w:val="441F4671"/>
    <w:rsid w:val="444565A3"/>
    <w:rsid w:val="447A6AFE"/>
    <w:rsid w:val="45AC0F39"/>
    <w:rsid w:val="461B60BF"/>
    <w:rsid w:val="46C96141"/>
    <w:rsid w:val="46D06FAA"/>
    <w:rsid w:val="475461C4"/>
    <w:rsid w:val="477A0BC3"/>
    <w:rsid w:val="47D41743"/>
    <w:rsid w:val="47D63DB2"/>
    <w:rsid w:val="47F3755A"/>
    <w:rsid w:val="482B71EF"/>
    <w:rsid w:val="487D04F4"/>
    <w:rsid w:val="48A31EA1"/>
    <w:rsid w:val="48FA020D"/>
    <w:rsid w:val="49154B61"/>
    <w:rsid w:val="492C6FBB"/>
    <w:rsid w:val="499D1F70"/>
    <w:rsid w:val="4A1025A8"/>
    <w:rsid w:val="4A166376"/>
    <w:rsid w:val="4A7F2AAC"/>
    <w:rsid w:val="4A832C17"/>
    <w:rsid w:val="4A9100D0"/>
    <w:rsid w:val="4AC26B09"/>
    <w:rsid w:val="4AD41B9B"/>
    <w:rsid w:val="4AED1C9D"/>
    <w:rsid w:val="4B597B89"/>
    <w:rsid w:val="4BE8259F"/>
    <w:rsid w:val="4C4E289A"/>
    <w:rsid w:val="4DBE5CAD"/>
    <w:rsid w:val="4DD75684"/>
    <w:rsid w:val="4E0D2518"/>
    <w:rsid w:val="4E231003"/>
    <w:rsid w:val="4E3873B7"/>
    <w:rsid w:val="4EF70D4B"/>
    <w:rsid w:val="4F2E0C11"/>
    <w:rsid w:val="4F79418A"/>
    <w:rsid w:val="50A2078E"/>
    <w:rsid w:val="50B9275C"/>
    <w:rsid w:val="50F72CC9"/>
    <w:rsid w:val="50FE286B"/>
    <w:rsid w:val="514069D9"/>
    <w:rsid w:val="51932220"/>
    <w:rsid w:val="51D77CAA"/>
    <w:rsid w:val="52173BDE"/>
    <w:rsid w:val="5228244C"/>
    <w:rsid w:val="526D301C"/>
    <w:rsid w:val="529620AE"/>
    <w:rsid w:val="52EB291F"/>
    <w:rsid w:val="52ED493F"/>
    <w:rsid w:val="531F0FF7"/>
    <w:rsid w:val="53B56AAB"/>
    <w:rsid w:val="53E03D6D"/>
    <w:rsid w:val="53E07E90"/>
    <w:rsid w:val="53E144A4"/>
    <w:rsid w:val="54333CD5"/>
    <w:rsid w:val="546107D9"/>
    <w:rsid w:val="546E506B"/>
    <w:rsid w:val="549E2395"/>
    <w:rsid w:val="55297C80"/>
    <w:rsid w:val="5531155E"/>
    <w:rsid w:val="565C7750"/>
    <w:rsid w:val="56644F18"/>
    <w:rsid w:val="56A12956"/>
    <w:rsid w:val="56FF2E93"/>
    <w:rsid w:val="576D5122"/>
    <w:rsid w:val="58506377"/>
    <w:rsid w:val="586259DC"/>
    <w:rsid w:val="58625BCC"/>
    <w:rsid w:val="58627B7D"/>
    <w:rsid w:val="58B574EB"/>
    <w:rsid w:val="58FC1D80"/>
    <w:rsid w:val="593509FB"/>
    <w:rsid w:val="59893E96"/>
    <w:rsid w:val="599D432B"/>
    <w:rsid w:val="59C035F1"/>
    <w:rsid w:val="59E56370"/>
    <w:rsid w:val="5B1E275D"/>
    <w:rsid w:val="5B3E21DC"/>
    <w:rsid w:val="5B4A5024"/>
    <w:rsid w:val="5BBD57F6"/>
    <w:rsid w:val="5BC414F3"/>
    <w:rsid w:val="5BD85D21"/>
    <w:rsid w:val="5C953453"/>
    <w:rsid w:val="5CAE15E3"/>
    <w:rsid w:val="5CB84A88"/>
    <w:rsid w:val="5D290C69"/>
    <w:rsid w:val="5E254884"/>
    <w:rsid w:val="5E36741C"/>
    <w:rsid w:val="5E6374F3"/>
    <w:rsid w:val="5F3F2DAC"/>
    <w:rsid w:val="5F4829DC"/>
    <w:rsid w:val="5F725BF8"/>
    <w:rsid w:val="5FB15C3A"/>
    <w:rsid w:val="5FDF26F7"/>
    <w:rsid w:val="5FEC0FE5"/>
    <w:rsid w:val="6022194E"/>
    <w:rsid w:val="606E5CB4"/>
    <w:rsid w:val="60980BFD"/>
    <w:rsid w:val="60D65D3F"/>
    <w:rsid w:val="60F4333C"/>
    <w:rsid w:val="60F85618"/>
    <w:rsid w:val="611A50B4"/>
    <w:rsid w:val="619C43F3"/>
    <w:rsid w:val="6269072D"/>
    <w:rsid w:val="62A30CCB"/>
    <w:rsid w:val="6352606D"/>
    <w:rsid w:val="639436E3"/>
    <w:rsid w:val="6445282D"/>
    <w:rsid w:val="645A13DB"/>
    <w:rsid w:val="648C045C"/>
    <w:rsid w:val="656A40F1"/>
    <w:rsid w:val="658C5E23"/>
    <w:rsid w:val="65F9363E"/>
    <w:rsid w:val="66312280"/>
    <w:rsid w:val="667E25AF"/>
    <w:rsid w:val="66815672"/>
    <w:rsid w:val="66B54542"/>
    <w:rsid w:val="67152E14"/>
    <w:rsid w:val="67770DF7"/>
    <w:rsid w:val="679C27B9"/>
    <w:rsid w:val="67CB3049"/>
    <w:rsid w:val="67FF2A16"/>
    <w:rsid w:val="680256B8"/>
    <w:rsid w:val="682465CF"/>
    <w:rsid w:val="68EA74FF"/>
    <w:rsid w:val="6972525B"/>
    <w:rsid w:val="69C211FB"/>
    <w:rsid w:val="69FC5E8B"/>
    <w:rsid w:val="6A16113C"/>
    <w:rsid w:val="6A633E28"/>
    <w:rsid w:val="6AD14E1A"/>
    <w:rsid w:val="6AF6662F"/>
    <w:rsid w:val="6AFE5801"/>
    <w:rsid w:val="6B056872"/>
    <w:rsid w:val="6B1765A5"/>
    <w:rsid w:val="6B217424"/>
    <w:rsid w:val="6B28360F"/>
    <w:rsid w:val="6B854C8C"/>
    <w:rsid w:val="6B9F4D55"/>
    <w:rsid w:val="6BAA3DD9"/>
    <w:rsid w:val="6C172D01"/>
    <w:rsid w:val="6CC2767B"/>
    <w:rsid w:val="6D342244"/>
    <w:rsid w:val="6DAB4CCB"/>
    <w:rsid w:val="6DC70D5C"/>
    <w:rsid w:val="6DDA24A1"/>
    <w:rsid w:val="6DFC3BBF"/>
    <w:rsid w:val="6E0E1C83"/>
    <w:rsid w:val="6E45126B"/>
    <w:rsid w:val="6EA047F7"/>
    <w:rsid w:val="6F062BB9"/>
    <w:rsid w:val="6F185329"/>
    <w:rsid w:val="6F213E8F"/>
    <w:rsid w:val="70E64A50"/>
    <w:rsid w:val="71231A63"/>
    <w:rsid w:val="714B6E37"/>
    <w:rsid w:val="71C72BEE"/>
    <w:rsid w:val="720E0702"/>
    <w:rsid w:val="72AA2579"/>
    <w:rsid w:val="73614D85"/>
    <w:rsid w:val="7363682B"/>
    <w:rsid w:val="739465A0"/>
    <w:rsid w:val="73A82490"/>
    <w:rsid w:val="73AA3664"/>
    <w:rsid w:val="73B34AD5"/>
    <w:rsid w:val="73D42B6E"/>
    <w:rsid w:val="743B3E3F"/>
    <w:rsid w:val="74966409"/>
    <w:rsid w:val="74E41D61"/>
    <w:rsid w:val="765A00C6"/>
    <w:rsid w:val="76995E63"/>
    <w:rsid w:val="772D6E8E"/>
    <w:rsid w:val="77452BA0"/>
    <w:rsid w:val="774923FD"/>
    <w:rsid w:val="777E28EC"/>
    <w:rsid w:val="77B52272"/>
    <w:rsid w:val="78120C80"/>
    <w:rsid w:val="783A1618"/>
    <w:rsid w:val="788222E3"/>
    <w:rsid w:val="7908485F"/>
    <w:rsid w:val="7936053E"/>
    <w:rsid w:val="793F0B2C"/>
    <w:rsid w:val="797D07AB"/>
    <w:rsid w:val="79AC25AE"/>
    <w:rsid w:val="79CF7887"/>
    <w:rsid w:val="7A9E6464"/>
    <w:rsid w:val="7AAC0A0E"/>
    <w:rsid w:val="7B237CCD"/>
    <w:rsid w:val="7B306E47"/>
    <w:rsid w:val="7B8C6B3B"/>
    <w:rsid w:val="7BD77DB7"/>
    <w:rsid w:val="7C3F595C"/>
    <w:rsid w:val="7C683BAE"/>
    <w:rsid w:val="7CBD0742"/>
    <w:rsid w:val="7D7D55A3"/>
    <w:rsid w:val="7DE81FDD"/>
    <w:rsid w:val="7E3C60AD"/>
    <w:rsid w:val="7EC565EC"/>
    <w:rsid w:val="7EEF5417"/>
    <w:rsid w:val="7F0D3AEF"/>
    <w:rsid w:val="7F3E18A8"/>
    <w:rsid w:val="7F435763"/>
    <w:rsid w:val="7F787175"/>
    <w:rsid w:val="7FC9305C"/>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45</Pages>
  <Words>12261</Words>
  <Characters>12619</Characters>
  <Lines>182</Lines>
  <Paragraphs>51</Paragraphs>
  <TotalTime>0</TotalTime>
  <ScaleCrop>false</ScaleCrop>
  <LinksUpToDate>false</LinksUpToDate>
  <CharactersWithSpaces>12821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2025-03-28T03:57:57Z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