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D87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jc w:val="center"/>
        <w:textAlignment w:val="auto"/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  <w:t>重庆医科大学附属永川医院博士后出站考核</w:t>
      </w:r>
    </w:p>
    <w:p w14:paraId="23F5D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6FF27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一、博士后出站时间及考核</w:t>
      </w:r>
    </w:p>
    <w:p w14:paraId="3DFBB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eastAsia="zh-CN"/>
        </w:rPr>
        <w:t>博士后期满（一般两年）出站前2个月，由医院或合作导师组织5名及以上的博士生导师（其中校外专家占比不低于40%），对博士后在站期间的科研能力、学术水平、科研成果进行考核。</w:t>
      </w:r>
    </w:p>
    <w:p w14:paraId="2AEC0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博士后出站条件</w:t>
      </w:r>
    </w:p>
    <w:p w14:paraId="5EFA5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（一）师资博士后A岗：须同时满足以下两大类条件（其中科研/人才项目类为必选项），即达到出站要求：</w:t>
      </w:r>
    </w:p>
    <w:p w14:paraId="4AF3E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科研/人才项目类：获得国家自然</w:t>
      </w:r>
      <w:bookmarkStart w:id="0" w:name="_GoBack"/>
      <w:bookmarkEnd w:id="0"/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科学基金、入选国家博士后创新人才支持计划、博士后海外引才专项或其他同级别及以上项目1项。</w:t>
      </w:r>
    </w:p>
    <w:p w14:paraId="7946F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科研论文类：重庆医科大学学术成果三级（10≤IF＜20或中信所一区）及以上论文1篇。</w:t>
      </w:r>
    </w:p>
    <w:p w14:paraId="76CCA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成果转化类：获得国家或国际发明专利1项、有成果转化且产生20万元以上的经济或公认的社会效益、获得省部级以上科技奖三等以上（排名前五）。</w:t>
      </w:r>
    </w:p>
    <w:p w14:paraId="70DCA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（二）师资博士后B岗：须同时满足以下两大类条件（其中科研/人才项目类为必选项），即达到出站要求：</w:t>
      </w:r>
    </w:p>
    <w:p w14:paraId="23BB2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科研/人才项目类：获得国家资助博士后研究人员计划（B档）、重庆市博士后创新人才支持计划、中国博士后科学基金特别资助、中国博士后科学基金面上资助（一等资助）、国家国（境）外交流项目（学术交流项目除外）、重庆市博士后研究项目特别资助特等资助或其他同级别及以上项目1项。</w:t>
      </w:r>
    </w:p>
    <w:p w14:paraId="54524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科研论文类：重庆医科大学学术成果四级（7≤IF＜10或中信所二区）及以上论文1篇。</w:t>
      </w:r>
    </w:p>
    <w:p w14:paraId="507F6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成果转化类：获得国家或国际发明专利1项、有成果转化且产生20万元以上的经济或公认的社会效益、获得省部级以上科技奖三等以上（排名前五）。</w:t>
      </w:r>
    </w:p>
    <w:p w14:paraId="2AA10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（三）一般全职博士后：须同时满足以下两大类条件（其中科研/人才项目类为必选项），即达到出站要求：</w:t>
      </w:r>
    </w:p>
    <w:p w14:paraId="65FEA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科研/人才项目类：获得国家资助博士后研究人员计划（C档）、中国博士后科学基金面上资助二等资助（含地区专项）、重庆市自然科学基金博士后科学基金项目、重庆市博士后研究项目特别资助（一等资助、二等资助）、重庆市国际培养交流计划或同类级别及以上项目。</w:t>
      </w:r>
    </w:p>
    <w:p w14:paraId="54076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科研论文类：重庆医科大学学术成果五级（5≤IF＜7或中信所三区）及以上论文1篇。</w:t>
      </w:r>
    </w:p>
    <w:p w14:paraId="04428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成果转化类：获得国家或国际发明专利1项、有成果转化且产生20万元以上的经济或公认的社会效益、获得省部级以上科技奖三等以上（排名前五）。</w:t>
      </w:r>
    </w:p>
    <w:p w14:paraId="62FF9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  <w:t>备注：博士后作为出站条件的成果，知识产权归重庆医科大学附属永川医院所有；所取得的研究成果、发表的论文、出版的专著、获得的奖励以及申请的临床或科研项目、专利、发明等成果持有权和第一署名单位须为“重庆医科大学附属永川医院”。其中发表的论文应为第一作者（署名第一），承担的项目应为主持人。</w:t>
      </w:r>
    </w:p>
    <w:p w14:paraId="4F923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val="en-US" w:eastAsia="zh-CN"/>
        </w:rPr>
      </w:pPr>
    </w:p>
    <w:p w14:paraId="68A2DB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仿宋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JmMDY2ZGM4ZWE0YzQ4ZjYxNTNlMjRhOTU2MTIifQ=="/>
  </w:docVars>
  <w:rsids>
    <w:rsidRoot w:val="00000000"/>
    <w:rsid w:val="0EBC21D7"/>
    <w:rsid w:val="30406FD1"/>
    <w:rsid w:val="453B0A81"/>
    <w:rsid w:val="468E4216"/>
    <w:rsid w:val="7099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1034</Words>
  <Characters>1045</Characters>
  <Lines>0</Lines>
  <Paragraphs>0</Paragraphs>
  <TotalTime>1</TotalTime>
  <ScaleCrop>false</ScaleCrop>
  <LinksUpToDate>false</LinksUpToDate>
  <CharactersWithSpaces>1046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2024-01-19T02:32:00Z</dcterms:created>
  <dc:creator>Administrator</dc:creator>
  <cp:lastModifiedBy>陈 Sunny</cp:lastModifiedBy>
  <dcterms:modified xsi:type="dcterms:W3CDTF">2025-04-28T02:59:14Z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D84D6895BE0446C68624E47E21E3388C_12</vt:lpwstr>
  </property>
  <property fmtid="{D5CDD505-2E9C-101B-9397-08002B2CF9AE}" pid="4" name="KSOTemplateDocerSaveRecord">
    <vt:lpwstr>eyJoZGlkIjoiNDIyN2JmMDY2ZGM4ZWE0YzQ4ZjYxNTNlMjRhOTU2MTIiLCJ1c2VySWQiOiI0Mjg0NzU3MDIifQ==</vt:lpwstr>
  </property>
</Properties>
</file>