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项目号：2025ZBYJ017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超净工作台（科技科）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Style w:val="14"/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2025年5月13日00：00至2025年5月15日24：00</w:t>
            </w:r>
            <w:bookmarkStart w:id="0" w:name="_GoBack"/>
            <w:bookmarkEnd w:id="0"/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超净工作台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0.85万元/台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总预算为0.85万元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附件1：超净工作台的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spacing w:line="400" w:lineRule="exact"/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超净工作台的功能及技术要求、商务需求</w:t>
      </w:r>
    </w:p>
    <w:p w14:paraId="4AC194F5">
      <w:pPr>
        <w:numPr>
          <w:ilvl w:val="0"/>
          <w:numId w:val="1"/>
        </w:numPr>
        <w:spacing w:line="400" w:lineRule="exact"/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超净工作台</w:t>
            </w:r>
          </w:p>
        </w:tc>
        <w:tc>
          <w:tcPr>
            <w:tcW w:w="1718" w:type="dxa"/>
            <w:vAlign w:val="center"/>
          </w:tcPr>
          <w:p w14:paraId="6FB10713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二、设备功能及技术需求</w:t>
      </w:r>
    </w:p>
    <w:p w14:paraId="57E125B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1.功能用途：用于样本制备和实验操作过程中，提供无尘、无菌的操作环境，确保实验结果的可靠性和样本的安全性。主要应用于细胞培养、微生物操作、药品配制等需要无菌环境的实验步骤。</w:t>
      </w:r>
    </w:p>
    <w:p w14:paraId="73701D44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2.具体技术需求：</w:t>
      </w:r>
    </w:p>
    <w:p w14:paraId="2F1FA05B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</w:t>
      </w:r>
      <w:r>
        <w:rPr>
          <w:rFonts w:ascii="楷体" w:hAnsi="楷体" w:eastAsia="楷体" w:cs="楷体"/>
          <w:sz w:val="24"/>
          <w:szCs w:val="24"/>
        </w:rPr>
        <w:t>过滤效率：≥99.9995%，@0.12μm，使用ULPA过滤器(AirTech)。</w:t>
      </w:r>
    </w:p>
    <w:p w14:paraId="6B57973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</w:t>
      </w:r>
      <w:r>
        <w:rPr>
          <w:rFonts w:ascii="楷体" w:hAnsi="楷体" w:eastAsia="楷体" w:cs="楷体"/>
          <w:sz w:val="24"/>
          <w:szCs w:val="24"/>
        </w:rPr>
        <w:t>空气洁净度：ISO 4级。</w:t>
      </w:r>
    </w:p>
    <w:p w14:paraId="1A507F0F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</w:t>
      </w:r>
      <w:r>
        <w:rPr>
          <w:rFonts w:ascii="楷体" w:hAnsi="楷体" w:eastAsia="楷体" w:cs="楷体"/>
          <w:sz w:val="24"/>
          <w:szCs w:val="24"/>
        </w:rPr>
        <w:t>噪声</w:t>
      </w:r>
      <w:r>
        <w:rPr>
          <w:rFonts w:hint="eastAsia" w:ascii="楷体" w:hAnsi="楷体" w:eastAsia="楷体" w:cs="楷体"/>
          <w:sz w:val="24"/>
          <w:szCs w:val="24"/>
        </w:rPr>
        <w:t>不</w:t>
      </w:r>
      <w:r>
        <w:rPr>
          <w:rFonts w:ascii="楷体" w:hAnsi="楷体" w:eastAsia="楷体" w:cs="楷体"/>
          <w:sz w:val="24"/>
          <w:szCs w:val="24"/>
        </w:rPr>
        <w:t>高于</w:t>
      </w:r>
      <w:r>
        <w:rPr>
          <w:rFonts w:hint="eastAsia" w:ascii="楷体" w:hAnsi="楷体" w:eastAsia="楷体" w:cs="楷体"/>
          <w:sz w:val="24"/>
          <w:szCs w:val="24"/>
        </w:rPr>
        <w:t>6</w:t>
      </w:r>
      <w:r>
        <w:rPr>
          <w:rFonts w:ascii="楷体" w:hAnsi="楷体" w:eastAsia="楷体" w:cs="楷体"/>
          <w:sz w:val="24"/>
          <w:szCs w:val="24"/>
        </w:rPr>
        <w:t>5 dB(A)。</w:t>
      </w:r>
    </w:p>
    <w:p w14:paraId="1D271BEC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</w:t>
      </w:r>
      <w:r>
        <w:rPr>
          <w:rFonts w:ascii="楷体" w:hAnsi="楷体" w:eastAsia="楷体" w:cs="楷体"/>
          <w:sz w:val="24"/>
          <w:szCs w:val="24"/>
        </w:rPr>
        <w:t>振动：台面中心位置≤5 μm。</w:t>
      </w:r>
    </w:p>
    <w:p w14:paraId="0066EC6D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</w:t>
      </w:r>
      <w:r>
        <w:rPr>
          <w:rFonts w:ascii="楷体" w:hAnsi="楷体" w:eastAsia="楷体" w:cs="楷体"/>
          <w:sz w:val="24"/>
          <w:szCs w:val="24"/>
        </w:rPr>
        <w:t>电源：AC220V, , 50Hz。</w:t>
      </w:r>
    </w:p>
    <w:p w14:paraId="0788D436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（6）</w:t>
      </w:r>
      <w:r>
        <w:rPr>
          <w:rFonts w:ascii="楷体" w:hAnsi="楷体" w:eastAsia="楷体" w:cs="楷体"/>
          <w:sz w:val="24"/>
          <w:szCs w:val="24"/>
        </w:rPr>
        <w:t>内部尺寸不窄于：1600 mm（宽）×600 mm（深）×600 mm（高）。</w:t>
      </w:r>
    </w:p>
    <w:p w14:paraId="2741E174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（7）具</w:t>
      </w:r>
      <w:r>
        <w:rPr>
          <w:rFonts w:ascii="楷体" w:hAnsi="楷体" w:eastAsia="楷体" w:cs="楷体"/>
          <w:sz w:val="24"/>
          <w:szCs w:val="24"/>
        </w:rPr>
        <w:t>有照明和紫外功能。</w:t>
      </w:r>
    </w:p>
    <w:p w14:paraId="2572EC16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（8）</w:t>
      </w:r>
      <w:r>
        <w:rPr>
          <w:rFonts w:ascii="楷体" w:hAnsi="楷体" w:eastAsia="楷体" w:cs="楷体"/>
          <w:sz w:val="24"/>
          <w:szCs w:val="24"/>
        </w:rPr>
        <w:t>具有备用插座。</w:t>
      </w:r>
    </w:p>
    <w:p w14:paraId="44D7C120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（9）</w:t>
      </w:r>
      <w:r>
        <w:rPr>
          <w:rFonts w:ascii="楷体" w:hAnsi="楷体" w:eastAsia="楷体" w:cs="楷体"/>
          <w:sz w:val="24"/>
          <w:szCs w:val="24"/>
        </w:rPr>
        <w:t>排风方向：顶出</w:t>
      </w:r>
      <w:r>
        <w:rPr>
          <w:rFonts w:hint="eastAsia" w:ascii="楷体" w:hAnsi="楷体" w:eastAsia="楷体" w:cs="楷体"/>
          <w:sz w:val="24"/>
          <w:szCs w:val="24"/>
        </w:rPr>
        <w:t>。</w:t>
      </w:r>
      <w:r>
        <w:rPr>
          <w:rFonts w:ascii="Cambria Math" w:hAnsi="Cambria Math" w:eastAsia="楷体" w:cs="Cambria Math"/>
          <w:sz w:val="24"/>
          <w:szCs w:val="24"/>
        </w:rPr>
        <w:t>​</w:t>
      </w:r>
    </w:p>
    <w:p w14:paraId="7C33F8D3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 w14:paraId="56CFB97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1.设备整机质保期：≥3年，设备使用寿命：≥5年。</w:t>
      </w:r>
    </w:p>
    <w:p w14:paraId="7A0A569A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79A94C60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3.合同期内不得随意变更配送单位。</w:t>
      </w:r>
    </w:p>
    <w:p w14:paraId="6EE3F795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4.若有配套易损件或封闭专用耗材（专机专用）的，需同时报价，否则视为标配。5.设备到货期：90天内。</w:t>
      </w:r>
    </w:p>
    <w:p w14:paraId="3A9E00F2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6．设备质保期内，每年提供巡检保养服务1次。</w:t>
      </w: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9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0369"/>
    <w:rsid w:val="003034EA"/>
    <w:rsid w:val="00304E86"/>
    <w:rsid w:val="003066BC"/>
    <w:rsid w:val="00310A55"/>
    <w:rsid w:val="00312080"/>
    <w:rsid w:val="00315139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267E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CE7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11D7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024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079"/>
    <w:rsid w:val="009F76F0"/>
    <w:rsid w:val="00A00582"/>
    <w:rsid w:val="00A00B20"/>
    <w:rsid w:val="00A0121E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590B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CB0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41351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0EA4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4D13698"/>
    <w:rsid w:val="15CE4D41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3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8">
    <w:name w:val="_Style 10"/>
    <w:basedOn w:val="1"/>
    <w:next w:val="19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9">
    <w:name w:val="List Paragraph"/>
    <w:basedOn w:val="1"/>
    <w:link w:val="34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basedOn w:val="13"/>
    <w:link w:val="2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1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2 字符"/>
    <w:basedOn w:val="13"/>
    <w:link w:val="4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5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8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0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4">
    <w:name w:val="列表段落 字符"/>
    <w:basedOn w:val="13"/>
    <w:link w:val="19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833</Words>
  <Characters>928</Characters>
  <Lines>14</Lines>
  <Paragraphs>4</Paragraphs>
  <TotalTime>6</TotalTime>
  <ScaleCrop>false</ScaleCrop>
  <LinksUpToDate>false</LinksUpToDate>
  <CharactersWithSpaces>944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2025-01-15T09:00:00Z</cp:lastPrinted>
  <dcterms:modified xsi:type="dcterms:W3CDTF">2025-05-12T03:53:01Z</dcterms:modified>
  <cp:revision>844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