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bookmarkStart w:id="0" w:name="_GoBack"/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项目号：2025ZBYJ016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灯箱（科技科）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Style w:val="14"/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2025年5月</w:t>
            </w:r>
            <w:r>
              <w:rPr>
                <w:rStyle w:val="14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Style w:val="14"/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3日00：00至2025年5月</w:t>
            </w:r>
            <w:r>
              <w:rPr>
                <w:rStyle w:val="14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27</w:t>
            </w:r>
            <w:r>
              <w:rPr>
                <w:rStyle w:val="14"/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灯箱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0.2万元/台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总预算为0.2万元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附件1：灯箱的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309CFE7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spacing w:line="400" w:lineRule="exact"/>
        <w:jc w:val="center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灯箱的功能及技术要求、商务需求</w:t>
      </w:r>
    </w:p>
    <w:p w14:paraId="4AC194F5">
      <w:pPr>
        <w:numPr>
          <w:ilvl w:val="0"/>
          <w:numId w:val="1"/>
        </w:numPr>
        <w:spacing w:line="400" w:lineRule="exact"/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灯箱</w:t>
            </w:r>
          </w:p>
        </w:tc>
        <w:tc>
          <w:tcPr>
            <w:tcW w:w="1718" w:type="dxa"/>
            <w:vAlign w:val="center"/>
          </w:tcPr>
          <w:p w14:paraId="6FB10713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1B372149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二、设备功能及技术需求</w:t>
      </w:r>
    </w:p>
    <w:p w14:paraId="2BD84BEC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1.功能用途：用于小动物行为学实验中的光照控制，模拟不同的光照环境，研究光照对动物行为的影响。</w:t>
      </w:r>
    </w:p>
    <w:p w14:paraId="23E55A67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2.具体技术需求：</w:t>
      </w:r>
    </w:p>
    <w:p w14:paraId="30C9E7B4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（1）光源类型：灯箱具备可调节强度的LED光源，能够模拟不同的光照强度（0-300lux），以满足不同行为学实验需求。</w:t>
      </w:r>
    </w:p>
    <w:p w14:paraId="4CCAA667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（2）光照均匀性：灯箱内部光照均匀性需达到95%以上。</w:t>
      </w:r>
    </w:p>
    <w:p w14:paraId="155E983C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（3）调光范围：灯箱需具备宽范围的调光功能，光照强度可连续调节，确保可以适应从低光到高光的各种实验需求。</w:t>
      </w:r>
    </w:p>
    <w:p w14:paraId="6902EEF7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（4）尺寸要求：灯箱的内部空间能够容纳至少两个标准大小的实验笼（箱体大小40*60cm），确保可以同时进行多组实验。</w:t>
      </w:r>
    </w:p>
    <w:p w14:paraId="30966A46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（5）控制系统：灯箱配备精确的时间控制系统，能够设置并自动执行光照周期和强度的变化程序，以模拟昼夜节律或其他特定光照条件。</w:t>
      </w:r>
    </w:p>
    <w:p w14:paraId="7C33F8D3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三.商务要求</w:t>
      </w:r>
    </w:p>
    <w:p w14:paraId="6A91D13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1.设备整机质保期：≥3年，设备使用寿命：≥5年。</w:t>
      </w:r>
    </w:p>
    <w:p w14:paraId="77138BCF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2.设备质保期内，出现不可修复的质量问题需无条件更换全新机器，修复期超过五天时需提供备用机。</w:t>
      </w:r>
    </w:p>
    <w:p w14:paraId="43E76ED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3.合同期内不得随意变更配送单位。</w:t>
      </w:r>
    </w:p>
    <w:p w14:paraId="20935A6A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4.若有配套易损件或封闭专用耗材（专机专用）的，需同时报价，否则视为标配。5.设备到货期：90天内。</w:t>
      </w:r>
    </w:p>
    <w:p w14:paraId="50004C1B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6．设备质保期内，每年提供巡检保养服务1次。</w:t>
      </w: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质保期满后，设备技术保服务为***万元/台/年；设备全保服务费用为***万元/台/年。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9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bookmarkEnd w:id="0"/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25D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419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11D7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024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121E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590B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2BB0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0EA4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4D5ABA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DB423F4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023900"/>
    <w:rsid w:val="4B5824F7"/>
    <w:rsid w:val="4B695B51"/>
    <w:rsid w:val="4B6B706E"/>
    <w:rsid w:val="4D157721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A6482B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3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5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customStyle="1" w:styleId="18">
    <w:name w:val="_Style 10"/>
    <w:basedOn w:val="1"/>
    <w:next w:val="19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9">
    <w:name w:val="List Paragraph"/>
    <w:basedOn w:val="1"/>
    <w:link w:val="34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basedOn w:val="13"/>
    <w:link w:val="2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1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2 字符"/>
    <w:basedOn w:val="13"/>
    <w:link w:val="4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纯文本 字符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5">
    <w:name w:val="副标题 字符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正文 A A"/>
    <w:autoRedefine/>
    <w:qFormat/>
    <w:uiPriority w:val="0"/>
    <w:rPr>
      <w:rFonts w:ascii="Helvetica Neue" w:hAnsi="Helvetica Neue" w:eastAsia="Helvetica Neue" w:cs="Helvetica Neue"/>
      <w:color w:val="000000"/>
      <w:sz w:val="22"/>
      <w:szCs w:val="22"/>
      <w:u w:color="000000"/>
      <w:lang w:val="en-US" w:eastAsia="zh-CN" w:bidi="ar-SA"/>
    </w:rPr>
  </w:style>
  <w:style w:type="character" w:customStyle="1" w:styleId="28">
    <w:name w:val="标题 1 字符"/>
    <w:basedOn w:val="1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9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0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2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4">
    <w:name w:val="列表段落 字符"/>
    <w:basedOn w:val="13"/>
    <w:link w:val="19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1457</Words>
  <Characters>1545</Characters>
  <Lines>14</Lines>
  <Paragraphs>4</Paragraphs>
  <TotalTime>6</TotalTime>
  <ScaleCrop>false</ScaleCrop>
  <LinksUpToDate>false</LinksUpToDate>
  <CharactersWithSpaces>1611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lxl</cp:lastModifiedBy>
  <cp:lastPrinted>2025-01-15T09:00:00Z</cp:lastPrinted>
  <dcterms:modified xsi:type="dcterms:W3CDTF">2025-05-22T08:45:02Z</dcterms:modified>
  <cp:revision>843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