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2025FW991</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维修、更换萱花院区消防设施服务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12789052"/>
      <w:bookmarkStart w:id="2" w:name="_Toc25875"/>
      <w:bookmarkStart w:id="3" w:name="_Toc23588"/>
      <w:bookmarkStart w:id="4" w:name="_Toc11641050"/>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维修、更换萱花院区消防设施服务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317775175"/>
      <w:bookmarkStart w:id="10" w:name="_Toc485108767"/>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维修、更换萱花院区消防设施服务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：自筹资金,项目预算：12011.90元。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p w14:paraId="2C5F7142">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有效的三证合一营业执照、消防设施工程专业承包贰级及以上。</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刘</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8160</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2528C2B3">
      <w:pPr>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（二）现场踏勘须知</w:t>
      </w:r>
      <w:r>
        <w:rPr>
          <w:rFonts w:hint="eastAsia" w:ascii="宋体" w:hAnsi="宋体" w:eastAsia="宋体" w:cs="宋体"/>
          <w:color w:val="FF0000"/>
          <w:sz w:val="24"/>
          <w:szCs w:val="24"/>
          <w:shd w:val="clear" w:color="auto" w:fill="auto"/>
        </w:rPr>
        <w:tab/>
      </w:r>
    </w:p>
    <w:p w14:paraId="380363A8">
      <w:pPr>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 xml:space="preserve">联系人： </w:t>
      </w:r>
      <w:r>
        <w:rPr>
          <w:rFonts w:hint="eastAsia" w:ascii="宋体" w:hAnsi="宋体" w:eastAsia="宋体" w:cs="宋体"/>
          <w:color w:val="FF0000"/>
          <w:sz w:val="24"/>
          <w:szCs w:val="24"/>
          <w:shd w:val="clear" w:color="auto" w:fill="auto"/>
          <w:lang w:val="en-US" w:eastAsia="zh-CN"/>
        </w:rPr>
        <w:t>罗</w:t>
      </w:r>
      <w:r>
        <w:rPr>
          <w:rFonts w:hint="eastAsia" w:ascii="宋体" w:hAnsi="宋体" w:eastAsia="宋体" w:cs="宋体"/>
          <w:color w:val="FF0000"/>
          <w:sz w:val="24"/>
          <w:szCs w:val="24"/>
          <w:shd w:val="clear" w:color="auto" w:fill="auto"/>
        </w:rPr>
        <w:t>老师      联系电话：15703051219</w:t>
      </w:r>
    </w:p>
    <w:p w14:paraId="6B1C678B">
      <w:pPr>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踏勘时间： 202</w:t>
      </w: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年</w:t>
      </w: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rPr>
        <w:t>月</w:t>
      </w:r>
      <w:r>
        <w:rPr>
          <w:rFonts w:hint="eastAsia" w:ascii="宋体" w:hAnsi="宋体" w:eastAsia="宋体" w:cs="宋体"/>
          <w:color w:val="FF0000"/>
          <w:sz w:val="24"/>
          <w:szCs w:val="24"/>
          <w:shd w:val="clear" w:color="auto" w:fill="auto"/>
          <w:lang w:val="en-US" w:eastAsia="zh-CN"/>
        </w:rPr>
        <w:t>9</w:t>
      </w:r>
      <w:r>
        <w:rPr>
          <w:rFonts w:hint="eastAsia" w:ascii="宋体" w:hAnsi="宋体" w:eastAsia="宋体" w:cs="宋体"/>
          <w:color w:val="FF0000"/>
          <w:sz w:val="24"/>
          <w:szCs w:val="24"/>
          <w:shd w:val="clear" w:color="auto" w:fill="auto"/>
        </w:rPr>
        <w:t>日</w:t>
      </w:r>
      <w:r>
        <w:rPr>
          <w:rFonts w:hint="eastAsia" w:ascii="宋体" w:hAnsi="宋体" w:eastAsia="宋体" w:cs="宋体"/>
          <w:color w:val="FF0000"/>
          <w:sz w:val="24"/>
          <w:szCs w:val="24"/>
          <w:shd w:val="clear" w:color="auto" w:fill="auto"/>
          <w:lang w:val="en-US" w:eastAsia="zh-CN"/>
        </w:rPr>
        <w:t>-6月11日</w:t>
      </w:r>
      <w:bookmarkStart w:id="189" w:name="_GoBack"/>
      <w:bookmarkEnd w:id="189"/>
    </w:p>
    <w:p w14:paraId="1059021F">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FF0000"/>
          <w:sz w:val="24"/>
          <w:szCs w:val="24"/>
          <w:shd w:val="clear" w:color="auto" w:fill="auto"/>
        </w:rPr>
        <w:t>踏勘地点：重庆医科大学附属永川医院</w:t>
      </w:r>
      <w:r>
        <w:rPr>
          <w:rFonts w:hint="eastAsia" w:ascii="宋体" w:hAnsi="宋体" w:eastAsia="宋体" w:cs="宋体"/>
          <w:color w:val="FF0000"/>
          <w:sz w:val="24"/>
          <w:szCs w:val="24"/>
          <w:shd w:val="clear" w:color="auto" w:fill="auto"/>
          <w:lang w:val="en-US" w:eastAsia="zh-CN"/>
        </w:rPr>
        <w:t>萱花院区</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报价为包干价，包含但不限于货款、辅料、运输费、保险费、安装费、调试费、税费等所有费用。</w:t>
      </w:r>
      <w:r>
        <w:rPr>
          <w:rFonts w:hint="eastAsia" w:ascii="宋体" w:hAnsi="宋体" w:eastAsia="宋体" w:cs="宋体"/>
          <w:color w:val="FF0000"/>
          <w:sz w:val="24"/>
          <w:szCs w:val="24"/>
          <w:shd w:val="clear" w:color="auto" w:fill="auto"/>
          <w:lang w:val="en-US" w:eastAsia="zh-CN"/>
        </w:rPr>
        <w:t>(报价表见第六章)</w:t>
      </w:r>
      <w:r>
        <w:rPr>
          <w:rFonts w:hint="eastAsia" w:ascii="宋体" w:hAnsi="宋体" w:eastAsia="宋体" w:cs="宋体"/>
          <w:color w:val="FF0000"/>
          <w:sz w:val="24"/>
          <w:szCs w:val="24"/>
          <w:shd w:val="clear" w:color="auto" w:fill="auto"/>
        </w:rPr>
        <w:t>。</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79714298"/>
      <w:bookmarkStart w:id="41" w:name="_Toc342913393"/>
      <w:bookmarkStart w:id="42" w:name="_Toc403569780"/>
      <w:bookmarkStart w:id="43" w:name="_Toc19143"/>
      <w:bookmarkStart w:id="44" w:name="_Toc102227319"/>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403569781"/>
      <w:bookmarkStart w:id="48" w:name="_Toc28776"/>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403569783"/>
      <w:bookmarkStart w:id="56" w:name="_Toc342913395"/>
      <w:bookmarkStart w:id="57" w:name="_Toc7135"/>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403569785"/>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48510878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6F1D81A">
      <w:pPr>
        <w:spacing w:line="500" w:lineRule="exact"/>
        <w:ind w:firstLine="480" w:firstLineChars="200"/>
        <w:jc w:val="left"/>
        <w:rPr>
          <w:rFonts w:hint="eastAsia" w:ascii="宋体" w:hAnsi="宋体" w:eastAsia="宋体" w:cs="宋体"/>
          <w:color w:val="FF0000"/>
          <w:sz w:val="24"/>
          <w:szCs w:val="24"/>
        </w:rPr>
      </w:pPr>
      <w:r>
        <w:rPr>
          <w:rFonts w:hint="eastAsia" w:ascii="宋体" w:hAnsi="宋体" w:eastAsia="宋体" w:cs="宋体"/>
          <w:color w:val="FF0000"/>
          <w:sz w:val="24"/>
          <w:szCs w:val="24"/>
        </w:rPr>
        <w:t>1.维修、更换车库负3层1处防火卷帘、2处排烟阀、负1层空调机房双速电源控制箱，车库负2层2台湿式报警阀、2台减压阀。</w:t>
      </w:r>
    </w:p>
    <w:p w14:paraId="259C4270">
      <w:pPr>
        <w:spacing w:line="500" w:lineRule="exact"/>
        <w:ind w:firstLine="480" w:firstLineChars="200"/>
        <w:jc w:val="left"/>
        <w:rPr>
          <w:rFonts w:hint="eastAsia" w:ascii="宋体" w:hAnsi="宋体" w:eastAsia="宋体" w:cs="宋体"/>
          <w:color w:val="FF0000"/>
          <w:sz w:val="24"/>
          <w:szCs w:val="24"/>
        </w:rPr>
      </w:pPr>
      <w:r>
        <w:rPr>
          <w:rFonts w:hint="eastAsia" w:ascii="宋体" w:hAnsi="宋体" w:eastAsia="宋体" w:cs="宋体"/>
          <w:color w:val="FF0000"/>
          <w:sz w:val="24"/>
          <w:szCs w:val="24"/>
        </w:rPr>
        <w:t xml:space="preserve">2.各部件尺寸型号以实际测量为准，维修、更换后满足采购方使用需求。 </w:t>
      </w:r>
    </w:p>
    <w:p w14:paraId="205CD18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lang w:val="en-US" w:eastAsia="zh-CN"/>
        </w:rPr>
        <w:t>3.</w:t>
      </w:r>
      <w:r>
        <w:rPr>
          <w:rFonts w:hint="eastAsia" w:ascii="宋体" w:hAnsi="宋体" w:eastAsia="宋体" w:cs="宋体"/>
          <w:color w:val="FF0000"/>
          <w:sz w:val="24"/>
          <w:szCs w:val="24"/>
        </w:rPr>
        <w:t>服务方须打扫清理现场，对更换下来的部件搬运至指定位置。</w:t>
      </w:r>
    </w:p>
    <w:p w14:paraId="261FE37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F0B40D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4F6259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931A9A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6C9C45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553DA0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br w:type="page"/>
      </w:r>
    </w:p>
    <w:p w14:paraId="55800C1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17014"/>
      <w:bookmarkStart w:id="75" w:name="_Toc436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9247508">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.现场勘查：服务方统一进行现场勘查</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工作日内</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，联系人：</w:t>
      </w:r>
      <w:r>
        <w:rPr>
          <w:rFonts w:hint="eastAsia" w:ascii="宋体" w:hAnsi="宋体" w:eastAsia="宋体" w:cs="宋体"/>
          <w:color w:val="FF0000"/>
          <w:sz w:val="24"/>
          <w:szCs w:val="24"/>
          <w:shd w:val="clear" w:color="auto" w:fill="auto"/>
          <w:lang w:val="en-US" w:eastAsia="zh-CN"/>
        </w:rPr>
        <w:t>罗</w:t>
      </w:r>
      <w:r>
        <w:rPr>
          <w:rFonts w:hint="eastAsia" w:ascii="宋体" w:hAnsi="宋体" w:eastAsia="宋体" w:cs="宋体"/>
          <w:color w:val="FF0000"/>
          <w:sz w:val="24"/>
          <w:szCs w:val="24"/>
          <w:shd w:val="clear" w:color="auto" w:fill="auto"/>
        </w:rPr>
        <w:t>老师，电话：15703051219。</w:t>
      </w:r>
    </w:p>
    <w:p w14:paraId="0DEC3510">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.工期要求：合同签订后</w:t>
      </w:r>
      <w:r>
        <w:rPr>
          <w:rFonts w:hint="eastAsia" w:ascii="宋体" w:hAnsi="宋体" w:eastAsia="宋体" w:cs="宋体"/>
          <w:color w:val="FF0000"/>
          <w:sz w:val="24"/>
          <w:szCs w:val="24"/>
          <w:shd w:val="clear" w:color="auto" w:fill="auto"/>
          <w:lang w:val="en-US" w:eastAsia="zh-CN"/>
        </w:rPr>
        <w:t>7个工作</w:t>
      </w:r>
      <w:r>
        <w:rPr>
          <w:rFonts w:hint="eastAsia" w:ascii="宋体" w:hAnsi="宋体" w:eastAsia="宋体" w:cs="宋体"/>
          <w:color w:val="FF0000"/>
          <w:sz w:val="24"/>
          <w:szCs w:val="24"/>
          <w:shd w:val="clear" w:color="auto" w:fill="auto"/>
        </w:rPr>
        <w:t>日内完成，具体时间以采购方电话通知为准。</w:t>
      </w:r>
    </w:p>
    <w:p w14:paraId="5D18A807">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 xml:space="preserve">.产品质量：采购的产品为正规厂家生产的全新合格产品，产品质量须符合国家相关的产品质量标准及要求，提供产品检验报告或合格证明。 </w:t>
      </w:r>
    </w:p>
    <w:p w14:paraId="0E69EEC1">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.质保期限：</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年及以上。</w:t>
      </w:r>
    </w:p>
    <w:p w14:paraId="37F03B29">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5.施工安装：服务方在施工前需由采购方相关部门提交院内施工安全许可审批，取得院内施工许可后方可施工，如需动火动焊还需取得采购方管理审批手续。</w:t>
      </w:r>
    </w:p>
    <w:p w14:paraId="383AF425">
      <w:pPr>
        <w:snapToGrid w:val="0"/>
        <w:spacing w:line="400" w:lineRule="exact"/>
        <w:ind w:firstLine="480" w:firstLineChars="200"/>
        <w:jc w:val="left"/>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rPr>
        <w:t>.验收方式：设施安装调试完成后，对系统进行试运行，确保其能正常使用，达到国家消防要求并由医院消防维保单位验收合格</w:t>
      </w:r>
      <w:r>
        <w:rPr>
          <w:rFonts w:hint="eastAsia" w:ascii="宋体" w:hAnsi="宋体" w:eastAsia="宋体" w:cs="宋体"/>
          <w:color w:val="FF0000"/>
          <w:sz w:val="24"/>
          <w:szCs w:val="24"/>
          <w:shd w:val="clear" w:color="auto" w:fill="auto"/>
          <w:lang w:eastAsia="zh-CN"/>
        </w:rPr>
        <w:t>。</w:t>
      </w:r>
    </w:p>
    <w:p w14:paraId="755C4426">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rPr>
        <w:t>.付款方式：</w:t>
      </w:r>
      <w:r>
        <w:rPr>
          <w:rFonts w:hint="eastAsia" w:ascii="宋体" w:hAnsi="宋体" w:eastAsia="宋体" w:cs="宋体"/>
          <w:color w:val="FF0000"/>
          <w:sz w:val="24"/>
          <w:szCs w:val="24"/>
          <w:shd w:val="clear" w:color="auto" w:fill="auto"/>
          <w:lang w:val="en-US" w:eastAsia="zh-CN"/>
        </w:rPr>
        <w:t>服务方安装验收合格后，提供验收单、有效合法的发票，经采购方审核无误后 60日内转账支付合同全款。</w:t>
      </w:r>
      <w:r>
        <w:rPr>
          <w:rFonts w:hint="eastAsia" w:ascii="宋体" w:hAnsi="宋体"/>
          <w:sz w:val="24"/>
          <w:szCs w:val="24"/>
          <w:lang w:val="en-US" w:eastAsia="zh-CN"/>
        </w:rPr>
        <w:t>采购方</w:t>
      </w:r>
      <w:r>
        <w:rPr>
          <w:rFonts w:hint="eastAsia" w:ascii="宋体" w:hAnsi="宋体"/>
          <w:sz w:val="24"/>
          <w:szCs w:val="24"/>
        </w:rPr>
        <w:t>付款前，</w:t>
      </w:r>
      <w:r>
        <w:rPr>
          <w:rFonts w:hint="eastAsia" w:ascii="宋体" w:hAnsi="宋体"/>
          <w:sz w:val="24"/>
          <w:szCs w:val="24"/>
          <w:lang w:val="en-US" w:eastAsia="zh-CN"/>
        </w:rPr>
        <w:t>服务方</w:t>
      </w:r>
      <w:r>
        <w:rPr>
          <w:rFonts w:hint="eastAsia" w:ascii="宋体" w:hAnsi="宋体"/>
          <w:sz w:val="24"/>
          <w:szCs w:val="24"/>
        </w:rPr>
        <w:t>应当提供全额有效的增值税发票</w:t>
      </w:r>
      <w:r>
        <w:rPr>
          <w:rFonts w:hint="eastAsia" w:ascii="宋体" w:hAnsi="宋体"/>
          <w:sz w:val="24"/>
          <w:szCs w:val="24"/>
          <w:lang w:eastAsia="zh-CN"/>
        </w:rPr>
        <w:t>；</w:t>
      </w:r>
      <w:r>
        <w:rPr>
          <w:rFonts w:hint="eastAsia" w:ascii="宋体" w:hAnsi="宋体"/>
          <w:sz w:val="24"/>
          <w:szCs w:val="24"/>
          <w:lang w:val="en-US" w:eastAsia="zh-CN"/>
        </w:rPr>
        <w:t>因服务方开具发票不符合要求的，采购方</w:t>
      </w:r>
      <w:r>
        <w:rPr>
          <w:rFonts w:hint="eastAsia" w:ascii="宋体" w:hAnsi="宋体"/>
          <w:sz w:val="24"/>
          <w:szCs w:val="24"/>
        </w:rPr>
        <w:t>有权拒绝支付</w:t>
      </w:r>
      <w:r>
        <w:rPr>
          <w:rFonts w:hint="eastAsia" w:ascii="宋体" w:hAnsi="宋体"/>
          <w:sz w:val="24"/>
          <w:szCs w:val="24"/>
          <w:lang w:val="en-US" w:eastAsia="zh-CN"/>
        </w:rPr>
        <w:t>合同价款且不承担任何延迟履行的责任。</w:t>
      </w:r>
    </w:p>
    <w:p w14:paraId="3DC80111">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w:t>
      </w:r>
      <w:r>
        <w:rPr>
          <w:rFonts w:hint="eastAsia" w:ascii="宋体" w:hAnsi="宋体" w:eastAsia="宋体" w:cs="宋体"/>
          <w:color w:val="FF0000"/>
          <w:sz w:val="24"/>
          <w:szCs w:val="24"/>
          <w:shd w:val="clear" w:color="auto" w:fill="auto"/>
        </w:rPr>
        <w:t>.售后服务：服务方维修响应时间为2小时，4小时内应安排维修人员到达现场维修，质保期内免费维修，质保期外维修只收取材料费。</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26989"/>
      <w:bookmarkStart w:id="84" w:name="_Toc485108794"/>
      <w:bookmarkStart w:id="85" w:name="_Toc403569796"/>
      <w:bookmarkStart w:id="86" w:name="_Toc15711"/>
      <w:bookmarkStart w:id="87" w:name="_Toc148265480"/>
      <w:bookmarkStart w:id="88"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4085"/>
      <w:bookmarkStart w:id="136" w:name="_Toc12789072"/>
      <w:bookmarkStart w:id="137" w:name="_Toc13696"/>
      <w:bookmarkStart w:id="138" w:name="_Toc485108795"/>
      <w:bookmarkStart w:id="139" w:name="_Toc29521"/>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0"/>
      <w:bookmarkStart w:id="145" w:name="OLE_LINK11"/>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42913419"/>
      <w:bookmarkStart w:id="152" w:name="_Toc480979018"/>
      <w:bookmarkStart w:id="153" w:name="_Toc313888360"/>
      <w:bookmarkStart w:id="154" w:name="_Toc5565"/>
      <w:bookmarkStart w:id="155" w:name="_Toc485108796"/>
      <w:bookmarkStart w:id="156" w:name="_Toc313008356"/>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336C80E">
      <w:pPr>
        <w:pStyle w:val="52"/>
        <w:spacing w:before="0" w:beforeAutospacing="0" w:after="0" w:afterAutospacing="0" w:line="560" w:lineRule="exact"/>
        <w:jc w:val="center"/>
        <w:rPr>
          <w:rFonts w:ascii="方正仿宋_GBK" w:hAnsi="方正仿宋_GBK" w:eastAsia="方正仿宋_GBK" w:cs="方正仿宋_GBK"/>
          <w:sz w:val="32"/>
          <w:szCs w:val="32"/>
        </w:rPr>
      </w:pPr>
      <w:bookmarkStart w:id="159" w:name="_Toc480979019"/>
      <w:bookmarkStart w:id="160" w:name="_Toc313008357"/>
      <w:bookmarkStart w:id="161" w:name="_Toc485108797"/>
      <w:bookmarkStart w:id="162" w:name="_Toc342913420"/>
      <w:bookmarkStart w:id="163" w:name="_Toc313888361"/>
      <w:r>
        <w:rPr>
          <w:rFonts w:hint="eastAsia" w:ascii="方正仿宋_GBK" w:hAnsi="方正仿宋_GBK" w:eastAsia="方正仿宋_GBK" w:cs="方正仿宋_GBK"/>
          <w:sz w:val="32"/>
          <w:szCs w:val="32"/>
        </w:rPr>
        <w:t>报价表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222"/>
        <w:gridCol w:w="963"/>
        <w:gridCol w:w="963"/>
        <w:gridCol w:w="963"/>
        <w:gridCol w:w="963"/>
        <w:gridCol w:w="963"/>
        <w:gridCol w:w="963"/>
        <w:gridCol w:w="963"/>
      </w:tblGrid>
      <w:tr w14:paraId="213D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02" w:type="dxa"/>
            <w:noWrap w:val="0"/>
            <w:vAlign w:val="top"/>
          </w:tcPr>
          <w:p w14:paraId="445DCA0F">
            <w:pPr>
              <w:spacing w:line="400" w:lineRule="exact"/>
              <w:jc w:val="center"/>
              <w:rPr>
                <w:rFonts w:hint="eastAsia" w:ascii="宋体" w:hAnsi="宋体" w:eastAsia="宋体" w:cs="宋体"/>
                <w:color w:val="000000"/>
                <w:sz w:val="18"/>
                <w:szCs w:val="18"/>
                <w:vertAlign w:val="baseline"/>
                <w:lang w:val="en-US" w:eastAsia="zh-CN"/>
              </w:rPr>
            </w:pPr>
            <w:r>
              <w:rPr>
                <w:rFonts w:hint="eastAsia" w:ascii="宋体" w:hAnsi="宋体" w:eastAsia="宋体" w:cs="宋体"/>
                <w:color w:val="000000"/>
                <w:sz w:val="18"/>
                <w:szCs w:val="18"/>
                <w:vertAlign w:val="baseline"/>
                <w:lang w:val="en-US" w:eastAsia="zh-CN"/>
              </w:rPr>
              <w:t>序号</w:t>
            </w:r>
          </w:p>
        </w:tc>
        <w:tc>
          <w:tcPr>
            <w:tcW w:w="1222" w:type="dxa"/>
            <w:noWrap w:val="0"/>
            <w:vAlign w:val="top"/>
          </w:tcPr>
          <w:p w14:paraId="26C77854">
            <w:pPr>
              <w:spacing w:line="400" w:lineRule="exact"/>
              <w:jc w:val="center"/>
              <w:rPr>
                <w:rFonts w:hint="eastAsia" w:ascii="宋体" w:hAnsi="宋体" w:eastAsia="宋体" w:cs="宋体"/>
                <w:color w:val="000000"/>
                <w:sz w:val="18"/>
                <w:szCs w:val="18"/>
                <w:vertAlign w:val="baseline"/>
                <w:lang w:val="en-US" w:eastAsia="zh-CN"/>
              </w:rPr>
            </w:pPr>
            <w:r>
              <w:rPr>
                <w:rFonts w:hint="eastAsia" w:ascii="宋体" w:hAnsi="宋体" w:eastAsia="宋体" w:cs="宋体"/>
                <w:color w:val="000000"/>
                <w:sz w:val="18"/>
                <w:szCs w:val="18"/>
                <w:vertAlign w:val="baseline"/>
                <w:lang w:val="en-US" w:eastAsia="zh-CN"/>
              </w:rPr>
              <w:t>名称</w:t>
            </w:r>
          </w:p>
        </w:tc>
        <w:tc>
          <w:tcPr>
            <w:tcW w:w="963" w:type="dxa"/>
            <w:noWrap w:val="0"/>
            <w:vAlign w:val="top"/>
          </w:tcPr>
          <w:p w14:paraId="174A82C9">
            <w:pPr>
              <w:spacing w:line="400" w:lineRule="exact"/>
              <w:jc w:val="center"/>
              <w:rPr>
                <w:rFonts w:hint="eastAsia" w:ascii="宋体" w:hAnsi="宋体" w:eastAsia="宋体" w:cs="宋体"/>
                <w:color w:val="000000"/>
                <w:sz w:val="18"/>
                <w:szCs w:val="18"/>
                <w:vertAlign w:val="baseline"/>
                <w:lang w:val="en-US" w:eastAsia="zh-CN"/>
              </w:rPr>
            </w:pPr>
            <w:r>
              <w:rPr>
                <w:rFonts w:hint="eastAsia" w:ascii="宋体" w:hAnsi="宋体" w:eastAsia="宋体" w:cs="宋体"/>
                <w:color w:val="000000"/>
                <w:sz w:val="18"/>
                <w:szCs w:val="18"/>
                <w:vertAlign w:val="baseline"/>
                <w:lang w:val="en-US" w:eastAsia="zh-CN"/>
              </w:rPr>
              <w:t>品牌</w:t>
            </w:r>
          </w:p>
        </w:tc>
        <w:tc>
          <w:tcPr>
            <w:tcW w:w="963" w:type="dxa"/>
            <w:noWrap w:val="0"/>
            <w:vAlign w:val="top"/>
          </w:tcPr>
          <w:p w14:paraId="01BD5BCF">
            <w:pPr>
              <w:spacing w:line="400" w:lineRule="exact"/>
              <w:jc w:val="center"/>
              <w:rPr>
                <w:rFonts w:hint="eastAsia" w:ascii="宋体" w:hAnsi="宋体" w:eastAsia="宋体" w:cs="宋体"/>
                <w:color w:val="000000"/>
                <w:sz w:val="18"/>
                <w:szCs w:val="18"/>
                <w:vertAlign w:val="baseline"/>
                <w:lang w:val="en-US" w:eastAsia="zh-CN"/>
              </w:rPr>
            </w:pPr>
            <w:r>
              <w:rPr>
                <w:rFonts w:hint="eastAsia" w:ascii="宋体" w:hAnsi="宋体" w:eastAsia="宋体" w:cs="宋体"/>
                <w:color w:val="000000"/>
                <w:sz w:val="18"/>
                <w:szCs w:val="18"/>
                <w:vertAlign w:val="baseline"/>
                <w:lang w:val="en-US" w:eastAsia="zh-CN"/>
              </w:rPr>
              <w:t>规格型号</w:t>
            </w:r>
          </w:p>
        </w:tc>
        <w:tc>
          <w:tcPr>
            <w:tcW w:w="963" w:type="dxa"/>
            <w:noWrap w:val="0"/>
            <w:vAlign w:val="top"/>
          </w:tcPr>
          <w:p w14:paraId="6B0E0C40">
            <w:pPr>
              <w:spacing w:line="400" w:lineRule="exact"/>
              <w:jc w:val="center"/>
              <w:rPr>
                <w:rFonts w:hint="eastAsia" w:ascii="宋体" w:hAnsi="宋体" w:eastAsia="宋体" w:cs="宋体"/>
                <w:color w:val="000000"/>
                <w:sz w:val="18"/>
                <w:szCs w:val="18"/>
                <w:vertAlign w:val="baseline"/>
                <w:lang w:val="en-US" w:eastAsia="zh-CN"/>
              </w:rPr>
            </w:pPr>
            <w:r>
              <w:rPr>
                <w:rFonts w:hint="eastAsia" w:ascii="宋体" w:hAnsi="宋体" w:eastAsia="宋体" w:cs="宋体"/>
                <w:color w:val="000000"/>
                <w:sz w:val="18"/>
                <w:szCs w:val="18"/>
                <w:vertAlign w:val="baseline"/>
                <w:lang w:val="en-US" w:eastAsia="zh-CN"/>
              </w:rPr>
              <w:t>生产厂家</w:t>
            </w:r>
          </w:p>
        </w:tc>
        <w:tc>
          <w:tcPr>
            <w:tcW w:w="963" w:type="dxa"/>
            <w:noWrap w:val="0"/>
            <w:vAlign w:val="top"/>
          </w:tcPr>
          <w:p w14:paraId="7CC12055">
            <w:pPr>
              <w:spacing w:line="400" w:lineRule="exact"/>
              <w:jc w:val="center"/>
              <w:rPr>
                <w:rFonts w:hint="eastAsia" w:ascii="宋体" w:hAnsi="宋体" w:eastAsia="宋体" w:cs="宋体"/>
                <w:color w:val="000000"/>
                <w:sz w:val="18"/>
                <w:szCs w:val="18"/>
                <w:vertAlign w:val="baseline"/>
                <w:lang w:val="en-US" w:eastAsia="zh-CN"/>
              </w:rPr>
            </w:pPr>
            <w:r>
              <w:rPr>
                <w:rFonts w:hint="eastAsia" w:ascii="宋体" w:hAnsi="宋体" w:eastAsia="宋体" w:cs="宋体"/>
                <w:color w:val="000000"/>
                <w:sz w:val="18"/>
                <w:szCs w:val="18"/>
                <w:vertAlign w:val="baseline"/>
                <w:lang w:val="en-US" w:eastAsia="zh-CN"/>
              </w:rPr>
              <w:t>计量单位</w:t>
            </w:r>
          </w:p>
        </w:tc>
        <w:tc>
          <w:tcPr>
            <w:tcW w:w="963" w:type="dxa"/>
            <w:noWrap w:val="0"/>
            <w:vAlign w:val="top"/>
          </w:tcPr>
          <w:p w14:paraId="1CB54388">
            <w:pPr>
              <w:spacing w:line="400" w:lineRule="exact"/>
              <w:jc w:val="center"/>
              <w:rPr>
                <w:rFonts w:hint="eastAsia" w:ascii="宋体" w:hAnsi="宋体" w:eastAsia="宋体" w:cs="宋体"/>
                <w:color w:val="000000"/>
                <w:sz w:val="18"/>
                <w:szCs w:val="18"/>
                <w:vertAlign w:val="baseline"/>
                <w:lang w:val="en-US" w:eastAsia="zh-CN"/>
              </w:rPr>
            </w:pPr>
            <w:r>
              <w:rPr>
                <w:rFonts w:hint="eastAsia" w:ascii="宋体" w:hAnsi="宋体" w:eastAsia="宋体" w:cs="宋体"/>
                <w:color w:val="000000"/>
                <w:sz w:val="18"/>
                <w:szCs w:val="18"/>
                <w:vertAlign w:val="baseline"/>
                <w:lang w:val="en-US" w:eastAsia="zh-CN"/>
              </w:rPr>
              <w:t>单价（元）</w:t>
            </w:r>
          </w:p>
        </w:tc>
        <w:tc>
          <w:tcPr>
            <w:tcW w:w="963" w:type="dxa"/>
            <w:noWrap w:val="0"/>
            <w:vAlign w:val="top"/>
          </w:tcPr>
          <w:p w14:paraId="58C90BDB">
            <w:pPr>
              <w:spacing w:line="400" w:lineRule="exact"/>
              <w:jc w:val="center"/>
              <w:rPr>
                <w:rFonts w:hint="eastAsia" w:ascii="宋体" w:hAnsi="宋体" w:eastAsia="宋体" w:cs="宋体"/>
                <w:color w:val="000000"/>
                <w:sz w:val="18"/>
                <w:szCs w:val="18"/>
                <w:vertAlign w:val="baseline"/>
                <w:lang w:val="en-US" w:eastAsia="zh-CN"/>
              </w:rPr>
            </w:pPr>
            <w:r>
              <w:rPr>
                <w:rFonts w:hint="eastAsia" w:ascii="宋体" w:hAnsi="宋体" w:eastAsia="宋体" w:cs="宋体"/>
                <w:color w:val="000000"/>
                <w:sz w:val="18"/>
                <w:szCs w:val="18"/>
                <w:vertAlign w:val="baseline"/>
                <w:lang w:val="en-US" w:eastAsia="zh-CN"/>
              </w:rPr>
              <w:t>金额（元）</w:t>
            </w:r>
          </w:p>
        </w:tc>
        <w:tc>
          <w:tcPr>
            <w:tcW w:w="963" w:type="dxa"/>
            <w:noWrap w:val="0"/>
            <w:vAlign w:val="top"/>
          </w:tcPr>
          <w:p w14:paraId="2640AF9C">
            <w:pPr>
              <w:spacing w:line="400" w:lineRule="exact"/>
              <w:jc w:val="center"/>
              <w:rPr>
                <w:rFonts w:hint="eastAsia" w:ascii="宋体" w:hAnsi="宋体" w:eastAsia="宋体" w:cs="宋体"/>
                <w:color w:val="000000"/>
                <w:sz w:val="18"/>
                <w:szCs w:val="18"/>
                <w:vertAlign w:val="baseline"/>
                <w:lang w:val="en-US" w:eastAsia="zh-CN"/>
              </w:rPr>
            </w:pPr>
            <w:r>
              <w:rPr>
                <w:rFonts w:hint="eastAsia" w:ascii="宋体" w:hAnsi="宋体" w:eastAsia="宋体" w:cs="宋体"/>
                <w:color w:val="000000"/>
                <w:sz w:val="18"/>
                <w:szCs w:val="18"/>
                <w:vertAlign w:val="baseline"/>
                <w:lang w:val="en-US" w:eastAsia="zh-CN"/>
              </w:rPr>
              <w:t>备注</w:t>
            </w:r>
          </w:p>
        </w:tc>
      </w:tr>
      <w:tr w14:paraId="17DB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top"/>
          </w:tcPr>
          <w:p w14:paraId="73B4328E">
            <w:pPr>
              <w:spacing w:line="400" w:lineRule="exact"/>
              <w:jc w:val="center"/>
              <w:rPr>
                <w:rFonts w:hint="eastAsia" w:ascii="宋体" w:hAnsi="宋体" w:eastAsia="宋体" w:cs="宋体"/>
                <w:color w:val="000000"/>
                <w:sz w:val="18"/>
                <w:szCs w:val="18"/>
                <w:vertAlign w:val="baseline"/>
                <w:lang w:val="en-US" w:eastAsia="zh-CN"/>
              </w:rPr>
            </w:pPr>
            <w:r>
              <w:rPr>
                <w:rFonts w:hint="eastAsia" w:ascii="宋体" w:hAnsi="宋体" w:eastAsia="宋体" w:cs="宋体"/>
                <w:color w:val="000000"/>
                <w:sz w:val="18"/>
                <w:szCs w:val="18"/>
                <w:vertAlign w:val="baseline"/>
                <w:lang w:val="en-US" w:eastAsia="zh-CN"/>
              </w:rPr>
              <w:t>1</w:t>
            </w:r>
          </w:p>
        </w:tc>
        <w:tc>
          <w:tcPr>
            <w:tcW w:w="1222" w:type="dxa"/>
            <w:noWrap w:val="0"/>
            <w:vAlign w:val="top"/>
          </w:tcPr>
          <w:p w14:paraId="4CB4D6D6">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7A73BD05">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2ECD1486">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6A3750DA">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2155C04B">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03AF180D">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5E1FE881">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5AD4BC40">
            <w:pPr>
              <w:spacing w:line="400" w:lineRule="exact"/>
              <w:jc w:val="center"/>
              <w:rPr>
                <w:rFonts w:hint="eastAsia" w:ascii="宋体" w:hAnsi="宋体" w:eastAsia="宋体" w:cs="宋体"/>
                <w:color w:val="000000"/>
                <w:sz w:val="18"/>
                <w:szCs w:val="18"/>
                <w:vertAlign w:val="baseline"/>
              </w:rPr>
            </w:pPr>
          </w:p>
        </w:tc>
      </w:tr>
      <w:tr w14:paraId="7634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top"/>
          </w:tcPr>
          <w:p w14:paraId="74D18B4C">
            <w:pPr>
              <w:spacing w:line="400" w:lineRule="exact"/>
              <w:jc w:val="center"/>
              <w:rPr>
                <w:rFonts w:hint="eastAsia" w:ascii="宋体" w:hAnsi="宋体" w:eastAsia="宋体" w:cs="宋体"/>
                <w:color w:val="000000"/>
                <w:sz w:val="18"/>
                <w:szCs w:val="18"/>
                <w:vertAlign w:val="baseline"/>
                <w:lang w:val="en-US" w:eastAsia="zh-CN"/>
              </w:rPr>
            </w:pPr>
            <w:r>
              <w:rPr>
                <w:rFonts w:hint="eastAsia" w:ascii="宋体" w:hAnsi="宋体" w:eastAsia="宋体" w:cs="宋体"/>
                <w:color w:val="000000"/>
                <w:sz w:val="18"/>
                <w:szCs w:val="18"/>
                <w:vertAlign w:val="baseline"/>
                <w:lang w:val="en-US" w:eastAsia="zh-CN"/>
              </w:rPr>
              <w:t>2</w:t>
            </w:r>
          </w:p>
        </w:tc>
        <w:tc>
          <w:tcPr>
            <w:tcW w:w="1222" w:type="dxa"/>
            <w:noWrap w:val="0"/>
            <w:vAlign w:val="top"/>
          </w:tcPr>
          <w:p w14:paraId="38AB026D">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5B3056B8">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24F07B8E">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08F0F811">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3D18E806">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20B161E2">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24A83414">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2AC2491C">
            <w:pPr>
              <w:spacing w:line="400" w:lineRule="exact"/>
              <w:jc w:val="center"/>
              <w:rPr>
                <w:rFonts w:hint="eastAsia" w:ascii="宋体" w:hAnsi="宋体" w:eastAsia="宋体" w:cs="宋体"/>
                <w:color w:val="000000"/>
                <w:sz w:val="18"/>
                <w:szCs w:val="18"/>
                <w:vertAlign w:val="baseline"/>
              </w:rPr>
            </w:pPr>
          </w:p>
        </w:tc>
      </w:tr>
      <w:tr w14:paraId="09D5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top"/>
          </w:tcPr>
          <w:p w14:paraId="29E21658">
            <w:pPr>
              <w:spacing w:line="400" w:lineRule="exact"/>
              <w:jc w:val="center"/>
              <w:rPr>
                <w:rFonts w:hint="eastAsia" w:ascii="宋体" w:hAnsi="宋体" w:eastAsia="宋体" w:cs="宋体"/>
                <w:color w:val="000000"/>
                <w:sz w:val="18"/>
                <w:szCs w:val="18"/>
                <w:vertAlign w:val="baseline"/>
              </w:rPr>
            </w:pPr>
            <w:r>
              <w:rPr>
                <w:rFonts w:hint="eastAsia" w:ascii="宋体" w:hAnsi="宋体" w:eastAsia="宋体" w:cs="宋体"/>
                <w:sz w:val="18"/>
                <w:szCs w:val="18"/>
              </w:rPr>
              <w:t>…</w:t>
            </w:r>
          </w:p>
        </w:tc>
        <w:tc>
          <w:tcPr>
            <w:tcW w:w="1222" w:type="dxa"/>
            <w:noWrap w:val="0"/>
            <w:vAlign w:val="top"/>
          </w:tcPr>
          <w:p w14:paraId="3FA3A47C">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286EFB85">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6459F226">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28287A21">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60D0D361">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2A09943E">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233D9761">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711F4137">
            <w:pPr>
              <w:spacing w:line="400" w:lineRule="exact"/>
              <w:jc w:val="center"/>
              <w:rPr>
                <w:rFonts w:hint="eastAsia" w:ascii="宋体" w:hAnsi="宋体" w:eastAsia="宋体" w:cs="宋体"/>
                <w:color w:val="000000"/>
                <w:sz w:val="18"/>
                <w:szCs w:val="18"/>
                <w:vertAlign w:val="baseline"/>
              </w:rPr>
            </w:pPr>
          </w:p>
        </w:tc>
      </w:tr>
      <w:tr w14:paraId="741B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top"/>
          </w:tcPr>
          <w:p w14:paraId="0B8B2834">
            <w:pPr>
              <w:spacing w:line="400" w:lineRule="exact"/>
              <w:jc w:val="center"/>
              <w:rPr>
                <w:rFonts w:hint="eastAsia" w:ascii="宋体" w:hAnsi="宋体" w:eastAsia="宋体" w:cs="宋体"/>
                <w:color w:val="000000"/>
                <w:sz w:val="18"/>
                <w:szCs w:val="18"/>
                <w:vertAlign w:val="baseline"/>
              </w:rPr>
            </w:pPr>
            <w:r>
              <w:rPr>
                <w:rFonts w:hint="eastAsia" w:ascii="宋体" w:hAnsi="宋体" w:eastAsia="宋体" w:cs="宋体"/>
                <w:sz w:val="18"/>
                <w:szCs w:val="18"/>
              </w:rPr>
              <w:t>…</w:t>
            </w:r>
          </w:p>
        </w:tc>
        <w:tc>
          <w:tcPr>
            <w:tcW w:w="1222" w:type="dxa"/>
            <w:noWrap w:val="0"/>
            <w:vAlign w:val="top"/>
          </w:tcPr>
          <w:p w14:paraId="2AA3AEFF">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341EC3CF">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325F197E">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54B0F238">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138CF018">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6B75FA34">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341CD422">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74CC192A">
            <w:pPr>
              <w:spacing w:line="400" w:lineRule="exact"/>
              <w:jc w:val="center"/>
              <w:rPr>
                <w:rFonts w:hint="eastAsia" w:ascii="宋体" w:hAnsi="宋体" w:eastAsia="宋体" w:cs="宋体"/>
                <w:color w:val="000000"/>
                <w:sz w:val="18"/>
                <w:szCs w:val="18"/>
                <w:vertAlign w:val="baseline"/>
              </w:rPr>
            </w:pPr>
          </w:p>
        </w:tc>
      </w:tr>
      <w:tr w14:paraId="5A43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top"/>
          </w:tcPr>
          <w:p w14:paraId="2728C97D">
            <w:pPr>
              <w:spacing w:line="400" w:lineRule="exact"/>
              <w:jc w:val="center"/>
              <w:rPr>
                <w:rFonts w:hint="eastAsia" w:ascii="宋体" w:hAnsi="宋体" w:eastAsia="宋体" w:cs="宋体"/>
                <w:color w:val="000000"/>
                <w:sz w:val="18"/>
                <w:szCs w:val="18"/>
                <w:vertAlign w:val="baseline"/>
              </w:rPr>
            </w:pPr>
            <w:r>
              <w:rPr>
                <w:rFonts w:hint="eastAsia" w:ascii="宋体" w:hAnsi="宋体" w:eastAsia="宋体" w:cs="宋体"/>
                <w:sz w:val="18"/>
                <w:szCs w:val="18"/>
              </w:rPr>
              <w:t>…</w:t>
            </w:r>
          </w:p>
        </w:tc>
        <w:tc>
          <w:tcPr>
            <w:tcW w:w="1222" w:type="dxa"/>
            <w:noWrap w:val="0"/>
            <w:vAlign w:val="top"/>
          </w:tcPr>
          <w:p w14:paraId="43B91870">
            <w:pPr>
              <w:spacing w:line="400" w:lineRule="exact"/>
              <w:jc w:val="center"/>
              <w:rPr>
                <w:rFonts w:hint="eastAsia" w:ascii="宋体" w:hAnsi="宋体" w:eastAsia="宋体" w:cs="宋体"/>
                <w:color w:val="000000"/>
                <w:sz w:val="18"/>
                <w:szCs w:val="18"/>
                <w:vertAlign w:val="baseline"/>
                <w:lang w:val="en-US" w:eastAsia="zh-CN"/>
              </w:rPr>
            </w:pPr>
            <w:r>
              <w:rPr>
                <w:rFonts w:hint="eastAsia" w:ascii="宋体" w:hAnsi="宋体" w:eastAsia="宋体" w:cs="宋体"/>
                <w:color w:val="000000"/>
                <w:sz w:val="18"/>
                <w:szCs w:val="18"/>
                <w:vertAlign w:val="baseline"/>
                <w:lang w:val="en-US" w:eastAsia="zh-CN"/>
              </w:rPr>
              <w:t>合计</w:t>
            </w:r>
          </w:p>
        </w:tc>
        <w:tc>
          <w:tcPr>
            <w:tcW w:w="963" w:type="dxa"/>
            <w:noWrap w:val="0"/>
            <w:vAlign w:val="top"/>
          </w:tcPr>
          <w:p w14:paraId="44D1165D">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7C16C7AB">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7F306AFB">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31755EC2">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2FD23927">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191E3B74">
            <w:pPr>
              <w:spacing w:line="400" w:lineRule="exact"/>
              <w:jc w:val="center"/>
              <w:rPr>
                <w:rFonts w:hint="eastAsia" w:ascii="宋体" w:hAnsi="宋体" w:eastAsia="宋体" w:cs="宋体"/>
                <w:color w:val="000000"/>
                <w:sz w:val="18"/>
                <w:szCs w:val="18"/>
                <w:vertAlign w:val="baseline"/>
              </w:rPr>
            </w:pPr>
          </w:p>
        </w:tc>
        <w:tc>
          <w:tcPr>
            <w:tcW w:w="963" w:type="dxa"/>
            <w:noWrap w:val="0"/>
            <w:vAlign w:val="top"/>
          </w:tcPr>
          <w:p w14:paraId="3D72B4A3">
            <w:pPr>
              <w:spacing w:line="400" w:lineRule="exact"/>
              <w:jc w:val="center"/>
              <w:rPr>
                <w:rFonts w:hint="eastAsia" w:ascii="宋体" w:hAnsi="宋体" w:eastAsia="宋体" w:cs="宋体"/>
                <w:color w:val="000000"/>
                <w:sz w:val="18"/>
                <w:szCs w:val="18"/>
                <w:vertAlign w:val="baseline"/>
              </w:rPr>
            </w:pPr>
          </w:p>
        </w:tc>
      </w:tr>
      <w:tr w14:paraId="1BCC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2" w:type="dxa"/>
            <w:noWrap w:val="0"/>
            <w:vAlign w:val="top"/>
          </w:tcPr>
          <w:p w14:paraId="185BDDFD">
            <w:pPr>
              <w:spacing w:line="400" w:lineRule="exact"/>
              <w:jc w:val="center"/>
              <w:rPr>
                <w:rFonts w:hint="eastAsia" w:ascii="宋体" w:hAnsi="宋体" w:eastAsia="宋体" w:cs="宋体"/>
                <w:color w:val="000000"/>
                <w:sz w:val="18"/>
                <w:szCs w:val="18"/>
                <w:vertAlign w:val="baseline"/>
              </w:rPr>
            </w:pPr>
            <w:r>
              <w:rPr>
                <w:rFonts w:hint="eastAsia" w:ascii="宋体" w:hAnsi="宋体" w:eastAsia="宋体" w:cs="宋体"/>
                <w:sz w:val="18"/>
                <w:szCs w:val="18"/>
              </w:rPr>
              <w:t>…</w:t>
            </w:r>
          </w:p>
        </w:tc>
        <w:tc>
          <w:tcPr>
            <w:tcW w:w="1222" w:type="dxa"/>
            <w:noWrap w:val="0"/>
            <w:vAlign w:val="top"/>
          </w:tcPr>
          <w:p w14:paraId="0350183B">
            <w:pPr>
              <w:spacing w:line="400" w:lineRule="exact"/>
              <w:jc w:val="center"/>
              <w:rPr>
                <w:rFonts w:hint="eastAsia" w:ascii="宋体" w:hAnsi="宋体" w:eastAsia="宋体" w:cs="宋体"/>
                <w:color w:val="000000"/>
                <w:sz w:val="18"/>
                <w:szCs w:val="18"/>
                <w:vertAlign w:val="baseline"/>
                <w:lang w:val="en-US" w:eastAsia="zh-CN"/>
              </w:rPr>
            </w:pPr>
            <w:r>
              <w:rPr>
                <w:rFonts w:hint="eastAsia" w:ascii="宋体" w:hAnsi="宋体" w:eastAsia="宋体" w:cs="宋体"/>
                <w:color w:val="000000"/>
                <w:sz w:val="18"/>
                <w:szCs w:val="18"/>
                <w:vertAlign w:val="baseline"/>
                <w:lang w:val="en-US" w:eastAsia="zh-CN"/>
              </w:rPr>
              <w:t>大写金额</w:t>
            </w:r>
          </w:p>
        </w:tc>
        <w:tc>
          <w:tcPr>
            <w:tcW w:w="6741" w:type="dxa"/>
            <w:gridSpan w:val="7"/>
            <w:noWrap w:val="0"/>
            <w:vAlign w:val="top"/>
          </w:tcPr>
          <w:p w14:paraId="667362A8">
            <w:pPr>
              <w:spacing w:line="400" w:lineRule="exact"/>
              <w:jc w:val="center"/>
              <w:rPr>
                <w:rFonts w:hint="eastAsia" w:ascii="宋体" w:hAnsi="宋体" w:eastAsia="宋体" w:cs="宋体"/>
                <w:color w:val="000000"/>
                <w:sz w:val="18"/>
                <w:szCs w:val="18"/>
                <w:vertAlign w:val="baseline"/>
              </w:rPr>
            </w:pPr>
          </w:p>
        </w:tc>
      </w:tr>
      <w:tr w14:paraId="7830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top"/>
          </w:tcPr>
          <w:p w14:paraId="5FDE2BDA">
            <w:pPr>
              <w:spacing w:line="400" w:lineRule="exact"/>
              <w:jc w:val="center"/>
              <w:rPr>
                <w:rFonts w:hint="eastAsia" w:ascii="宋体" w:hAnsi="宋体" w:eastAsia="宋体" w:cs="宋体"/>
                <w:color w:val="000000"/>
                <w:sz w:val="18"/>
                <w:szCs w:val="18"/>
                <w:vertAlign w:val="baseline"/>
              </w:rPr>
            </w:pPr>
            <w:r>
              <w:rPr>
                <w:rFonts w:hint="eastAsia" w:ascii="宋体" w:hAnsi="宋体" w:eastAsia="宋体" w:cs="宋体"/>
                <w:sz w:val="18"/>
                <w:szCs w:val="18"/>
              </w:rPr>
              <w:t>…</w:t>
            </w:r>
          </w:p>
        </w:tc>
        <w:tc>
          <w:tcPr>
            <w:tcW w:w="1222" w:type="dxa"/>
            <w:noWrap w:val="0"/>
            <w:vAlign w:val="top"/>
          </w:tcPr>
          <w:p w14:paraId="6FB5CC70">
            <w:pPr>
              <w:spacing w:line="400" w:lineRule="exact"/>
              <w:jc w:val="center"/>
              <w:rPr>
                <w:rFonts w:hint="eastAsia" w:ascii="宋体" w:hAnsi="宋体" w:eastAsia="宋体" w:cs="宋体"/>
                <w:color w:val="000000"/>
                <w:sz w:val="18"/>
                <w:szCs w:val="18"/>
                <w:vertAlign w:val="baseline"/>
                <w:lang w:val="en-US" w:eastAsia="zh-CN"/>
              </w:rPr>
            </w:pPr>
            <w:r>
              <w:rPr>
                <w:rFonts w:hint="eastAsia" w:ascii="宋体" w:hAnsi="宋体" w:eastAsia="宋体" w:cs="宋体"/>
                <w:color w:val="000000"/>
                <w:sz w:val="18"/>
                <w:szCs w:val="18"/>
                <w:vertAlign w:val="baseline"/>
                <w:lang w:val="en-US" w:eastAsia="zh-CN"/>
              </w:rPr>
              <w:t>质保期（年）</w:t>
            </w:r>
          </w:p>
        </w:tc>
        <w:tc>
          <w:tcPr>
            <w:tcW w:w="6741" w:type="dxa"/>
            <w:gridSpan w:val="7"/>
            <w:noWrap w:val="0"/>
            <w:vAlign w:val="top"/>
          </w:tcPr>
          <w:p w14:paraId="4568A99C">
            <w:pPr>
              <w:spacing w:line="400" w:lineRule="exact"/>
              <w:jc w:val="center"/>
              <w:rPr>
                <w:rFonts w:hint="eastAsia" w:ascii="宋体" w:hAnsi="宋体" w:eastAsia="宋体" w:cs="宋体"/>
                <w:color w:val="000000"/>
                <w:sz w:val="18"/>
                <w:szCs w:val="18"/>
                <w:vertAlign w:val="baseline"/>
              </w:rPr>
            </w:pPr>
          </w:p>
        </w:tc>
      </w:tr>
      <w:tr w14:paraId="2CB18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top"/>
          </w:tcPr>
          <w:p w14:paraId="1C1F16A6">
            <w:pPr>
              <w:spacing w:line="400" w:lineRule="exact"/>
              <w:jc w:val="center"/>
              <w:rPr>
                <w:rFonts w:hint="eastAsia" w:ascii="宋体" w:hAnsi="宋体" w:eastAsia="宋体" w:cs="宋体"/>
                <w:color w:val="000000"/>
                <w:sz w:val="18"/>
                <w:szCs w:val="18"/>
                <w:vertAlign w:val="baseline"/>
              </w:rPr>
            </w:pPr>
            <w:r>
              <w:rPr>
                <w:rFonts w:hint="eastAsia" w:ascii="宋体" w:hAnsi="宋体" w:eastAsia="宋体" w:cs="宋体"/>
                <w:sz w:val="18"/>
                <w:szCs w:val="18"/>
              </w:rPr>
              <w:t>…</w:t>
            </w:r>
          </w:p>
        </w:tc>
        <w:tc>
          <w:tcPr>
            <w:tcW w:w="1222" w:type="dxa"/>
            <w:noWrap w:val="0"/>
            <w:vAlign w:val="top"/>
          </w:tcPr>
          <w:p w14:paraId="0D6B157C">
            <w:pPr>
              <w:spacing w:line="400" w:lineRule="exact"/>
              <w:jc w:val="center"/>
              <w:rPr>
                <w:rFonts w:hint="eastAsia" w:ascii="宋体" w:hAnsi="宋体" w:eastAsia="宋体" w:cs="宋体"/>
                <w:color w:val="000000"/>
                <w:sz w:val="18"/>
                <w:szCs w:val="18"/>
                <w:vertAlign w:val="baseline"/>
                <w:lang w:val="en-US" w:eastAsia="zh-CN"/>
              </w:rPr>
            </w:pPr>
            <w:r>
              <w:rPr>
                <w:rFonts w:hint="eastAsia" w:ascii="宋体" w:hAnsi="宋体" w:eastAsia="宋体" w:cs="宋体"/>
                <w:color w:val="000000"/>
                <w:sz w:val="18"/>
                <w:szCs w:val="18"/>
                <w:vertAlign w:val="baseline"/>
                <w:lang w:val="en-US" w:eastAsia="zh-CN"/>
              </w:rPr>
              <w:t>工期（天）</w:t>
            </w:r>
          </w:p>
        </w:tc>
        <w:tc>
          <w:tcPr>
            <w:tcW w:w="6741" w:type="dxa"/>
            <w:gridSpan w:val="7"/>
            <w:noWrap w:val="0"/>
            <w:vAlign w:val="top"/>
          </w:tcPr>
          <w:p w14:paraId="7BA2631C">
            <w:pPr>
              <w:spacing w:line="400" w:lineRule="exact"/>
              <w:jc w:val="center"/>
              <w:rPr>
                <w:rFonts w:hint="eastAsia" w:ascii="宋体" w:hAnsi="宋体" w:eastAsia="宋体" w:cs="宋体"/>
                <w:color w:val="000000"/>
                <w:sz w:val="18"/>
                <w:szCs w:val="18"/>
                <w:vertAlign w:val="baseline"/>
              </w:rPr>
            </w:pPr>
          </w:p>
        </w:tc>
      </w:tr>
    </w:tbl>
    <w:p w14:paraId="4CD2EFF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46420D7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备注：报价为包干价，包含但不限于货款、辅料、运输费、保险费、安装费、调试费、税费等所有费用。</w:t>
      </w:r>
    </w:p>
    <w:p w14:paraId="6D6C9DAC">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603693E1">
      <w:pPr>
        <w:rPr>
          <w:rFonts w:hint="eastAsia" w:ascii="宋体" w:hAnsi="宋体" w:eastAsia="宋体" w:cs="宋体"/>
          <w:b/>
          <w:color w:val="000000" w:themeColor="text1"/>
          <w:shd w:val="clear" w:color="auto" w:fill="auto"/>
          <w14:textFill>
            <w14:solidFill>
              <w14:schemeClr w14:val="tx1"/>
            </w14:solidFill>
          </w14:textFill>
        </w:rPr>
      </w:pPr>
    </w:p>
    <w:p w14:paraId="09B0968C">
      <w:pPr>
        <w:rPr>
          <w:rFonts w:hint="eastAsia" w:ascii="宋体" w:hAnsi="宋体" w:eastAsia="宋体" w:cs="宋体"/>
          <w:b/>
          <w:color w:val="000000" w:themeColor="text1"/>
          <w:shd w:val="clear" w:color="auto" w:fill="auto"/>
          <w14:textFill>
            <w14:solidFill>
              <w14:schemeClr w14:val="tx1"/>
            </w14:solidFill>
          </w14:textFill>
        </w:rPr>
      </w:pPr>
    </w:p>
    <w:p w14:paraId="6021CE27">
      <w:pPr>
        <w:rPr>
          <w:rFonts w:hint="eastAsia" w:ascii="宋体" w:hAnsi="宋体" w:eastAsia="宋体" w:cs="宋体"/>
          <w:b/>
          <w:color w:val="000000" w:themeColor="text1"/>
          <w:shd w:val="clear" w:color="auto" w:fill="auto"/>
          <w14:textFill>
            <w14:solidFill>
              <w14:schemeClr w14:val="tx1"/>
            </w14:solidFill>
          </w14:textFill>
        </w:rPr>
      </w:pPr>
    </w:p>
    <w:p w14:paraId="6242388E">
      <w:pPr>
        <w:rPr>
          <w:rFonts w:hint="eastAsia" w:ascii="宋体" w:hAnsi="宋体" w:eastAsia="宋体" w:cs="宋体"/>
          <w:b/>
          <w:color w:val="000000" w:themeColor="text1"/>
          <w:shd w:val="clear" w:color="auto" w:fill="auto"/>
          <w14:textFill>
            <w14:solidFill>
              <w14:schemeClr w14:val="tx1"/>
            </w14:solidFill>
          </w14:textFill>
        </w:rPr>
      </w:pPr>
    </w:p>
    <w:p w14:paraId="61ACA79A">
      <w:pPr>
        <w:rPr>
          <w:rFonts w:hint="eastAsia" w:ascii="宋体" w:hAnsi="宋体" w:eastAsia="宋体" w:cs="宋体"/>
          <w:b/>
          <w:color w:val="000000" w:themeColor="text1"/>
          <w:shd w:val="clear" w:color="auto" w:fill="auto"/>
          <w14:textFill>
            <w14:solidFill>
              <w14:schemeClr w14:val="tx1"/>
            </w14:solidFill>
          </w14:textFill>
        </w:rPr>
      </w:pPr>
    </w:p>
    <w:p w14:paraId="61926871">
      <w:pPr>
        <w:rPr>
          <w:rFonts w:hint="eastAsia" w:ascii="宋体" w:hAnsi="宋体" w:eastAsia="宋体" w:cs="宋体"/>
          <w:b/>
          <w:color w:val="000000" w:themeColor="text1"/>
          <w:shd w:val="clear" w:color="auto" w:fill="auto"/>
          <w14:textFill>
            <w14:solidFill>
              <w14:schemeClr w14:val="tx1"/>
            </w14:solidFill>
          </w14:textFill>
        </w:rPr>
      </w:pPr>
    </w:p>
    <w:p w14:paraId="5EC782ED">
      <w:pPr>
        <w:rPr>
          <w:rFonts w:hint="eastAsia" w:ascii="宋体" w:hAnsi="宋体" w:eastAsia="宋体" w:cs="宋体"/>
          <w:b/>
          <w:color w:val="000000" w:themeColor="text1"/>
          <w:shd w:val="clear" w:color="auto" w:fill="auto"/>
          <w14:textFill>
            <w14:solidFill>
              <w14:schemeClr w14:val="tx1"/>
            </w14:solidFill>
          </w14:textFill>
        </w:rPr>
      </w:pPr>
    </w:p>
    <w:p w14:paraId="0D76BDE7">
      <w:pPr>
        <w:rPr>
          <w:rFonts w:hint="eastAsia" w:ascii="宋体" w:hAnsi="宋体" w:eastAsia="宋体" w:cs="宋体"/>
          <w:b/>
          <w:color w:val="000000" w:themeColor="text1"/>
          <w:shd w:val="clear" w:color="auto" w:fill="auto"/>
          <w14:textFill>
            <w14:solidFill>
              <w14:schemeClr w14:val="tx1"/>
            </w14:solidFill>
          </w14:textFill>
        </w:rPr>
      </w:pPr>
    </w:p>
    <w:p w14:paraId="14457BED">
      <w:pPr>
        <w:rPr>
          <w:rFonts w:hint="eastAsia" w:ascii="宋体" w:hAnsi="宋体" w:eastAsia="宋体" w:cs="宋体"/>
          <w:b/>
          <w:color w:val="000000" w:themeColor="text1"/>
          <w:shd w:val="clear" w:color="auto" w:fill="auto"/>
          <w14:textFill>
            <w14:solidFill>
              <w14:schemeClr w14:val="tx1"/>
            </w14:solidFill>
          </w14:textFill>
        </w:rPr>
      </w:pPr>
    </w:p>
    <w:p w14:paraId="59BE2C3C">
      <w:pPr>
        <w:rPr>
          <w:rFonts w:hint="eastAsia" w:ascii="宋体" w:hAnsi="宋体" w:eastAsia="宋体" w:cs="宋体"/>
          <w:b/>
          <w:color w:val="000000" w:themeColor="text1"/>
          <w:shd w:val="clear" w:color="auto" w:fill="auto"/>
          <w14:textFill>
            <w14:solidFill>
              <w14:schemeClr w14:val="tx1"/>
            </w14:solidFill>
          </w14:textFill>
        </w:rPr>
      </w:pPr>
    </w:p>
    <w:p w14:paraId="373179FD">
      <w:pPr>
        <w:rPr>
          <w:rFonts w:hint="eastAsia" w:ascii="宋体" w:hAnsi="宋体" w:eastAsia="宋体" w:cs="宋体"/>
          <w:b/>
          <w:color w:val="000000" w:themeColor="text1"/>
          <w:shd w:val="clear" w:color="auto" w:fill="auto"/>
          <w14:textFill>
            <w14:solidFill>
              <w14:schemeClr w14:val="tx1"/>
            </w14:solidFill>
          </w14:textFill>
        </w:rPr>
      </w:pPr>
    </w:p>
    <w:p w14:paraId="222E2322">
      <w:pPr>
        <w:rPr>
          <w:rFonts w:hint="eastAsia" w:ascii="宋体" w:hAnsi="宋体" w:eastAsia="宋体" w:cs="宋体"/>
          <w:b/>
          <w:color w:val="000000" w:themeColor="text1"/>
          <w:shd w:val="clear" w:color="auto" w:fill="auto"/>
          <w14:textFill>
            <w14:solidFill>
              <w14:schemeClr w14:val="tx1"/>
            </w14:solidFill>
          </w14:textFill>
        </w:rPr>
      </w:pPr>
    </w:p>
    <w:p w14:paraId="66CDEDB3">
      <w:pPr>
        <w:rPr>
          <w:rFonts w:hint="eastAsia" w:ascii="宋体" w:hAnsi="宋体" w:eastAsia="宋体" w:cs="宋体"/>
          <w:b/>
          <w:color w:val="000000" w:themeColor="text1"/>
          <w:shd w:val="clear" w:color="auto" w:fill="auto"/>
          <w14:textFill>
            <w14:solidFill>
              <w14:schemeClr w14:val="tx1"/>
            </w14:solidFill>
          </w14:textFill>
        </w:rPr>
      </w:pPr>
    </w:p>
    <w:p w14:paraId="6D8F57E1">
      <w:pPr>
        <w:rPr>
          <w:rFonts w:hint="eastAsia" w:ascii="宋体" w:hAnsi="宋体" w:eastAsia="宋体" w:cs="宋体"/>
          <w:b/>
          <w:color w:val="000000" w:themeColor="text1"/>
          <w:shd w:val="clear" w:color="auto" w:fill="auto"/>
          <w14:textFill>
            <w14:solidFill>
              <w14:schemeClr w14:val="tx1"/>
            </w14:solidFill>
          </w14:textFill>
        </w:rPr>
      </w:pPr>
    </w:p>
    <w:p w14:paraId="72150EAF">
      <w:pPr>
        <w:rPr>
          <w:rFonts w:hint="eastAsia" w:ascii="宋体" w:hAnsi="宋体" w:eastAsia="宋体" w:cs="宋体"/>
          <w:b/>
          <w:color w:val="000000" w:themeColor="text1"/>
          <w:shd w:val="clear" w:color="auto" w:fill="auto"/>
          <w14:textFill>
            <w14:solidFill>
              <w14:schemeClr w14:val="tx1"/>
            </w14:solidFill>
          </w14:textFill>
        </w:rPr>
      </w:pPr>
    </w:p>
    <w:p w14:paraId="00FDFD55">
      <w:pPr>
        <w:rPr>
          <w:rFonts w:hint="eastAsia" w:ascii="宋体" w:hAnsi="宋体" w:eastAsia="宋体" w:cs="宋体"/>
          <w:b/>
          <w:color w:val="000000" w:themeColor="text1"/>
          <w:shd w:val="clear" w:color="auto" w:fill="auto"/>
          <w14:textFill>
            <w14:solidFill>
              <w14:schemeClr w14:val="tx1"/>
            </w14:solidFill>
          </w14:textFill>
        </w:rPr>
      </w:pPr>
    </w:p>
    <w:p w14:paraId="287120F6">
      <w:pPr>
        <w:rPr>
          <w:rFonts w:hint="eastAsia" w:ascii="宋体" w:hAnsi="宋体" w:eastAsia="宋体" w:cs="宋体"/>
          <w:b/>
          <w:color w:val="000000" w:themeColor="text1"/>
          <w:shd w:val="clear" w:color="auto" w:fill="auto"/>
          <w14:textFill>
            <w14:solidFill>
              <w14:schemeClr w14:val="tx1"/>
            </w14:solidFill>
          </w14:textFill>
        </w:rPr>
      </w:pPr>
    </w:p>
    <w:p w14:paraId="0D36D996">
      <w:pPr>
        <w:rPr>
          <w:rFonts w:hint="eastAsia" w:ascii="宋体" w:hAnsi="宋体" w:eastAsia="宋体" w:cs="宋体"/>
          <w:b/>
          <w:color w:val="000000" w:themeColor="text1"/>
          <w:shd w:val="clear" w:color="auto" w:fill="auto"/>
          <w14:textFill>
            <w14:solidFill>
              <w14:schemeClr w14:val="tx1"/>
            </w14:solidFill>
          </w14:textFill>
        </w:rPr>
      </w:pPr>
    </w:p>
    <w:p w14:paraId="13A586AB">
      <w:pPr>
        <w:rPr>
          <w:rFonts w:hint="eastAsia" w:ascii="宋体" w:hAnsi="宋体" w:eastAsia="宋体" w:cs="宋体"/>
          <w:b/>
          <w:color w:val="000000" w:themeColor="text1"/>
          <w:shd w:val="clear" w:color="auto" w:fill="auto"/>
          <w14:textFill>
            <w14:solidFill>
              <w14:schemeClr w14:val="tx1"/>
            </w14:solidFill>
          </w14:textFill>
        </w:rPr>
      </w:pPr>
    </w:p>
    <w:p w14:paraId="6B86AC3A">
      <w:pPr>
        <w:rPr>
          <w:rFonts w:hint="eastAsia" w:ascii="宋体" w:hAnsi="宋体" w:eastAsia="宋体" w:cs="宋体"/>
          <w:b/>
          <w:color w:val="000000" w:themeColor="text1"/>
          <w:shd w:val="clear" w:color="auto" w:fill="auto"/>
          <w14:textFill>
            <w14:solidFill>
              <w14:schemeClr w14:val="tx1"/>
            </w14:solidFill>
          </w14:textFill>
        </w:rPr>
      </w:pPr>
    </w:p>
    <w:p w14:paraId="652500CB">
      <w:pPr>
        <w:rPr>
          <w:rFonts w:hint="eastAsia" w:ascii="宋体" w:hAnsi="宋体" w:eastAsia="宋体" w:cs="宋体"/>
          <w:b/>
          <w:color w:val="000000" w:themeColor="text1"/>
          <w:shd w:val="clear" w:color="auto" w:fill="auto"/>
          <w14:textFill>
            <w14:solidFill>
              <w14:schemeClr w14:val="tx1"/>
            </w14:solidFill>
          </w14:textFill>
        </w:rPr>
      </w:pPr>
    </w:p>
    <w:p w14:paraId="773FB95E">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12908"/>
      <w:bookmarkStart w:id="165" w:name="_Toc9883"/>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42913421"/>
      <w:bookmarkStart w:id="167" w:name="_Toc313008358"/>
      <w:bookmarkStart w:id="168" w:name="_Toc313888362"/>
      <w:bookmarkStart w:id="169" w:name="_Toc485108798"/>
      <w:bookmarkStart w:id="170" w:name="_Toc13844"/>
      <w:bookmarkStart w:id="171" w:name="_Toc15203"/>
      <w:bookmarkStart w:id="172" w:name="_Toc480979020"/>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42913422"/>
      <w:bookmarkStart w:id="180" w:name="_Toc313888363"/>
      <w:bookmarkStart w:id="181"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31463"/>
      <w:bookmarkStart w:id="185"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CE2D387C-7475-4BF7-9516-9AB35209CA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7473BF"/>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8C045C"/>
    <w:rsid w:val="656A40F1"/>
    <w:rsid w:val="658C5E23"/>
    <w:rsid w:val="65F9363E"/>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8563</Words>
  <Characters>8723</Characters>
  <Lines>182</Lines>
  <Paragraphs>51</Paragraphs>
  <TotalTime>18</TotalTime>
  <ScaleCrop>false</ScaleCrop>
  <LinksUpToDate>false</LinksUpToDate>
  <CharactersWithSpaces>8791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岁月静好</cp:lastModifiedBy>
  <dcterms:modified xsi:type="dcterms:W3CDTF">2025-06-07T02:25:38Z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D90EFDEDCD294DEAB041A069E42458C9</vt:lpwstr>
  </property>
  <property fmtid="{D5CDD505-2E9C-101B-9397-08002B2CF9AE}" pid="4" name="KSOTemplateDocerSaveRecord">
    <vt:lpwstr>eyJoZGlkIjoiMWVlNmI0MmE0NTA0YzQ2ZTA2ZmE1NDY0MzkxMjRhYzMiLCJ1c2VySWQiOiIxMTgwNjA1MTYzIn0=</vt:lpwstr>
  </property>
</Properties>
</file>