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2025FW077</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二号楼中央空调2号离心冷水机组吸气管卡箍等零配件采购</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七月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2"/>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2"/>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2"/>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2"/>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2"/>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2"/>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2"/>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2"/>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2"/>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2"/>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3"/>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11641050"/>
      <w:bookmarkStart w:id="2" w:name="_Toc23588"/>
      <w:bookmarkStart w:id="3" w:name="_Toc6921"/>
      <w:bookmarkStart w:id="4" w:name="_Toc25875"/>
      <w:bookmarkStart w:id="5" w:name="_Toc12789052"/>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二号楼中央空调2号离心冷水机组吸气管卡箍等零配件采购</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7775175"/>
      <w:bookmarkStart w:id="9" w:name="_Toc313893526"/>
      <w:bookmarkStart w:id="10" w:name="_Toc28443"/>
      <w:bookmarkStart w:id="11" w:name="_Toc485108767"/>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二号楼中央空调2号离心冷水机组吸气管卡箍等零配件采购</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质保日期：自验收合格日起一年以上</w:t>
            </w:r>
          </w:p>
        </w:tc>
      </w:tr>
    </w:tbl>
    <w:p w14:paraId="00DB30B5">
      <w:pPr>
        <w:pStyle w:val="23"/>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：医院自筹,预算金额：23000元。</w:t>
      </w:r>
    </w:p>
    <w:p w14:paraId="7AA96D60">
      <w:pPr>
        <w:pStyle w:val="23"/>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102227313"/>
      <w:bookmarkStart w:id="19" w:name="_Toc485108774"/>
    </w:p>
    <w:p w14:paraId="54D434CB">
      <w:pPr>
        <w:pStyle w:val="4"/>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3"/>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w:t>
      </w:r>
      <w:bookmarkStart w:id="191" w:name="_GoBack"/>
      <w:bookmarkEnd w:id="191"/>
      <w:r>
        <w:rPr>
          <w:rFonts w:hint="eastAsia" w:ascii="宋体" w:hAnsi="宋体" w:eastAsia="宋体" w:cs="宋体"/>
          <w:color w:val="000000" w:themeColor="text1"/>
          <w:sz w:val="24"/>
          <w:szCs w:val="24"/>
          <w:shd w:val="clear" w:color="auto" w:fill="auto"/>
          <w14:textFill>
            <w14:solidFill>
              <w14:schemeClr w14:val="tx1"/>
            </w14:solidFill>
          </w14:textFill>
        </w:rPr>
        <w:t>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4"/>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373860294"/>
      <w:bookmarkStart w:id="25" w:name="_Toc54171062"/>
    </w:p>
    <w:bookmarkEnd w:id="23"/>
    <w:bookmarkEnd w:id="24"/>
    <w:bookmarkEnd w:id="25"/>
    <w:p w14:paraId="1FD6A981">
      <w:pPr>
        <w:pStyle w:val="4"/>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3"/>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4"/>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4"/>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1.报价为包干价，包含货物费、服务费、人工费、车费、住宿费、餐饮费、材料费、保险费、代理费、税金费用等的费用，均由成交供应商承担。(报价表见第六章)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9"/>
      <w:bookmarkStart w:id="39"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8122"/>
      <w:bookmarkStart w:id="41" w:name="_Toc179714298"/>
      <w:bookmarkStart w:id="42" w:name="_Toc403569780"/>
      <w:bookmarkStart w:id="43" w:name="_Toc19143"/>
      <w:bookmarkStart w:id="44" w:name="_Toc102227319"/>
      <w:bookmarkStart w:id="45" w:name="_Toc342913393"/>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14247"/>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403569782"/>
      <w:bookmarkStart w:id="52" w:name="_Toc29340"/>
      <w:bookmarkStart w:id="53"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7135"/>
      <w:bookmarkStart w:id="56" w:name="_Toc102227321"/>
      <w:bookmarkStart w:id="57" w:name="_Toc403569783"/>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342913396"/>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3"/>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50531061">
      <w:pPr>
        <w:snapToGrid w:val="0"/>
        <w:spacing w:line="400" w:lineRule="exact"/>
        <w:ind w:firstLine="480" w:firstLineChars="200"/>
        <w:jc w:val="left"/>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本项目范围涵盖了萱花院区二号楼中央空调</w:t>
      </w:r>
      <w:r>
        <w:rPr>
          <w:rFonts w:hint="eastAsia" w:ascii="宋体" w:hAnsi="宋体" w:eastAsia="宋体" w:cs="宋体"/>
          <w:color w:val="FF0000"/>
          <w:sz w:val="24"/>
          <w:szCs w:val="24"/>
          <w:shd w:val="clear" w:color="auto" w:fill="auto"/>
          <w:lang w:val="en-US" w:eastAsia="zh-CN"/>
        </w:rPr>
        <w:t>2号麦克维尔离心式冷水机组（型号：WSC100MAZ71F/E3612/C3012-F）吸气管卡箍和</w:t>
      </w:r>
      <w:r>
        <w:rPr>
          <w:rFonts w:hint="eastAsia" w:ascii="宋体" w:hAnsi="宋体" w:eastAsia="宋体" w:cs="宋体"/>
          <w:color w:val="FF0000"/>
          <w:sz w:val="24"/>
          <w:szCs w:val="24"/>
          <w:shd w:val="clear" w:color="auto" w:fill="auto"/>
        </w:rPr>
        <w:t>其他零配件的采购</w:t>
      </w:r>
      <w:r>
        <w:rPr>
          <w:rFonts w:hint="eastAsia" w:ascii="宋体" w:hAnsi="宋体" w:eastAsia="宋体" w:cs="宋体"/>
          <w:color w:val="FF0000"/>
          <w:sz w:val="24"/>
          <w:szCs w:val="24"/>
          <w:shd w:val="clear" w:color="auto" w:fill="auto"/>
          <w:lang w:eastAsia="zh-CN"/>
        </w:rPr>
        <w:t>服务。</w:t>
      </w:r>
    </w:p>
    <w:p w14:paraId="076E97EF">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所需材料明细见下表：</w:t>
      </w:r>
    </w:p>
    <w:tbl>
      <w:tblPr>
        <w:tblStyle w:val="6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3849"/>
        <w:gridCol w:w="1461"/>
        <w:gridCol w:w="863"/>
        <w:gridCol w:w="863"/>
        <w:gridCol w:w="863"/>
        <w:gridCol w:w="864"/>
      </w:tblGrid>
      <w:tr w14:paraId="0E94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448" w:type="pct"/>
            <w:vAlign w:val="center"/>
          </w:tcPr>
          <w:p w14:paraId="57359E67">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序号</w:t>
            </w:r>
          </w:p>
        </w:tc>
        <w:tc>
          <w:tcPr>
            <w:tcW w:w="1997" w:type="pct"/>
            <w:vAlign w:val="center"/>
          </w:tcPr>
          <w:p w14:paraId="14A2274E">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产品名称</w:t>
            </w:r>
          </w:p>
        </w:tc>
        <w:tc>
          <w:tcPr>
            <w:tcW w:w="758" w:type="pct"/>
            <w:vAlign w:val="center"/>
          </w:tcPr>
          <w:p w14:paraId="7D937B7C">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型号</w:t>
            </w:r>
          </w:p>
        </w:tc>
        <w:tc>
          <w:tcPr>
            <w:tcW w:w="448" w:type="pct"/>
            <w:vAlign w:val="center"/>
          </w:tcPr>
          <w:p w14:paraId="465489D3">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规格</w:t>
            </w:r>
          </w:p>
        </w:tc>
        <w:tc>
          <w:tcPr>
            <w:tcW w:w="448" w:type="pct"/>
            <w:vAlign w:val="center"/>
          </w:tcPr>
          <w:p w14:paraId="0CE7F2F2">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数量</w:t>
            </w:r>
          </w:p>
        </w:tc>
        <w:tc>
          <w:tcPr>
            <w:tcW w:w="448" w:type="pct"/>
            <w:vAlign w:val="center"/>
          </w:tcPr>
          <w:p w14:paraId="1D27A1A3">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单位</w:t>
            </w:r>
          </w:p>
        </w:tc>
        <w:tc>
          <w:tcPr>
            <w:tcW w:w="448" w:type="pct"/>
            <w:vAlign w:val="center"/>
          </w:tcPr>
          <w:p w14:paraId="34ABD64D">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备注</w:t>
            </w:r>
          </w:p>
        </w:tc>
      </w:tr>
      <w:tr w14:paraId="08FD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448" w:type="pct"/>
            <w:vAlign w:val="center"/>
          </w:tcPr>
          <w:p w14:paraId="5E8032C5">
            <w:pPr>
              <w:snapToGrid w:val="0"/>
              <w:spacing w:line="400" w:lineRule="exact"/>
              <w:ind w:firstLine="480" w:firstLineChars="200"/>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1997" w:type="pct"/>
            <w:vAlign w:val="center"/>
          </w:tcPr>
          <w:p w14:paraId="569DA0EC">
            <w:pPr>
              <w:snapToGrid w:val="0"/>
              <w:spacing w:line="400" w:lineRule="exact"/>
              <w:ind w:firstLine="480" w:firstLineChars="200"/>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吸气管卡箍（带胶圈）</w:t>
            </w:r>
          </w:p>
        </w:tc>
        <w:tc>
          <w:tcPr>
            <w:tcW w:w="758" w:type="pct"/>
            <w:vAlign w:val="center"/>
          </w:tcPr>
          <w:p w14:paraId="3D3AAC0B">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适配机组</w:t>
            </w:r>
          </w:p>
        </w:tc>
        <w:tc>
          <w:tcPr>
            <w:tcW w:w="448" w:type="pct"/>
            <w:vAlign w:val="center"/>
          </w:tcPr>
          <w:p w14:paraId="16EE94EF">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w:t>
            </w:r>
          </w:p>
        </w:tc>
        <w:tc>
          <w:tcPr>
            <w:tcW w:w="448" w:type="pct"/>
            <w:vAlign w:val="center"/>
          </w:tcPr>
          <w:p w14:paraId="7B89228B">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w:t>
            </w:r>
          </w:p>
        </w:tc>
        <w:tc>
          <w:tcPr>
            <w:tcW w:w="448" w:type="pct"/>
            <w:vAlign w:val="center"/>
          </w:tcPr>
          <w:p w14:paraId="74490290">
            <w:pPr>
              <w:snapToGrid w:val="0"/>
              <w:spacing w:line="400" w:lineRule="exact"/>
              <w:jc w:val="center"/>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套</w:t>
            </w:r>
          </w:p>
        </w:tc>
        <w:tc>
          <w:tcPr>
            <w:tcW w:w="448" w:type="pct"/>
            <w:vMerge w:val="restart"/>
            <w:vAlign w:val="center"/>
          </w:tcPr>
          <w:p w14:paraId="16FA6419">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p>
        </w:tc>
      </w:tr>
      <w:tr w14:paraId="43AF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448" w:type="pct"/>
            <w:vAlign w:val="center"/>
          </w:tcPr>
          <w:p w14:paraId="2CEBF5B2">
            <w:pPr>
              <w:snapToGrid w:val="0"/>
              <w:spacing w:line="400" w:lineRule="exact"/>
              <w:ind w:firstLine="480" w:firstLineChars="200"/>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w:t>
            </w:r>
          </w:p>
        </w:tc>
        <w:tc>
          <w:tcPr>
            <w:tcW w:w="1997" w:type="pct"/>
            <w:vAlign w:val="center"/>
          </w:tcPr>
          <w:p w14:paraId="073AED0D">
            <w:pPr>
              <w:snapToGrid w:val="0"/>
              <w:spacing w:line="400" w:lineRule="exact"/>
              <w:ind w:firstLine="480" w:firstLineChars="200"/>
              <w:jc w:val="center"/>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压缩机吸排气侧端盖O型圈</w:t>
            </w:r>
          </w:p>
        </w:tc>
        <w:tc>
          <w:tcPr>
            <w:tcW w:w="758" w:type="pct"/>
            <w:vAlign w:val="center"/>
          </w:tcPr>
          <w:p w14:paraId="2C640ED2">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适配机组</w:t>
            </w:r>
          </w:p>
        </w:tc>
        <w:tc>
          <w:tcPr>
            <w:tcW w:w="448" w:type="pct"/>
            <w:vAlign w:val="center"/>
          </w:tcPr>
          <w:p w14:paraId="7803F7C3">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w:t>
            </w:r>
          </w:p>
        </w:tc>
        <w:tc>
          <w:tcPr>
            <w:tcW w:w="448" w:type="pct"/>
            <w:vAlign w:val="center"/>
          </w:tcPr>
          <w:p w14:paraId="5C689AB4">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p>
        </w:tc>
        <w:tc>
          <w:tcPr>
            <w:tcW w:w="448" w:type="pct"/>
            <w:vAlign w:val="center"/>
          </w:tcPr>
          <w:p w14:paraId="5DBA826B">
            <w:pPr>
              <w:snapToGrid w:val="0"/>
              <w:spacing w:line="400" w:lineRule="exact"/>
              <w:jc w:val="center"/>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套</w:t>
            </w:r>
          </w:p>
        </w:tc>
        <w:tc>
          <w:tcPr>
            <w:tcW w:w="448" w:type="pct"/>
            <w:vMerge w:val="continue"/>
            <w:vAlign w:val="center"/>
          </w:tcPr>
          <w:p w14:paraId="03F1E6E6">
            <w:pPr>
              <w:snapToGrid w:val="0"/>
              <w:spacing w:line="400" w:lineRule="exact"/>
              <w:ind w:firstLine="480" w:firstLineChars="200"/>
              <w:jc w:val="left"/>
              <w:rPr>
                <w:rFonts w:hint="eastAsia" w:ascii="宋体" w:hAnsi="宋体" w:eastAsia="宋体" w:cs="宋体"/>
                <w:color w:val="FF0000"/>
                <w:sz w:val="24"/>
                <w:szCs w:val="24"/>
                <w:shd w:val="clear" w:color="auto" w:fill="auto"/>
              </w:rPr>
            </w:pPr>
          </w:p>
        </w:tc>
      </w:tr>
      <w:tr w14:paraId="655B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448" w:type="pct"/>
            <w:vAlign w:val="center"/>
          </w:tcPr>
          <w:p w14:paraId="5049DD02">
            <w:pPr>
              <w:snapToGrid w:val="0"/>
              <w:spacing w:line="400" w:lineRule="exact"/>
              <w:ind w:firstLine="480" w:firstLineChars="200"/>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w:t>
            </w:r>
          </w:p>
        </w:tc>
        <w:tc>
          <w:tcPr>
            <w:tcW w:w="1997" w:type="pct"/>
            <w:vAlign w:val="center"/>
          </w:tcPr>
          <w:p w14:paraId="1E3F084A">
            <w:pPr>
              <w:snapToGrid w:val="0"/>
              <w:spacing w:line="400" w:lineRule="exact"/>
              <w:ind w:firstLine="480" w:firstLineChars="200"/>
              <w:jc w:val="center"/>
              <w:rPr>
                <w:rFonts w:hint="eastAsia" w:ascii="宋体" w:hAnsi="宋体" w:eastAsia="宋体" w:cs="宋体"/>
                <w:color w:val="FF0000"/>
                <w:sz w:val="24"/>
                <w:szCs w:val="24"/>
                <w:shd w:val="clear" w:color="auto" w:fill="auto"/>
                <w:lang w:val="en-US"/>
              </w:rPr>
            </w:pPr>
            <w:r>
              <w:rPr>
                <w:rFonts w:hint="eastAsia" w:ascii="宋体" w:hAnsi="宋体" w:eastAsia="宋体" w:cs="宋体"/>
                <w:color w:val="FF0000"/>
                <w:sz w:val="24"/>
                <w:szCs w:val="24"/>
                <w:shd w:val="clear" w:color="auto" w:fill="auto"/>
                <w:lang w:val="en-US" w:eastAsia="zh-CN"/>
              </w:rPr>
              <w:t>叶轮密封垫</w:t>
            </w:r>
          </w:p>
        </w:tc>
        <w:tc>
          <w:tcPr>
            <w:tcW w:w="758" w:type="pct"/>
            <w:vAlign w:val="center"/>
          </w:tcPr>
          <w:p w14:paraId="09442291">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适配机组</w:t>
            </w:r>
          </w:p>
        </w:tc>
        <w:tc>
          <w:tcPr>
            <w:tcW w:w="448" w:type="pct"/>
            <w:vAlign w:val="center"/>
          </w:tcPr>
          <w:p w14:paraId="3A1141F2">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w:t>
            </w:r>
          </w:p>
        </w:tc>
        <w:tc>
          <w:tcPr>
            <w:tcW w:w="448" w:type="pct"/>
            <w:vAlign w:val="center"/>
          </w:tcPr>
          <w:p w14:paraId="6185019C">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p>
        </w:tc>
        <w:tc>
          <w:tcPr>
            <w:tcW w:w="448" w:type="pct"/>
            <w:vAlign w:val="center"/>
          </w:tcPr>
          <w:p w14:paraId="5A121A3F">
            <w:pPr>
              <w:snapToGrid w:val="0"/>
              <w:spacing w:line="400" w:lineRule="exact"/>
              <w:jc w:val="center"/>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张</w:t>
            </w:r>
          </w:p>
        </w:tc>
        <w:tc>
          <w:tcPr>
            <w:tcW w:w="448" w:type="pct"/>
            <w:vMerge w:val="continue"/>
            <w:vAlign w:val="center"/>
          </w:tcPr>
          <w:p w14:paraId="4CBB658C">
            <w:pPr>
              <w:snapToGrid w:val="0"/>
              <w:spacing w:line="400" w:lineRule="exact"/>
              <w:ind w:firstLine="480" w:firstLineChars="200"/>
              <w:jc w:val="left"/>
              <w:rPr>
                <w:rFonts w:hint="eastAsia" w:ascii="宋体" w:hAnsi="宋体" w:eastAsia="宋体" w:cs="宋体"/>
                <w:color w:val="FF0000"/>
                <w:sz w:val="24"/>
                <w:szCs w:val="24"/>
                <w:shd w:val="clear" w:color="auto" w:fill="auto"/>
              </w:rPr>
            </w:pPr>
          </w:p>
        </w:tc>
      </w:tr>
    </w:tbl>
    <w:p w14:paraId="3FC63C95">
      <w:pPr>
        <w:snapToGrid w:val="0"/>
        <w:spacing w:line="400" w:lineRule="exact"/>
        <w:ind w:firstLine="480" w:firstLineChars="200"/>
        <w:jc w:val="left"/>
        <w:rPr>
          <w:rFonts w:hint="eastAsia" w:ascii="宋体" w:hAnsi="宋体" w:eastAsia="宋体" w:cs="宋体"/>
          <w:color w:val="FF0000"/>
          <w:sz w:val="24"/>
          <w:szCs w:val="24"/>
          <w:shd w:val="clear" w:color="auto" w:fill="auto"/>
        </w:rPr>
      </w:pPr>
    </w:p>
    <w:p w14:paraId="1931A9A5">
      <w:pPr>
        <w:snapToGrid w:val="0"/>
        <w:spacing w:line="400" w:lineRule="exact"/>
        <w:ind w:firstLine="480" w:firstLineChars="200"/>
        <w:jc w:val="left"/>
        <w:rPr>
          <w:rFonts w:hint="eastAsia" w:ascii="宋体" w:hAnsi="宋体" w:eastAsia="宋体" w:cs="宋体"/>
          <w:color w:val="FF0000"/>
          <w:sz w:val="24"/>
          <w:szCs w:val="24"/>
          <w:shd w:val="clear" w:color="auto" w:fill="auto"/>
        </w:rPr>
      </w:pPr>
      <w:bookmarkStart w:id="74" w:name="OLE_LINK17"/>
      <w:bookmarkStart w:id="75" w:name="OLE_LINK18"/>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供应商提供的零配件必须是原厂</w:t>
      </w:r>
      <w:r>
        <w:rPr>
          <w:rFonts w:hint="eastAsia" w:ascii="宋体" w:hAnsi="宋体" w:eastAsia="宋体" w:cs="宋体"/>
          <w:color w:val="FF0000"/>
          <w:sz w:val="24"/>
          <w:szCs w:val="24"/>
          <w:shd w:val="clear" w:color="auto" w:fill="auto"/>
          <w:lang w:val="en-US" w:eastAsia="zh-CN"/>
        </w:rPr>
        <w:t>生产</w:t>
      </w:r>
      <w:r>
        <w:rPr>
          <w:rFonts w:hint="eastAsia" w:ascii="宋体" w:hAnsi="宋体" w:eastAsia="宋体" w:cs="宋体"/>
          <w:color w:val="FF0000"/>
          <w:sz w:val="24"/>
          <w:szCs w:val="24"/>
          <w:shd w:val="clear" w:color="auto" w:fill="auto"/>
        </w:rPr>
        <w:t>正品，</w:t>
      </w:r>
      <w:r>
        <w:rPr>
          <w:rFonts w:hint="eastAsia" w:ascii="宋体" w:hAnsi="宋体" w:eastAsia="宋体" w:cs="宋体"/>
          <w:color w:val="FF0000"/>
          <w:sz w:val="24"/>
          <w:szCs w:val="24"/>
          <w:shd w:val="clear" w:color="auto" w:fill="auto"/>
          <w:lang w:val="en-US" w:eastAsia="zh-CN"/>
        </w:rPr>
        <w:t>并提供防伪证明。</w:t>
      </w:r>
      <w:bookmarkEnd w:id="74"/>
      <w:bookmarkEnd w:id="75"/>
    </w:p>
    <w:p w14:paraId="5F6FFEB5">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3、中标方有义务监督维保单位完成配件和材料更换，确保材料和配件质量合格，得到正确安装。所提供配件需确保质量合格，若因为产品质量问题导致使用中机组出现故障，造成损失，经鉴定后将追偿损失。</w:t>
      </w:r>
    </w:p>
    <w:p w14:paraId="39EFD5AC">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将替换下来的废料运送至指定地点，同时确保现场恢复清洁。对于具体的现场施工环境、更换范围以及涉及的设备，必须进行现场勘查，相关联系电话为：85371292。不到现场勘察的投标人，一旦中标，不得以不完全了解施工现场情况为借口而提出额外赔偿或延长工期的要求，造成一切损失由投标人承担。</w:t>
      </w:r>
    </w:p>
    <w:p w14:paraId="15F39DA2">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A16E33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2B9D9FD">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82E2DA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23EFFF9">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B55375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bookmarkStart w:id="76" w:name="_Toc17014"/>
      <w:bookmarkStart w:id="77" w:name="_Toc4364"/>
    </w:p>
    <w:p w14:paraId="14310CD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A86E34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0C52AD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6"/>
      <w:bookmarkEnd w:id="77"/>
      <w:bookmarkStart w:id="78" w:name="_Toc11641055"/>
      <w:bookmarkStart w:id="79" w:name="_Toc12789059"/>
    </w:p>
    <w:p w14:paraId="5642FEE9">
      <w:pPr>
        <w:pStyle w:val="4"/>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80" w:name="_Toc11645"/>
      <w:bookmarkStart w:id="81" w:name="_Toc7358"/>
      <w:bookmarkStart w:id="82" w:name="_Toc485108793"/>
      <w:bookmarkStart w:id="83"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29E68DB6">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1、在履行合同义务期间，若响应单位给甲方造成任何损失，均由响应单位承担。包括但不限于因操作失误导致的设备损坏，或造成人员伤亡及其他财产损失。</w:t>
      </w:r>
    </w:p>
    <w:p w14:paraId="1DAB9F98">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2、配件及材料到货期限：自合同签订日起，5日内提供全部合格且符合要求的产品。</w:t>
      </w:r>
    </w:p>
    <w:p w14:paraId="5D797F14">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3、质保日期：自验收合格日起一年以上。</w:t>
      </w:r>
    </w:p>
    <w:p w14:paraId="1FA2B8A7">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4、付款方式：</w:t>
      </w:r>
      <w:r>
        <w:rPr>
          <w:rFonts w:hint="eastAsia" w:ascii="宋体" w:hAnsi="宋体" w:eastAsia="宋体" w:cs="宋体"/>
          <w:color w:val="FF0000"/>
          <w:kern w:val="2"/>
          <w:sz w:val="24"/>
          <w:szCs w:val="24"/>
          <w:shd w:val="clear" w:color="auto" w:fill="auto"/>
          <w:lang w:val="en-US" w:eastAsia="zh-CN" w:bidi="ar-SA"/>
        </w:rPr>
        <w:t xml:space="preserve">合同签订后5日内，服务方向采购方转账支付合同金额的8%作为履约保证金。采购方凭验收资料和合法发票后60日内转账支付合同价款，履约保证金在履约期满1年后无息支付。 </w:t>
      </w:r>
    </w:p>
    <w:p w14:paraId="5235ADB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1"/>
      <w:bookmarkEnd w:id="82"/>
      <w:bookmarkEnd w:id="8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3"/>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8"/>
      <w:bookmarkEnd w:id="79"/>
      <w:bookmarkStart w:id="84" w:name="_Toc14840"/>
      <w:bookmarkStart w:id="85" w:name="_Toc403569796"/>
      <w:bookmarkStart w:id="86" w:name="_Toc15711"/>
      <w:bookmarkStart w:id="87" w:name="_Toc485108794"/>
      <w:bookmarkStart w:id="88" w:name="_Toc26989"/>
      <w:bookmarkStart w:id="89" w:name="_Toc303945820"/>
      <w:bookmarkStart w:id="90"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30815"/>
      <w:bookmarkStart w:id="92"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17879"/>
      <w:bookmarkStart w:id="99"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54718204"/>
      <w:bookmarkStart w:id="102"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54718206"/>
      <w:bookmarkStart w:id="111"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54718207"/>
      <w:bookmarkStart w:id="115"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4718211"/>
      <w:bookmarkStart w:id="120"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31719"/>
      <w:bookmarkStart w:id="124" w:name="_Toc54718210"/>
      <w:bookmarkStart w:id="125" w:name="_Toc26580"/>
      <w:bookmarkStart w:id="126"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3"/>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12789072"/>
      <w:bookmarkStart w:id="138" w:name="_Toc14085"/>
      <w:bookmarkStart w:id="139" w:name="_Toc485108795"/>
      <w:bookmarkStart w:id="140" w:name="_Toc29521"/>
      <w:bookmarkStart w:id="141"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1"/>
      <w:bookmarkStart w:id="147"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4"/>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5685"/>
      <w:bookmarkStart w:id="150" w:name="_Toc19884"/>
      <w:bookmarkStart w:id="151"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342913419"/>
      <w:bookmarkStart w:id="154" w:name="_Toc480979018"/>
      <w:bookmarkStart w:id="155" w:name="_Toc485108796"/>
      <w:bookmarkStart w:id="156" w:name="_Toc313888360"/>
      <w:bookmarkStart w:id="157" w:name="_Toc313008356"/>
      <w:bookmarkStart w:id="158" w:name="_Toc5565"/>
      <w:bookmarkStart w:id="159" w:name="_Toc12789073"/>
      <w:bookmarkStart w:id="160"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99817B3">
      <w:pPr>
        <w:pStyle w:val="52"/>
        <w:spacing w:before="0" w:beforeAutospacing="0" w:after="0" w:afterAutospacing="0" w:line="480" w:lineRule="auto"/>
        <w:jc w:val="center"/>
        <w:rPr>
          <w:rFonts w:hint="eastAsia"/>
          <w:sz w:val="32"/>
          <w:szCs w:val="36"/>
        </w:rPr>
      </w:pPr>
      <w:bookmarkStart w:id="161" w:name="_Toc480979019"/>
      <w:bookmarkStart w:id="162" w:name="_Toc313888361"/>
      <w:bookmarkStart w:id="163" w:name="_Toc342913420"/>
      <w:bookmarkStart w:id="164" w:name="_Toc313008357"/>
      <w:bookmarkStart w:id="165" w:name="_Toc485108797"/>
      <w:r>
        <w:rPr>
          <w:rFonts w:hint="eastAsia"/>
          <w:sz w:val="32"/>
          <w:szCs w:val="36"/>
        </w:rPr>
        <w:t>报价表</w:t>
      </w:r>
    </w:p>
    <w:tbl>
      <w:tblPr>
        <w:tblStyle w:val="6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280"/>
        <w:gridCol w:w="1322"/>
        <w:gridCol w:w="737"/>
        <w:gridCol w:w="631"/>
        <w:gridCol w:w="631"/>
        <w:gridCol w:w="1488"/>
        <w:gridCol w:w="824"/>
        <w:gridCol w:w="1357"/>
        <w:gridCol w:w="679"/>
      </w:tblGrid>
      <w:tr w14:paraId="31AE4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346" w:type="pct"/>
            <w:vAlign w:val="center"/>
          </w:tcPr>
          <w:p w14:paraId="1E4DC746">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序号</w:t>
            </w:r>
          </w:p>
        </w:tc>
        <w:tc>
          <w:tcPr>
            <w:tcW w:w="665" w:type="pct"/>
            <w:vAlign w:val="center"/>
          </w:tcPr>
          <w:p w14:paraId="09BFD5AB">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产品名称</w:t>
            </w:r>
          </w:p>
        </w:tc>
        <w:tc>
          <w:tcPr>
            <w:tcW w:w="687" w:type="pct"/>
            <w:vAlign w:val="center"/>
          </w:tcPr>
          <w:p w14:paraId="58EC0510">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型号</w:t>
            </w:r>
          </w:p>
        </w:tc>
        <w:tc>
          <w:tcPr>
            <w:tcW w:w="383" w:type="pct"/>
            <w:vAlign w:val="center"/>
          </w:tcPr>
          <w:p w14:paraId="29D61F5E">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规格</w:t>
            </w:r>
          </w:p>
        </w:tc>
        <w:tc>
          <w:tcPr>
            <w:tcW w:w="328" w:type="pct"/>
            <w:vAlign w:val="center"/>
          </w:tcPr>
          <w:p w14:paraId="728B8415">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数量</w:t>
            </w:r>
          </w:p>
        </w:tc>
        <w:tc>
          <w:tcPr>
            <w:tcW w:w="328" w:type="pct"/>
            <w:vAlign w:val="center"/>
          </w:tcPr>
          <w:p w14:paraId="22C8A128">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单位</w:t>
            </w:r>
          </w:p>
        </w:tc>
        <w:tc>
          <w:tcPr>
            <w:tcW w:w="773" w:type="pct"/>
            <w:vAlign w:val="center"/>
          </w:tcPr>
          <w:p w14:paraId="5DFB6DD7">
            <w:pPr>
              <w:snapToGrid w:val="0"/>
              <w:spacing w:line="400" w:lineRule="exact"/>
              <w:jc w:val="center"/>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参选供应商品牌</w:t>
            </w:r>
          </w:p>
        </w:tc>
        <w:tc>
          <w:tcPr>
            <w:tcW w:w="428" w:type="pct"/>
            <w:vAlign w:val="center"/>
          </w:tcPr>
          <w:p w14:paraId="222181CA">
            <w:pPr>
              <w:snapToGrid w:val="0"/>
              <w:spacing w:line="400" w:lineRule="exact"/>
              <w:jc w:val="center"/>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单价（元）</w:t>
            </w:r>
          </w:p>
        </w:tc>
        <w:tc>
          <w:tcPr>
            <w:tcW w:w="705" w:type="pct"/>
            <w:vAlign w:val="center"/>
          </w:tcPr>
          <w:p w14:paraId="6242D1C9">
            <w:pPr>
              <w:snapToGrid w:val="0"/>
              <w:spacing w:line="400" w:lineRule="exact"/>
              <w:jc w:val="center"/>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小计（元）</w:t>
            </w:r>
          </w:p>
        </w:tc>
        <w:tc>
          <w:tcPr>
            <w:tcW w:w="353" w:type="pct"/>
            <w:vAlign w:val="center"/>
          </w:tcPr>
          <w:p w14:paraId="218BC72A">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备注</w:t>
            </w:r>
          </w:p>
        </w:tc>
      </w:tr>
      <w:tr w14:paraId="6AB8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346" w:type="pct"/>
            <w:vAlign w:val="center"/>
          </w:tcPr>
          <w:p w14:paraId="1FF76C72">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665" w:type="pct"/>
            <w:vAlign w:val="center"/>
          </w:tcPr>
          <w:p w14:paraId="6FE6B85C">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吸气管卡箍（带胶圈）</w:t>
            </w:r>
          </w:p>
        </w:tc>
        <w:tc>
          <w:tcPr>
            <w:tcW w:w="687" w:type="pct"/>
            <w:vAlign w:val="center"/>
          </w:tcPr>
          <w:p w14:paraId="2FDAEC43">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适配机组</w:t>
            </w:r>
          </w:p>
        </w:tc>
        <w:tc>
          <w:tcPr>
            <w:tcW w:w="383" w:type="pct"/>
            <w:vAlign w:val="center"/>
          </w:tcPr>
          <w:p w14:paraId="5344A9F3">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w:t>
            </w:r>
          </w:p>
        </w:tc>
        <w:tc>
          <w:tcPr>
            <w:tcW w:w="328" w:type="pct"/>
            <w:vAlign w:val="center"/>
          </w:tcPr>
          <w:p w14:paraId="424CFF64">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w:t>
            </w:r>
          </w:p>
        </w:tc>
        <w:tc>
          <w:tcPr>
            <w:tcW w:w="328" w:type="pct"/>
            <w:vAlign w:val="center"/>
          </w:tcPr>
          <w:p w14:paraId="0282C871">
            <w:pPr>
              <w:snapToGrid w:val="0"/>
              <w:spacing w:line="400" w:lineRule="exact"/>
              <w:jc w:val="center"/>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套</w:t>
            </w:r>
          </w:p>
        </w:tc>
        <w:tc>
          <w:tcPr>
            <w:tcW w:w="773" w:type="pct"/>
            <w:vAlign w:val="center"/>
          </w:tcPr>
          <w:p w14:paraId="5A3300B0">
            <w:pPr>
              <w:snapToGrid w:val="0"/>
              <w:spacing w:line="400" w:lineRule="exact"/>
              <w:jc w:val="center"/>
              <w:rPr>
                <w:rFonts w:hint="eastAsia" w:ascii="宋体" w:hAnsi="宋体" w:eastAsia="宋体" w:cs="宋体"/>
                <w:color w:val="FF0000"/>
                <w:sz w:val="24"/>
                <w:szCs w:val="24"/>
                <w:shd w:val="clear" w:color="auto" w:fill="auto"/>
                <w:lang w:val="en-US" w:eastAsia="zh-CN"/>
              </w:rPr>
            </w:pPr>
          </w:p>
        </w:tc>
        <w:tc>
          <w:tcPr>
            <w:tcW w:w="428" w:type="pct"/>
            <w:vAlign w:val="center"/>
          </w:tcPr>
          <w:p w14:paraId="14B8A259">
            <w:pPr>
              <w:snapToGrid w:val="0"/>
              <w:spacing w:line="400" w:lineRule="exact"/>
              <w:jc w:val="center"/>
              <w:rPr>
                <w:rFonts w:hint="eastAsia" w:ascii="宋体" w:hAnsi="宋体" w:eastAsia="宋体" w:cs="宋体"/>
                <w:color w:val="FF0000"/>
                <w:sz w:val="24"/>
                <w:szCs w:val="24"/>
                <w:shd w:val="clear" w:color="auto" w:fill="auto"/>
                <w:lang w:val="en-US" w:eastAsia="zh-CN"/>
              </w:rPr>
            </w:pPr>
          </w:p>
        </w:tc>
        <w:tc>
          <w:tcPr>
            <w:tcW w:w="705" w:type="pct"/>
            <w:vAlign w:val="center"/>
          </w:tcPr>
          <w:p w14:paraId="5C89F394">
            <w:pPr>
              <w:snapToGrid w:val="0"/>
              <w:spacing w:line="400" w:lineRule="exact"/>
              <w:jc w:val="center"/>
              <w:rPr>
                <w:rFonts w:hint="eastAsia" w:ascii="宋体" w:hAnsi="宋体" w:eastAsia="宋体" w:cs="宋体"/>
                <w:color w:val="FF0000"/>
                <w:sz w:val="24"/>
                <w:szCs w:val="24"/>
                <w:shd w:val="clear" w:color="auto" w:fill="auto"/>
                <w:lang w:val="en-US" w:eastAsia="zh-CN"/>
              </w:rPr>
            </w:pPr>
          </w:p>
        </w:tc>
        <w:tc>
          <w:tcPr>
            <w:tcW w:w="353" w:type="pct"/>
            <w:vMerge w:val="restart"/>
            <w:vAlign w:val="center"/>
          </w:tcPr>
          <w:p w14:paraId="1CF475C4">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p>
        </w:tc>
      </w:tr>
      <w:tr w14:paraId="742A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346" w:type="pct"/>
            <w:vAlign w:val="center"/>
          </w:tcPr>
          <w:p w14:paraId="3B92CF8D">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w:t>
            </w:r>
          </w:p>
        </w:tc>
        <w:tc>
          <w:tcPr>
            <w:tcW w:w="665" w:type="pct"/>
            <w:vAlign w:val="center"/>
          </w:tcPr>
          <w:p w14:paraId="66CFEA1E">
            <w:pPr>
              <w:snapToGrid w:val="0"/>
              <w:spacing w:line="400" w:lineRule="exact"/>
              <w:jc w:val="center"/>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压缩机吸排气侧端盖O型圈</w:t>
            </w:r>
          </w:p>
        </w:tc>
        <w:tc>
          <w:tcPr>
            <w:tcW w:w="687" w:type="pct"/>
            <w:vAlign w:val="center"/>
          </w:tcPr>
          <w:p w14:paraId="3B549CC1">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适配机组</w:t>
            </w:r>
          </w:p>
        </w:tc>
        <w:tc>
          <w:tcPr>
            <w:tcW w:w="383" w:type="pct"/>
            <w:vAlign w:val="center"/>
          </w:tcPr>
          <w:p w14:paraId="43AF7826">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w:t>
            </w:r>
          </w:p>
        </w:tc>
        <w:tc>
          <w:tcPr>
            <w:tcW w:w="328" w:type="pct"/>
            <w:vAlign w:val="center"/>
          </w:tcPr>
          <w:p w14:paraId="5EEFF717">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p>
        </w:tc>
        <w:tc>
          <w:tcPr>
            <w:tcW w:w="328" w:type="pct"/>
            <w:vAlign w:val="center"/>
          </w:tcPr>
          <w:p w14:paraId="47AD4649">
            <w:pPr>
              <w:snapToGrid w:val="0"/>
              <w:spacing w:line="400" w:lineRule="exact"/>
              <w:jc w:val="center"/>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套</w:t>
            </w:r>
          </w:p>
        </w:tc>
        <w:tc>
          <w:tcPr>
            <w:tcW w:w="773" w:type="pct"/>
            <w:vAlign w:val="center"/>
          </w:tcPr>
          <w:p w14:paraId="1EA0F4C1">
            <w:pPr>
              <w:snapToGrid w:val="0"/>
              <w:spacing w:line="400" w:lineRule="exact"/>
              <w:jc w:val="center"/>
              <w:rPr>
                <w:rFonts w:hint="eastAsia" w:ascii="宋体" w:hAnsi="宋体" w:eastAsia="宋体" w:cs="宋体"/>
                <w:color w:val="FF0000"/>
                <w:sz w:val="24"/>
                <w:szCs w:val="24"/>
                <w:shd w:val="clear" w:color="auto" w:fill="auto"/>
                <w:lang w:val="en-US" w:eastAsia="zh-CN"/>
              </w:rPr>
            </w:pPr>
          </w:p>
        </w:tc>
        <w:tc>
          <w:tcPr>
            <w:tcW w:w="428" w:type="pct"/>
            <w:vAlign w:val="center"/>
          </w:tcPr>
          <w:p w14:paraId="7E460804">
            <w:pPr>
              <w:snapToGrid w:val="0"/>
              <w:spacing w:line="400" w:lineRule="exact"/>
              <w:jc w:val="center"/>
              <w:rPr>
                <w:rFonts w:hint="eastAsia" w:ascii="宋体" w:hAnsi="宋体" w:eastAsia="宋体" w:cs="宋体"/>
                <w:color w:val="FF0000"/>
                <w:sz w:val="24"/>
                <w:szCs w:val="24"/>
                <w:shd w:val="clear" w:color="auto" w:fill="auto"/>
                <w:lang w:val="en-US" w:eastAsia="zh-CN"/>
              </w:rPr>
            </w:pPr>
          </w:p>
        </w:tc>
        <w:tc>
          <w:tcPr>
            <w:tcW w:w="705" w:type="pct"/>
            <w:vAlign w:val="center"/>
          </w:tcPr>
          <w:p w14:paraId="60F38BC1">
            <w:pPr>
              <w:snapToGrid w:val="0"/>
              <w:spacing w:line="400" w:lineRule="exact"/>
              <w:jc w:val="center"/>
              <w:rPr>
                <w:rFonts w:hint="eastAsia" w:ascii="宋体" w:hAnsi="宋体" w:eastAsia="宋体" w:cs="宋体"/>
                <w:color w:val="FF0000"/>
                <w:sz w:val="24"/>
                <w:szCs w:val="24"/>
                <w:shd w:val="clear" w:color="auto" w:fill="auto"/>
                <w:lang w:val="en-US" w:eastAsia="zh-CN"/>
              </w:rPr>
            </w:pPr>
          </w:p>
        </w:tc>
        <w:tc>
          <w:tcPr>
            <w:tcW w:w="353" w:type="pct"/>
            <w:vMerge w:val="continue"/>
            <w:vAlign w:val="center"/>
          </w:tcPr>
          <w:p w14:paraId="64D13BA5">
            <w:pPr>
              <w:snapToGrid w:val="0"/>
              <w:spacing w:line="400" w:lineRule="exact"/>
              <w:ind w:firstLine="480" w:firstLineChars="200"/>
              <w:jc w:val="left"/>
              <w:rPr>
                <w:rFonts w:hint="eastAsia" w:ascii="宋体" w:hAnsi="宋体" w:eastAsia="宋体" w:cs="宋体"/>
                <w:color w:val="FF0000"/>
                <w:sz w:val="24"/>
                <w:szCs w:val="24"/>
                <w:shd w:val="clear" w:color="auto" w:fill="auto"/>
              </w:rPr>
            </w:pPr>
          </w:p>
        </w:tc>
      </w:tr>
      <w:tr w14:paraId="49E2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346" w:type="pct"/>
            <w:vAlign w:val="center"/>
          </w:tcPr>
          <w:p w14:paraId="667B6F3A">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w:t>
            </w:r>
          </w:p>
        </w:tc>
        <w:tc>
          <w:tcPr>
            <w:tcW w:w="665" w:type="pct"/>
            <w:vAlign w:val="center"/>
          </w:tcPr>
          <w:p w14:paraId="52C8DB2F">
            <w:pPr>
              <w:snapToGrid w:val="0"/>
              <w:spacing w:line="400" w:lineRule="exact"/>
              <w:jc w:val="center"/>
              <w:rPr>
                <w:rFonts w:hint="eastAsia" w:ascii="宋体" w:hAnsi="宋体" w:eastAsia="宋体" w:cs="宋体"/>
                <w:color w:val="FF0000"/>
                <w:sz w:val="24"/>
                <w:szCs w:val="24"/>
                <w:shd w:val="clear" w:color="auto" w:fill="auto"/>
                <w:lang w:val="en-US"/>
              </w:rPr>
            </w:pPr>
            <w:r>
              <w:rPr>
                <w:rFonts w:hint="eastAsia" w:ascii="宋体" w:hAnsi="宋体" w:eastAsia="宋体" w:cs="宋体"/>
                <w:color w:val="FF0000"/>
                <w:sz w:val="24"/>
                <w:szCs w:val="24"/>
                <w:shd w:val="clear" w:color="auto" w:fill="auto"/>
                <w:lang w:val="en-US" w:eastAsia="zh-CN"/>
              </w:rPr>
              <w:t>叶轮密封垫</w:t>
            </w:r>
          </w:p>
        </w:tc>
        <w:tc>
          <w:tcPr>
            <w:tcW w:w="687" w:type="pct"/>
            <w:vAlign w:val="center"/>
          </w:tcPr>
          <w:p w14:paraId="344D9747">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适配机组</w:t>
            </w:r>
          </w:p>
        </w:tc>
        <w:tc>
          <w:tcPr>
            <w:tcW w:w="383" w:type="pct"/>
            <w:vAlign w:val="center"/>
          </w:tcPr>
          <w:p w14:paraId="0F155DB1">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w:t>
            </w:r>
          </w:p>
        </w:tc>
        <w:tc>
          <w:tcPr>
            <w:tcW w:w="328" w:type="pct"/>
            <w:vAlign w:val="center"/>
          </w:tcPr>
          <w:p w14:paraId="6A39F53E">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p>
        </w:tc>
        <w:tc>
          <w:tcPr>
            <w:tcW w:w="328" w:type="pct"/>
            <w:vAlign w:val="center"/>
          </w:tcPr>
          <w:p w14:paraId="3505C842">
            <w:pPr>
              <w:snapToGrid w:val="0"/>
              <w:spacing w:line="400" w:lineRule="exact"/>
              <w:jc w:val="center"/>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张</w:t>
            </w:r>
          </w:p>
        </w:tc>
        <w:tc>
          <w:tcPr>
            <w:tcW w:w="773" w:type="pct"/>
            <w:vAlign w:val="center"/>
          </w:tcPr>
          <w:p w14:paraId="734BCB44">
            <w:pPr>
              <w:snapToGrid w:val="0"/>
              <w:spacing w:line="400" w:lineRule="exact"/>
              <w:jc w:val="center"/>
              <w:rPr>
                <w:rFonts w:hint="eastAsia" w:ascii="宋体" w:hAnsi="宋体" w:eastAsia="宋体" w:cs="宋体"/>
                <w:color w:val="FF0000"/>
                <w:sz w:val="24"/>
                <w:szCs w:val="24"/>
                <w:shd w:val="clear" w:color="auto" w:fill="auto"/>
                <w:lang w:val="en-US" w:eastAsia="zh-CN"/>
              </w:rPr>
            </w:pPr>
          </w:p>
        </w:tc>
        <w:tc>
          <w:tcPr>
            <w:tcW w:w="428" w:type="pct"/>
            <w:vAlign w:val="center"/>
          </w:tcPr>
          <w:p w14:paraId="4BEC146A">
            <w:pPr>
              <w:snapToGrid w:val="0"/>
              <w:spacing w:line="400" w:lineRule="exact"/>
              <w:jc w:val="center"/>
              <w:rPr>
                <w:rFonts w:hint="eastAsia" w:ascii="宋体" w:hAnsi="宋体" w:eastAsia="宋体" w:cs="宋体"/>
                <w:color w:val="FF0000"/>
                <w:sz w:val="24"/>
                <w:szCs w:val="24"/>
                <w:shd w:val="clear" w:color="auto" w:fill="auto"/>
                <w:lang w:val="en-US" w:eastAsia="zh-CN"/>
              </w:rPr>
            </w:pPr>
          </w:p>
        </w:tc>
        <w:tc>
          <w:tcPr>
            <w:tcW w:w="705" w:type="pct"/>
            <w:vAlign w:val="center"/>
          </w:tcPr>
          <w:p w14:paraId="05A1CD0A">
            <w:pPr>
              <w:snapToGrid w:val="0"/>
              <w:spacing w:line="400" w:lineRule="exact"/>
              <w:jc w:val="center"/>
              <w:rPr>
                <w:rFonts w:hint="eastAsia" w:ascii="宋体" w:hAnsi="宋体" w:eastAsia="宋体" w:cs="宋体"/>
                <w:color w:val="FF0000"/>
                <w:sz w:val="24"/>
                <w:szCs w:val="24"/>
                <w:shd w:val="clear" w:color="auto" w:fill="auto"/>
                <w:lang w:val="en-US" w:eastAsia="zh-CN"/>
              </w:rPr>
            </w:pPr>
          </w:p>
        </w:tc>
        <w:tc>
          <w:tcPr>
            <w:tcW w:w="353" w:type="pct"/>
            <w:vMerge w:val="continue"/>
            <w:vAlign w:val="center"/>
          </w:tcPr>
          <w:p w14:paraId="1FFD3396">
            <w:pPr>
              <w:snapToGrid w:val="0"/>
              <w:spacing w:line="400" w:lineRule="exact"/>
              <w:ind w:firstLine="480" w:firstLineChars="200"/>
              <w:jc w:val="left"/>
              <w:rPr>
                <w:rFonts w:hint="eastAsia" w:ascii="宋体" w:hAnsi="宋体" w:eastAsia="宋体" w:cs="宋体"/>
                <w:color w:val="FF0000"/>
                <w:sz w:val="24"/>
                <w:szCs w:val="24"/>
                <w:shd w:val="clear" w:color="auto" w:fill="auto"/>
              </w:rPr>
            </w:pPr>
          </w:p>
        </w:tc>
      </w:tr>
      <w:tr w14:paraId="4CC6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2738" w:type="pct"/>
            <w:gridSpan w:val="6"/>
            <w:vAlign w:val="center"/>
          </w:tcPr>
          <w:p w14:paraId="1453E08B">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总价（元）：</w:t>
            </w:r>
          </w:p>
        </w:tc>
        <w:tc>
          <w:tcPr>
            <w:tcW w:w="2261" w:type="pct"/>
            <w:gridSpan w:val="4"/>
            <w:vAlign w:val="center"/>
          </w:tcPr>
          <w:p w14:paraId="471C9D1F">
            <w:pPr>
              <w:snapToGrid w:val="0"/>
              <w:spacing w:line="400" w:lineRule="exact"/>
              <w:ind w:firstLine="480" w:firstLineChars="200"/>
              <w:jc w:val="left"/>
              <w:rPr>
                <w:rFonts w:hint="eastAsia" w:ascii="宋体" w:hAnsi="宋体" w:eastAsia="宋体" w:cs="宋体"/>
                <w:color w:val="FF0000"/>
                <w:sz w:val="24"/>
                <w:szCs w:val="24"/>
                <w:shd w:val="clear" w:color="auto" w:fill="auto"/>
              </w:rPr>
            </w:pPr>
          </w:p>
        </w:tc>
      </w:tr>
      <w:tr w14:paraId="57C0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2738" w:type="pct"/>
            <w:gridSpan w:val="6"/>
            <w:vAlign w:val="center"/>
          </w:tcPr>
          <w:p w14:paraId="5A818467">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质保期（年）：</w:t>
            </w:r>
          </w:p>
        </w:tc>
        <w:tc>
          <w:tcPr>
            <w:tcW w:w="2261" w:type="pct"/>
            <w:gridSpan w:val="4"/>
            <w:vAlign w:val="center"/>
          </w:tcPr>
          <w:p w14:paraId="51D7249B">
            <w:pPr>
              <w:snapToGrid w:val="0"/>
              <w:spacing w:line="400" w:lineRule="exact"/>
              <w:ind w:firstLine="480" w:firstLineChars="200"/>
              <w:jc w:val="left"/>
              <w:rPr>
                <w:rFonts w:hint="eastAsia" w:ascii="宋体" w:hAnsi="宋体" w:eastAsia="宋体" w:cs="宋体"/>
                <w:color w:val="FF0000"/>
                <w:sz w:val="24"/>
                <w:szCs w:val="24"/>
                <w:shd w:val="clear" w:color="auto" w:fill="auto"/>
              </w:rPr>
            </w:pPr>
          </w:p>
        </w:tc>
      </w:tr>
    </w:tbl>
    <w:p w14:paraId="1C813957">
      <w:pPr>
        <w:pStyle w:val="52"/>
        <w:spacing w:before="0" w:beforeAutospacing="0" w:after="0" w:afterAutospacing="0" w:line="480" w:lineRule="exact"/>
        <w:ind w:firstLine="420" w:firstLineChars="150"/>
        <w:rPr>
          <w:rFonts w:hint="eastAsia" w:eastAsia="宋体" w:cs="MS Shell Dlg"/>
          <w:sz w:val="28"/>
          <w:szCs w:val="28"/>
          <w:lang w:eastAsia="zh-CN"/>
        </w:rPr>
      </w:pPr>
      <w:r>
        <w:rPr>
          <w:rFonts w:hint="eastAsia" w:cs="MS Shell Dlg"/>
          <w:sz w:val="28"/>
          <w:szCs w:val="28"/>
        </w:rPr>
        <w:t>注：</w:t>
      </w:r>
      <w:r>
        <w:rPr>
          <w:rFonts w:hint="eastAsia" w:ascii="宋体" w:hAnsi="宋体" w:eastAsia="宋体" w:cs="宋体"/>
          <w:color w:val="FF0000"/>
          <w:sz w:val="24"/>
          <w:szCs w:val="24"/>
          <w:shd w:val="clear" w:color="auto" w:fill="auto"/>
          <w:lang w:val="en-US" w:eastAsia="zh-CN"/>
        </w:rPr>
        <w:t>报价为包干价，包含货物费、服务费、人工费、车费、住宿费、餐饮费、材料费、保险费、代理费、税金费用等的费用，均由成交供应商承担。</w:t>
      </w:r>
    </w:p>
    <w:p w14:paraId="1878383B">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6" w:name="_Toc9883"/>
      <w:bookmarkStart w:id="167" w:name="_Toc12908"/>
    </w:p>
    <w:p w14:paraId="061383A8">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5281410">
      <w:pPr>
        <w:outlineLvl w:val="0"/>
        <w:rPr>
          <w:rFonts w:hint="eastAsia" w:ascii="宋体" w:hAnsi="宋体" w:eastAsia="宋体" w:cs="宋体"/>
          <w:b/>
          <w:color w:val="000000" w:themeColor="text1"/>
          <w:shd w:val="clear" w:color="auto" w:fill="auto"/>
          <w14:textFill>
            <w14:solidFill>
              <w14:schemeClr w14:val="tx1"/>
            </w14:solidFill>
          </w14:textFill>
        </w:rPr>
      </w:pPr>
    </w:p>
    <w:p w14:paraId="323C9209">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13844"/>
      <w:bookmarkStart w:id="169" w:name="_Toc485108798"/>
      <w:bookmarkStart w:id="170" w:name="_Toc480979020"/>
      <w:bookmarkStart w:id="171" w:name="_Toc342913421"/>
      <w:bookmarkStart w:id="172" w:name="_Toc313888362"/>
      <w:bookmarkStart w:id="173" w:name="_Toc15203"/>
      <w:bookmarkStart w:id="174"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9941"/>
      <w:bookmarkStart w:id="180"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13888363"/>
      <w:bookmarkStart w:id="182" w:name="_Toc313008359"/>
      <w:bookmarkStart w:id="183"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7"/>
      <w:bookmarkStart w:id="185"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27212"/>
      <w:bookmarkStart w:id="187"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44D300E8-8E60-49AE-8AFD-88F09264D1F0}"/>
  </w:font>
  <w:font w:name="MS Shell Dlg">
    <w:altName w:val="Microsoft Sans Serif"/>
    <w:panose1 w:val="020B0604020202020204"/>
    <w:charset w:val="00"/>
    <w:family w:val="swiss"/>
    <w:pitch w:val="default"/>
    <w:sig w:usb0="00000000" w:usb1="00000000" w:usb2="00000008" w:usb3="00000000" w:csb0="000101FF" w:csb1="00000000"/>
    <w:embedRegular r:id="rId2" w:fontKey="{7656BEBC-4E7C-4453-9E8F-FB15B70A78D9}"/>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7"/>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7"/>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7"/>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7"/>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7"/>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7"/>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8"/>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8"/>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8"/>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8"/>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8"/>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4"/>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9"/>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246FE5"/>
    <w:rsid w:val="1C66752D"/>
    <w:rsid w:val="1C6945DA"/>
    <w:rsid w:val="1CD22D64"/>
    <w:rsid w:val="1CED540D"/>
    <w:rsid w:val="1CF33ECD"/>
    <w:rsid w:val="1CF736B7"/>
    <w:rsid w:val="1D624A3F"/>
    <w:rsid w:val="1D632E00"/>
    <w:rsid w:val="1DD87EDC"/>
    <w:rsid w:val="1DDA4D59"/>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4E70995"/>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AA7F15"/>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7A393A"/>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12C89"/>
    <w:rsid w:val="428345E9"/>
    <w:rsid w:val="429D5EC0"/>
    <w:rsid w:val="42A40896"/>
    <w:rsid w:val="42A86289"/>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056CA"/>
    <w:rsid w:val="4AD41B9B"/>
    <w:rsid w:val="4AED1C9D"/>
    <w:rsid w:val="4B597B89"/>
    <w:rsid w:val="4BE8259F"/>
    <w:rsid w:val="4C025EBB"/>
    <w:rsid w:val="4C4E289A"/>
    <w:rsid w:val="4DBE5CAD"/>
    <w:rsid w:val="4DD75684"/>
    <w:rsid w:val="4E0D2518"/>
    <w:rsid w:val="4E231003"/>
    <w:rsid w:val="4E3873B7"/>
    <w:rsid w:val="4EF70D4B"/>
    <w:rsid w:val="4F2E0C11"/>
    <w:rsid w:val="4F79418A"/>
    <w:rsid w:val="4FD3706A"/>
    <w:rsid w:val="50472E90"/>
    <w:rsid w:val="50A2078E"/>
    <w:rsid w:val="50B9275C"/>
    <w:rsid w:val="50F72CC9"/>
    <w:rsid w:val="50FE286B"/>
    <w:rsid w:val="514069D9"/>
    <w:rsid w:val="51932220"/>
    <w:rsid w:val="51BC0756"/>
    <w:rsid w:val="51D77CAA"/>
    <w:rsid w:val="52173BDE"/>
    <w:rsid w:val="5228244C"/>
    <w:rsid w:val="529620AE"/>
    <w:rsid w:val="52EB291F"/>
    <w:rsid w:val="52ED493F"/>
    <w:rsid w:val="52F55822"/>
    <w:rsid w:val="531F0FF7"/>
    <w:rsid w:val="53B56AAB"/>
    <w:rsid w:val="53E03D6D"/>
    <w:rsid w:val="53E144A4"/>
    <w:rsid w:val="54333CD5"/>
    <w:rsid w:val="546107D9"/>
    <w:rsid w:val="546E506B"/>
    <w:rsid w:val="549E2395"/>
    <w:rsid w:val="55115317"/>
    <w:rsid w:val="55297C80"/>
    <w:rsid w:val="5531155E"/>
    <w:rsid w:val="565C7750"/>
    <w:rsid w:val="56644F18"/>
    <w:rsid w:val="56A12956"/>
    <w:rsid w:val="56C54297"/>
    <w:rsid w:val="56FE5BF2"/>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6915EC"/>
    <w:rsid w:val="648C045C"/>
    <w:rsid w:val="64A83BDE"/>
    <w:rsid w:val="656A40F1"/>
    <w:rsid w:val="658C5E23"/>
    <w:rsid w:val="65F9363E"/>
    <w:rsid w:val="667E25AF"/>
    <w:rsid w:val="66815672"/>
    <w:rsid w:val="67042ACB"/>
    <w:rsid w:val="67152E14"/>
    <w:rsid w:val="67770DF7"/>
    <w:rsid w:val="679C27B9"/>
    <w:rsid w:val="67CB3049"/>
    <w:rsid w:val="67FF2A16"/>
    <w:rsid w:val="682465CF"/>
    <w:rsid w:val="68EA74FF"/>
    <w:rsid w:val="6972525B"/>
    <w:rsid w:val="69C211FB"/>
    <w:rsid w:val="69FC5E8B"/>
    <w:rsid w:val="6A16113C"/>
    <w:rsid w:val="6A2A592B"/>
    <w:rsid w:val="6AD14E1A"/>
    <w:rsid w:val="6AE1793A"/>
    <w:rsid w:val="6B056872"/>
    <w:rsid w:val="6B1765A5"/>
    <w:rsid w:val="6B217424"/>
    <w:rsid w:val="6B28360F"/>
    <w:rsid w:val="6B9F4D55"/>
    <w:rsid w:val="6BAA3DD9"/>
    <w:rsid w:val="6C172D01"/>
    <w:rsid w:val="6C5B0433"/>
    <w:rsid w:val="6CC21278"/>
    <w:rsid w:val="6CC2767B"/>
    <w:rsid w:val="6D253716"/>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654465A"/>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4">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5">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6">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7">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8">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9">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10">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1">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2">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12">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3">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4">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5">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6">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7">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8">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9">
    <w:name w:val="toa heading"/>
    <w:basedOn w:val="1"/>
    <w:next w:val="1"/>
    <w:autoRedefine/>
    <w:qFormat/>
    <w:uiPriority w:val="0"/>
    <w:pPr>
      <w:spacing w:before="120"/>
    </w:pPr>
    <w:rPr>
      <w:rFonts w:ascii="Arial" w:hAnsi="Arial" w:eastAsia="宋体" w:cs="Times New Roman"/>
      <w:sz w:val="24"/>
      <w:szCs w:val="20"/>
    </w:rPr>
  </w:style>
  <w:style w:type="paragraph" w:styleId="20">
    <w:name w:val="annotation text"/>
    <w:basedOn w:val="1"/>
    <w:link w:val="131"/>
    <w:autoRedefine/>
    <w:unhideWhenUsed/>
    <w:qFormat/>
    <w:uiPriority w:val="0"/>
    <w:pPr>
      <w:jc w:val="left"/>
    </w:pPr>
  </w:style>
  <w:style w:type="paragraph" w:styleId="21">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2">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3">
    <w:name w:val="Body Text"/>
    <w:basedOn w:val="1"/>
    <w:next w:val="24"/>
    <w:link w:val="124"/>
    <w:autoRedefine/>
    <w:qFormat/>
    <w:uiPriority w:val="0"/>
    <w:rPr>
      <w:rFonts w:ascii="仿宋_GB2312" w:hAnsi="Times New Roman" w:eastAsia="仿宋_GB2312" w:cs="Times New Roman"/>
      <w:sz w:val="32"/>
      <w:szCs w:val="20"/>
    </w:rPr>
  </w:style>
  <w:style w:type="paragraph" w:styleId="24">
    <w:name w:val="Quote"/>
    <w:basedOn w:val="1"/>
    <w:next w:val="1"/>
    <w:qFormat/>
    <w:uiPriority w:val="29"/>
    <w:pPr>
      <w:spacing w:beforeLines="50" w:afterLines="50" w:line="360" w:lineRule="auto"/>
    </w:pPr>
    <w:rPr>
      <w:i/>
      <w:iCs/>
      <w:color w:val="000000"/>
      <w:szCs w:val="24"/>
      <w:lang w:val="zh-CN"/>
    </w:rPr>
  </w:style>
  <w:style w:type="paragraph" w:styleId="25">
    <w:name w:val="Body Text Indent"/>
    <w:basedOn w:val="1"/>
    <w:link w:val="105"/>
    <w:autoRedefine/>
    <w:qFormat/>
    <w:uiPriority w:val="0"/>
    <w:pPr>
      <w:spacing w:line="700" w:lineRule="exact"/>
      <w:ind w:left="960"/>
    </w:pPr>
    <w:rPr>
      <w:sz w:val="44"/>
    </w:rPr>
  </w:style>
  <w:style w:type="paragraph" w:styleId="26">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7">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8">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9">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30">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1">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2">
    <w:name w:val="Plain Text"/>
    <w:basedOn w:val="1"/>
    <w:link w:val="92"/>
    <w:autoRedefine/>
    <w:qFormat/>
    <w:uiPriority w:val="0"/>
    <w:rPr>
      <w:rFonts w:ascii="宋体" w:hAnsi="Courier New"/>
    </w:rPr>
  </w:style>
  <w:style w:type="paragraph" w:styleId="33">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4">
    <w:name w:val="Date"/>
    <w:basedOn w:val="1"/>
    <w:next w:val="1"/>
    <w:link w:val="108"/>
    <w:autoRedefine/>
    <w:qFormat/>
    <w:uiPriority w:val="0"/>
    <w:rPr>
      <w:sz w:val="28"/>
    </w:rPr>
  </w:style>
  <w:style w:type="paragraph" w:styleId="35">
    <w:name w:val="Body Text Indent 2"/>
    <w:basedOn w:val="1"/>
    <w:link w:val="78"/>
    <w:autoRedefine/>
    <w:qFormat/>
    <w:uiPriority w:val="0"/>
    <w:pPr>
      <w:snapToGrid w:val="0"/>
      <w:spacing w:line="560" w:lineRule="atLeast"/>
      <w:ind w:firstLine="540"/>
    </w:pPr>
    <w:rPr>
      <w:sz w:val="28"/>
    </w:rPr>
  </w:style>
  <w:style w:type="paragraph" w:styleId="36">
    <w:name w:val="Balloon Text"/>
    <w:basedOn w:val="1"/>
    <w:link w:val="133"/>
    <w:autoRedefine/>
    <w:qFormat/>
    <w:uiPriority w:val="0"/>
    <w:rPr>
      <w:rFonts w:ascii="Times New Roman" w:hAnsi="Times New Roman" w:eastAsia="宋体" w:cs="Times New Roman"/>
      <w:sz w:val="18"/>
      <w:szCs w:val="20"/>
    </w:rPr>
  </w:style>
  <w:style w:type="paragraph" w:styleId="37">
    <w:name w:val="footer"/>
    <w:basedOn w:val="1"/>
    <w:link w:val="106"/>
    <w:autoRedefine/>
    <w:qFormat/>
    <w:uiPriority w:val="99"/>
    <w:pPr>
      <w:tabs>
        <w:tab w:val="center" w:pos="4153"/>
        <w:tab w:val="right" w:pos="8306"/>
      </w:tabs>
      <w:snapToGrid w:val="0"/>
      <w:jc w:val="left"/>
    </w:pPr>
    <w:rPr>
      <w:sz w:val="18"/>
    </w:rPr>
  </w:style>
  <w:style w:type="paragraph" w:styleId="38">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20"/>
    <w:next w:val="20"/>
    <w:link w:val="80"/>
    <w:autoRedefine/>
    <w:qFormat/>
    <w:uiPriority w:val="0"/>
    <w:rPr>
      <w:sz w:val="24"/>
    </w:rPr>
  </w:style>
  <w:style w:type="paragraph" w:styleId="57">
    <w:name w:val="Body Text First Indent"/>
    <w:basedOn w:val="23"/>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5"/>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3"/>
    <w:autoRedefine/>
    <w:qFormat/>
    <w:uiPriority w:val="0"/>
    <w:rPr>
      <w:rFonts w:ascii="宋体" w:hAnsi="Times New Roman" w:eastAsia="宋体" w:cs="Times New Roman"/>
      <w:sz w:val="28"/>
      <w:szCs w:val="20"/>
    </w:rPr>
  </w:style>
  <w:style w:type="character" w:customStyle="1" w:styleId="70">
    <w:name w:val="标题 2 Char"/>
    <w:basedOn w:val="61"/>
    <w:link w:val="4"/>
    <w:autoRedefine/>
    <w:qFormat/>
    <w:uiPriority w:val="0"/>
    <w:rPr>
      <w:rFonts w:ascii="Arial" w:hAnsi="Arial" w:eastAsia="黑体" w:cs="Times New Roman"/>
      <w:b/>
      <w:sz w:val="32"/>
      <w:szCs w:val="20"/>
    </w:rPr>
  </w:style>
  <w:style w:type="character" w:customStyle="1" w:styleId="71">
    <w:name w:val="标题 3 Char"/>
    <w:basedOn w:val="61"/>
    <w:link w:val="5"/>
    <w:autoRedefine/>
    <w:qFormat/>
    <w:uiPriority w:val="0"/>
    <w:rPr>
      <w:rFonts w:ascii="Times New Roman" w:hAnsi="Times New Roman" w:eastAsia="宋体" w:cs="Times New Roman"/>
      <w:b/>
      <w:sz w:val="32"/>
      <w:szCs w:val="20"/>
    </w:rPr>
  </w:style>
  <w:style w:type="character" w:customStyle="1" w:styleId="72">
    <w:name w:val="标题 4 Char"/>
    <w:basedOn w:val="61"/>
    <w:link w:val="6"/>
    <w:autoRedefine/>
    <w:qFormat/>
    <w:uiPriority w:val="0"/>
    <w:rPr>
      <w:rFonts w:ascii="Arial" w:hAnsi="Arial" w:eastAsia="黑体" w:cs="Times New Roman"/>
      <w:b/>
      <w:sz w:val="28"/>
      <w:szCs w:val="20"/>
    </w:rPr>
  </w:style>
  <w:style w:type="character" w:customStyle="1" w:styleId="73">
    <w:name w:val="标题 5 Char"/>
    <w:basedOn w:val="61"/>
    <w:link w:val="7"/>
    <w:autoRedefine/>
    <w:qFormat/>
    <w:uiPriority w:val="0"/>
    <w:rPr>
      <w:rFonts w:ascii="Times New Roman" w:hAnsi="Times New Roman" w:eastAsia="宋体" w:cs="Times New Roman"/>
      <w:b/>
      <w:sz w:val="28"/>
      <w:szCs w:val="20"/>
    </w:rPr>
  </w:style>
  <w:style w:type="character" w:customStyle="1" w:styleId="74">
    <w:name w:val="标题 6 Char"/>
    <w:basedOn w:val="61"/>
    <w:link w:val="8"/>
    <w:autoRedefine/>
    <w:qFormat/>
    <w:uiPriority w:val="0"/>
    <w:rPr>
      <w:rFonts w:ascii="Arial" w:hAnsi="Arial" w:eastAsia="黑体" w:cs="Times New Roman"/>
      <w:b/>
      <w:sz w:val="24"/>
      <w:szCs w:val="20"/>
    </w:rPr>
  </w:style>
  <w:style w:type="character" w:customStyle="1" w:styleId="75">
    <w:name w:val="标题 7 Char"/>
    <w:basedOn w:val="61"/>
    <w:link w:val="9"/>
    <w:autoRedefine/>
    <w:qFormat/>
    <w:uiPriority w:val="0"/>
    <w:rPr>
      <w:rFonts w:ascii="Arial" w:hAnsi="Arial" w:eastAsia="黑体" w:cs="Times New Roman"/>
      <w:b/>
      <w:sz w:val="24"/>
      <w:szCs w:val="20"/>
    </w:rPr>
  </w:style>
  <w:style w:type="character" w:customStyle="1" w:styleId="76">
    <w:name w:val="标题 8 Char"/>
    <w:basedOn w:val="61"/>
    <w:link w:val="10"/>
    <w:autoRedefine/>
    <w:qFormat/>
    <w:uiPriority w:val="0"/>
    <w:rPr>
      <w:rFonts w:ascii="Arial" w:hAnsi="Arial" w:eastAsia="黑体" w:cs="Times New Roman"/>
      <w:b/>
      <w:sz w:val="24"/>
      <w:szCs w:val="20"/>
    </w:rPr>
  </w:style>
  <w:style w:type="character" w:customStyle="1" w:styleId="77">
    <w:name w:val="标题 9 Char"/>
    <w:basedOn w:val="61"/>
    <w:link w:val="11"/>
    <w:autoRedefine/>
    <w:qFormat/>
    <w:uiPriority w:val="0"/>
    <w:rPr>
      <w:rFonts w:ascii="Arial" w:hAnsi="Arial" w:eastAsia="黑体" w:cs="Times New Roman"/>
      <w:b/>
      <w:sz w:val="24"/>
      <w:szCs w:val="20"/>
    </w:rPr>
  </w:style>
  <w:style w:type="character" w:customStyle="1" w:styleId="78">
    <w:name w:val="正文文本缩进 2 Char"/>
    <w:link w:val="35"/>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2"/>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5"/>
    <w:autoRedefine/>
    <w:qFormat/>
    <w:uiPriority w:val="0"/>
    <w:rPr>
      <w:sz w:val="44"/>
    </w:rPr>
  </w:style>
  <w:style w:type="character" w:customStyle="1" w:styleId="106">
    <w:name w:val="页脚 Char"/>
    <w:link w:val="37"/>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4"/>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8"/>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8"/>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1"/>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3"/>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20"/>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6"/>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3"/>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4"/>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2"/>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6"/>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5"/>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3"/>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3"/>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3"/>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5"/>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2"/>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8"/>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6"/>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8"/>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3"/>
    <w:next w:val="3"/>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4"/>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6"/>
    <w:autoRedefine/>
    <w:qFormat/>
    <w:uiPriority w:val="0"/>
    <w:pPr>
      <w:ind w:firstLine="480" w:firstLineChars="200"/>
    </w:pPr>
  </w:style>
  <w:style w:type="paragraph" w:customStyle="1" w:styleId="238">
    <w:name w:val="可研正文"/>
    <w:basedOn w:val="23"/>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5"/>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6"/>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3"/>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8"/>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6"/>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11636</Words>
  <Characters>11881</Characters>
  <Lines>182</Lines>
  <Paragraphs>51</Paragraphs>
  <TotalTime>5</TotalTime>
  <ScaleCrop>false</ScaleCrop>
  <LinksUpToDate>false</LinksUpToDate>
  <CharactersWithSpaces>12525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2025-07-17T08:06:35Z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