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9"/>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9"/>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2025FW081</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萱花院区污水处理站排污管道改造服务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9"/>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七月</w:t>
      </w:r>
    </w:p>
    <w:p w14:paraId="54FB0A7C">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9"/>
        <w:rPr>
          <w:rFonts w:hint="eastAsia" w:ascii="宋体" w:hAnsi="宋体" w:eastAsia="宋体" w:cs="宋体"/>
          <w:color w:val="000000" w:themeColor="text1"/>
          <w:sz w:val="44"/>
          <w:szCs w:val="28"/>
          <w:shd w:val="clear" w:color="auto" w:fill="auto"/>
          <w14:textFill>
            <w14:solidFill>
              <w14:schemeClr w14:val="tx1"/>
            </w14:solidFill>
          </w14:textFill>
        </w:rPr>
      </w:pPr>
    </w:p>
    <w:p w14:paraId="13F492CA">
      <w:pPr>
        <w:tabs>
          <w:tab w:val="right" w:leader="dot" w:pos="9402"/>
        </w:tabs>
        <w:spacing w:line="480" w:lineRule="exact"/>
        <w:ind w:left="420" w:leftChars="20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w:t>
      </w:r>
    </w:p>
    <w:sdt>
      <w:sdtPr>
        <w:rPr>
          <w:rFonts w:ascii="宋体" w:hAnsi="宋体" w:eastAsia="宋体" w:cstheme="minorBidi"/>
          <w:kern w:val="2"/>
          <w:sz w:val="44"/>
          <w:szCs w:val="44"/>
          <w:lang w:val="en-US" w:eastAsia="zh-CN" w:bidi="ar-SA"/>
        </w:rPr>
        <w:id w:val="147482856"/>
        <w15:color w:val="DBDBDB"/>
        <w:docPartObj>
          <w:docPartGallery w:val="Table of Contents"/>
          <w:docPartUnique/>
        </w:docPartObj>
      </w:sdtPr>
      <w:sdtEndPr>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dtEndPr>
      <w:sdtContent>
        <w:p w14:paraId="0752577D">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rPr>
              <w:sz w:val="44"/>
              <w:szCs w:val="44"/>
            </w:rPr>
          </w:pPr>
          <w:r>
            <w:rPr>
              <w:rFonts w:ascii="宋体" w:hAnsi="宋体" w:eastAsia="宋体"/>
              <w:sz w:val="44"/>
              <w:szCs w:val="44"/>
            </w:rPr>
            <w:t>目录</w:t>
          </w:r>
        </w:p>
        <w:p w14:paraId="790CEC07">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 w:val="44"/>
              <w:szCs w:val="28"/>
              <w:shd w:val="clear" w:color="auto" w:fill="auto"/>
              <w14:textFill>
                <w14:solidFill>
                  <w14:schemeClr w14:val="tx1"/>
                </w14:solidFill>
              </w14:textFill>
            </w:rPr>
            <w:fldChar w:fldCharType="begin"/>
          </w:r>
          <w:r>
            <w:rPr>
              <w:rFonts w:hint="eastAsia" w:ascii="宋体" w:hAnsi="宋体" w:eastAsia="宋体" w:cs="宋体"/>
              <w:color w:val="000000" w:themeColor="text1"/>
              <w:sz w:val="44"/>
              <w:szCs w:val="28"/>
              <w:shd w:val="clear" w:color="auto" w:fill="auto"/>
              <w14:textFill>
                <w14:solidFill>
                  <w14:schemeClr w14:val="tx1"/>
                </w14:solidFill>
              </w14:textFill>
            </w:rPr>
            <w:instrText xml:space="preserve">TOC \o "1-1" \h \u </w:instrText>
          </w:r>
          <w:r>
            <w:rPr>
              <w:rFonts w:hint="eastAsia" w:ascii="宋体" w:hAnsi="宋体" w:eastAsia="宋体" w:cs="宋体"/>
              <w:color w:val="000000" w:themeColor="text1"/>
              <w:sz w:val="44"/>
              <w:szCs w:val="28"/>
              <w:shd w:val="clear" w:color="auto" w:fill="auto"/>
              <w14:textFill>
                <w14:solidFill>
                  <w14:schemeClr w14:val="tx1"/>
                </w14:solidFill>
              </w14:textFill>
            </w:rPr>
            <w:fldChar w:fldCharType="separate"/>
          </w: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_Toc23588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第一篇  比选邀请书</w:t>
          </w:r>
          <w:r>
            <w:tab/>
          </w:r>
          <w:r>
            <w:fldChar w:fldCharType="begin"/>
          </w:r>
          <w:r>
            <w:instrText xml:space="preserve"> PAGEREF _Toc23588 \h </w:instrText>
          </w:r>
          <w:r>
            <w:fldChar w:fldCharType="separate"/>
          </w:r>
          <w:r>
            <w:t>2</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535AF2BD">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_Toc25322 </w:instrText>
          </w:r>
          <w:r>
            <w:rPr>
              <w:rFonts w:hint="eastAsia" w:ascii="宋体" w:hAnsi="宋体" w:eastAsia="宋体" w:cs="宋体"/>
              <w:szCs w:val="28"/>
              <w:shd w:val="clear" w:color="auto" w:fill="auto"/>
            </w:rPr>
            <w:fldChar w:fldCharType="separate"/>
          </w:r>
          <w:r>
            <w:rPr>
              <w:rFonts w:hint="eastAsia" w:ascii="宋体" w:hAnsi="宋体" w:eastAsia="宋体" w:cs="宋体"/>
              <w:bCs/>
              <w:szCs w:val="36"/>
              <w:shd w:val="clear" w:color="auto" w:fill="auto"/>
            </w:rPr>
            <w:t>第二篇 供应商须知</w:t>
          </w:r>
          <w:r>
            <w:tab/>
          </w:r>
          <w:r>
            <w:fldChar w:fldCharType="begin"/>
          </w:r>
          <w:r>
            <w:instrText xml:space="preserve"> PAGEREF _Toc25322 \h </w:instrText>
          </w:r>
          <w:r>
            <w:fldChar w:fldCharType="separate"/>
          </w:r>
          <w:r>
            <w:t>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D47DAAF">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_Toc7206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第三篇  项目服务需求</w:t>
          </w:r>
          <w:r>
            <w:tab/>
          </w:r>
          <w:r>
            <w:fldChar w:fldCharType="begin"/>
          </w:r>
          <w:r>
            <w:instrText xml:space="preserve"> PAGEREF _Toc7206 \h </w:instrText>
          </w:r>
          <w:r>
            <w:fldChar w:fldCharType="separate"/>
          </w:r>
          <w:r>
            <w:t>13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DDCD81">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_Toc17014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第四篇  项目商务需求</w:t>
          </w:r>
          <w:r>
            <w:tab/>
          </w:r>
          <w:r>
            <w:fldChar w:fldCharType="begin"/>
          </w:r>
          <w:r>
            <w:instrText xml:space="preserve"> PAGEREF _Toc17014 \h </w:instrText>
          </w:r>
          <w:r>
            <w:fldChar w:fldCharType="separate"/>
          </w:r>
          <w:r>
            <w:t>14</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044BBD3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_Toc26989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第五篇  合同草案条款</w:t>
          </w:r>
          <w:r>
            <w:tab/>
          </w:r>
          <w:r>
            <w:fldChar w:fldCharType="begin"/>
          </w:r>
          <w:r>
            <w:instrText xml:space="preserve"> PAGEREF _Toc26989 \h </w:instrText>
          </w:r>
          <w:r>
            <w:fldChar w:fldCharType="separate"/>
          </w:r>
          <w:r>
            <w:t>15</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23518F40">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_Toc14085 </w:instrText>
          </w:r>
          <w:r>
            <w:rPr>
              <w:rFonts w:hint="eastAsia" w:ascii="宋体" w:hAnsi="宋体" w:eastAsia="宋体" w:cs="宋体"/>
              <w:szCs w:val="28"/>
              <w:shd w:val="clear" w:color="auto" w:fill="auto"/>
            </w:rPr>
            <w:fldChar w:fldCharType="separate"/>
          </w:r>
          <w:r>
            <w:rPr>
              <w:rFonts w:hint="eastAsia" w:ascii="宋体" w:hAnsi="宋体" w:eastAsia="宋体" w:cs="宋体"/>
              <w:szCs w:val="36"/>
              <w:shd w:val="clear" w:color="auto" w:fill="auto"/>
            </w:rPr>
            <w:t>第六篇  响应文件格式要求</w:t>
          </w:r>
          <w:r>
            <w:tab/>
          </w:r>
          <w:r>
            <w:fldChar w:fldCharType="begin"/>
          </w:r>
          <w:r>
            <w:instrText xml:space="preserve"> PAGEREF _Toc14085 \h </w:instrText>
          </w:r>
          <w:r>
            <w:fldChar w:fldCharType="separate"/>
          </w:r>
          <w:r>
            <w:t>17</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629F69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_Toc5685 </w:instrText>
          </w:r>
          <w:r>
            <w:rPr>
              <w:rFonts w:hint="eastAsia" w:ascii="宋体" w:hAnsi="宋体" w:eastAsia="宋体" w:cs="宋体"/>
              <w:szCs w:val="28"/>
              <w:shd w:val="clear" w:color="auto" w:fill="auto"/>
            </w:rPr>
            <w:fldChar w:fldCharType="separate"/>
          </w:r>
          <w:r>
            <w:rPr>
              <w:rFonts w:hint="eastAsia" w:ascii="宋体" w:hAnsi="宋体" w:cs="宋体"/>
              <w:szCs w:val="24"/>
              <w:shd w:val="clear" w:color="auto" w:fill="auto"/>
              <w:lang w:eastAsia="zh-CN"/>
            </w:rPr>
            <w:t>（一）</w:t>
          </w:r>
          <w:r>
            <w:rPr>
              <w:rFonts w:hint="eastAsia" w:ascii="宋体" w:hAnsi="宋体" w:eastAsia="宋体" w:cs="宋体"/>
              <w:szCs w:val="24"/>
              <w:shd w:val="clear" w:color="auto" w:fill="auto"/>
            </w:rPr>
            <w:t>其他应提供的资料</w:t>
          </w:r>
          <w:r>
            <w:tab/>
          </w:r>
          <w:r>
            <w:fldChar w:fldCharType="begin"/>
          </w:r>
          <w:r>
            <w:instrText xml:space="preserve"> PAGEREF _Toc5685 \h </w:instrText>
          </w:r>
          <w:r>
            <w:fldChar w:fldCharType="separate"/>
          </w:r>
          <w:r>
            <w:t>18</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B702F66">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_Toc12908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（二）</w:t>
          </w:r>
          <w:r>
            <w:rPr>
              <w:rFonts w:hint="eastAsia" w:ascii="宋体" w:hAnsi="宋体" w:eastAsia="宋体" w:cs="宋体"/>
              <w:shd w:val="clear" w:color="auto" w:fill="auto"/>
            </w:rPr>
            <w:t>服务部分</w:t>
          </w:r>
          <w:r>
            <w:tab/>
          </w:r>
          <w:r>
            <w:fldChar w:fldCharType="begin"/>
          </w:r>
          <w:r>
            <w:instrText xml:space="preserve"> PAGEREF _Toc12908 \h </w:instrText>
          </w:r>
          <w:r>
            <w:fldChar w:fldCharType="separate"/>
          </w:r>
          <w:r>
            <w:t>21</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64A472C8">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_Toc15203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（三）</w:t>
          </w:r>
          <w:r>
            <w:rPr>
              <w:rFonts w:hint="eastAsia" w:ascii="宋体" w:hAnsi="宋体" w:eastAsia="宋体" w:cs="宋体"/>
              <w:shd w:val="clear" w:color="auto" w:fill="auto"/>
            </w:rPr>
            <w:t>商务部分</w:t>
          </w:r>
          <w:r>
            <w:tab/>
          </w:r>
          <w:r>
            <w:fldChar w:fldCharType="begin"/>
          </w:r>
          <w:r>
            <w:instrText xml:space="preserve"> PAGEREF _Toc15203 \h </w:instrText>
          </w:r>
          <w:r>
            <w:fldChar w:fldCharType="separate"/>
          </w:r>
          <w:r>
            <w:t>23</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496E8FB2">
          <w:pPr>
            <w:pStyle w:val="38"/>
            <w:keepNext w:val="0"/>
            <w:keepLines w:val="0"/>
            <w:pageBreakBefore w:val="0"/>
            <w:widowControl w:val="0"/>
            <w:tabs>
              <w:tab w:val="right" w:leader="dot" w:pos="9412"/>
            </w:tabs>
            <w:kinsoku/>
            <w:wordWrap/>
            <w:overflowPunct/>
            <w:topLinePunct w:val="0"/>
            <w:autoSpaceDE/>
            <w:autoSpaceDN/>
            <w:bidi w:val="0"/>
            <w:adjustRightInd/>
            <w:snapToGrid/>
            <w:spacing w:line="500" w:lineRule="exact"/>
            <w:textAlignment w:val="auto"/>
          </w:pPr>
          <w:r>
            <w:rPr>
              <w:rFonts w:hint="eastAsia" w:ascii="宋体" w:hAnsi="宋体" w:eastAsia="宋体" w:cs="宋体"/>
              <w:color w:val="000000" w:themeColor="text1"/>
              <w:szCs w:val="28"/>
              <w:shd w:val="clear" w:color="auto" w:fill="auto"/>
              <w14:textFill>
                <w14:solidFill>
                  <w14:schemeClr w14:val="tx1"/>
                </w14:solidFill>
              </w14:textFill>
            </w:rPr>
            <w:fldChar w:fldCharType="begin"/>
          </w:r>
          <w:r>
            <w:rPr>
              <w:rFonts w:hint="eastAsia" w:ascii="宋体" w:hAnsi="宋体" w:eastAsia="宋体" w:cs="宋体"/>
              <w:szCs w:val="28"/>
              <w:shd w:val="clear" w:color="auto" w:fill="auto"/>
            </w:rPr>
            <w:instrText xml:space="preserve"> HYPERLINK \l _Toc9941 </w:instrText>
          </w:r>
          <w:r>
            <w:rPr>
              <w:rFonts w:hint="eastAsia" w:ascii="宋体" w:hAnsi="宋体" w:eastAsia="宋体" w:cs="宋体"/>
              <w:szCs w:val="28"/>
              <w:shd w:val="clear" w:color="auto" w:fill="auto"/>
            </w:rPr>
            <w:fldChar w:fldCharType="separate"/>
          </w:r>
          <w:r>
            <w:rPr>
              <w:rFonts w:hint="eastAsia" w:ascii="宋体" w:hAnsi="宋体" w:cs="宋体"/>
              <w:shd w:val="clear" w:color="auto" w:fill="auto"/>
              <w:lang w:eastAsia="zh-CN"/>
            </w:rPr>
            <w:t>（四）</w:t>
          </w:r>
          <w:r>
            <w:rPr>
              <w:rFonts w:hint="eastAsia" w:ascii="宋体" w:hAnsi="宋体" w:eastAsia="宋体" w:cs="宋体"/>
              <w:shd w:val="clear" w:color="auto" w:fill="auto"/>
            </w:rPr>
            <w:t>资格条件及其他</w:t>
          </w:r>
          <w:r>
            <w:tab/>
          </w:r>
          <w:r>
            <w:fldChar w:fldCharType="begin"/>
          </w:r>
          <w:r>
            <w:instrText xml:space="preserve"> PAGEREF _Toc9941 \h </w:instrText>
          </w:r>
          <w:r>
            <w:fldChar w:fldCharType="separate"/>
          </w:r>
          <w:r>
            <w:t>26</w:t>
          </w:r>
          <w:r>
            <w:fldChar w:fldCharType="end"/>
          </w:r>
          <w:r>
            <w:rPr>
              <w:rFonts w:hint="eastAsia" w:ascii="宋体" w:hAnsi="宋体" w:eastAsia="宋体" w:cs="宋体"/>
              <w:color w:val="000000" w:themeColor="text1"/>
              <w:szCs w:val="28"/>
              <w:shd w:val="clear" w:color="auto" w:fill="auto"/>
              <w14:textFill>
                <w14:solidFill>
                  <w14:schemeClr w14:val="tx1"/>
                </w14:solidFill>
              </w14:textFill>
            </w:rPr>
            <w:fldChar w:fldCharType="end"/>
          </w:r>
        </w:p>
        <w:p w14:paraId="1C5DD5EF">
          <w:pPr>
            <w:keepNext w:val="0"/>
            <w:keepLines w:val="0"/>
            <w:pageBreakBefore w:val="0"/>
            <w:widowControl w:val="0"/>
            <w:tabs>
              <w:tab w:val="right" w:leader="dot" w:pos="9402"/>
            </w:tabs>
            <w:kinsoku/>
            <w:wordWrap/>
            <w:overflowPunct/>
            <w:topLinePunct w:val="0"/>
            <w:autoSpaceDE/>
            <w:autoSpaceDN/>
            <w:bidi w:val="0"/>
            <w:adjustRightInd/>
            <w:snapToGrid/>
            <w:spacing w:line="500" w:lineRule="exact"/>
            <w:ind w:left="420" w:leftChars="200"/>
            <w:textAlignment w:val="auto"/>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fldChar w:fldCharType="end"/>
          </w:r>
        </w:p>
      </w:sdtContent>
    </w:sdt>
    <w:p w14:paraId="5166189A">
      <w:pPr>
        <w:tabs>
          <w:tab w:val="right" w:leader="dot" w:pos="9402"/>
        </w:tabs>
        <w:spacing w:line="480" w:lineRule="exact"/>
        <w:ind w:left="420" w:leftChars="200"/>
        <w:rPr>
          <w:rFonts w:hint="eastAsia" w:ascii="宋体" w:hAnsi="宋体" w:eastAsia="宋体" w:cs="宋体"/>
          <w:color w:val="000000" w:themeColor="text1"/>
          <w:kern w:val="2"/>
          <w:sz w:val="21"/>
          <w:szCs w:val="28"/>
          <w:shd w:val="clear" w:color="auto" w:fill="auto"/>
          <w:lang w:val="en-US" w:eastAsia="zh-CN" w:bidi="ar-SA"/>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485108766"/>
      <w:bookmarkStart w:id="1" w:name="_Toc6921"/>
      <w:bookmarkStart w:id="2" w:name="_Toc11641050"/>
      <w:bookmarkStart w:id="3" w:name="_Toc12789052"/>
      <w:bookmarkStart w:id="4" w:name="_Toc25875"/>
      <w:bookmarkStart w:id="5" w:name="_Toc23588"/>
      <w:r>
        <w:rPr>
          <w:rFonts w:hint="eastAsia" w:ascii="宋体" w:hAnsi="宋体" w:eastAsia="宋体" w:cs="宋体"/>
          <w:b/>
          <w:bCs/>
          <w:color w:val="000000" w:themeColor="text1"/>
          <w:sz w:val="36"/>
          <w:szCs w:val="36"/>
          <w:shd w:val="clear" w:color="auto" w:fill="auto"/>
          <w14:textFill>
            <w14:solidFill>
              <w14:schemeClr w14:val="tx1"/>
            </w14:solidFill>
          </w14:textFill>
        </w:rPr>
        <w:t xml:space="preserve">第一篇  </w:t>
      </w:r>
      <w:bookmarkStart w:id="189" w:name="_GoBack"/>
      <w:r>
        <w:rPr>
          <w:rFonts w:hint="eastAsia" w:ascii="宋体" w:hAnsi="宋体" w:eastAsia="宋体" w:cs="宋体"/>
          <w:b/>
          <w:bCs/>
          <w:color w:val="000000" w:themeColor="text1"/>
          <w:sz w:val="36"/>
          <w:szCs w:val="36"/>
          <w:shd w:val="clear" w:color="auto" w:fill="auto"/>
          <w14:textFill>
            <w14:solidFill>
              <w14:schemeClr w14:val="tx1"/>
            </w14:solidFill>
          </w14:textFill>
        </w:rPr>
        <w:t>比选邀请书</w:t>
      </w:r>
      <w:bookmarkEnd w:id="0"/>
      <w:bookmarkEnd w:id="1"/>
      <w:bookmarkEnd w:id="2"/>
      <w:bookmarkEnd w:id="3"/>
      <w:bookmarkEnd w:id="4"/>
      <w:bookmarkEnd w:id="5"/>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73860293"/>
      <w:bookmarkStart w:id="7"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萱花院区污水处理站排污管道改造服务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 w:name="_Toc313893526"/>
      <w:bookmarkStart w:id="9" w:name="_Toc28443"/>
      <w:bookmarkStart w:id="10" w:name="_Toc317775175"/>
      <w:bookmarkStart w:id="11"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8"/>
      <w:bookmarkEnd w:id="9"/>
      <w:bookmarkEnd w:id="10"/>
      <w:bookmarkEnd w:id="11"/>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萱花院区污水处理站排污管道改造服务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2" w:name="_Toc6609"/>
      <w:bookmarkStart w:id="13" w:name="_Toc485108768"/>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2"/>
      <w:bookmarkEnd w:id="13"/>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：医院自筹,预算金额：27274.11元。</w:t>
      </w:r>
    </w:p>
    <w:p w14:paraId="7AA96D60">
      <w:pPr>
        <w:pStyle w:val="22"/>
        <w:numPr>
          <w:ilvl w:val="0"/>
          <w:numId w:val="0"/>
        </w:numPr>
        <w:rPr>
          <w:rStyle w:val="70"/>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4" w:name="_Toc485108769"/>
      <w:bookmarkStart w:id="15" w:name="_Toc23857"/>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b/>
          <w:bCs/>
          <w:color w:val="000000" w:themeColor="text1"/>
          <w:sz w:val="24"/>
          <w:szCs w:val="24"/>
          <w:shd w:val="clear" w:color="auto" w:fill="auto"/>
          <w14:textFill>
            <w14:solidFill>
              <w14:schemeClr w14:val="tx1"/>
            </w14:solidFill>
          </w14:textFill>
        </w:rPr>
        <w:t>、</w:t>
      </w:r>
      <w:bookmarkEnd w:id="14"/>
      <w:r>
        <w:rPr>
          <w:rFonts w:hint="eastAsia" w:ascii="宋体" w:hAnsi="宋体" w:eastAsia="宋体" w:cs="宋体"/>
          <w:b/>
          <w:bCs/>
          <w:color w:val="000000" w:themeColor="text1"/>
          <w:sz w:val="24"/>
          <w:szCs w:val="24"/>
          <w:shd w:val="clear" w:color="auto" w:fill="auto"/>
          <w14:textFill>
            <w14:solidFill>
              <w14:schemeClr w14:val="tx1"/>
            </w14:solidFill>
          </w14:textFill>
        </w:rPr>
        <w:t>供应商资格要求</w:t>
      </w:r>
      <w:bookmarkEnd w:id="15"/>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6"/>
      <w:bookmarkEnd w:id="7"/>
      <w:bookmarkStart w:id="16" w:name="_Toc6"/>
      <w:bookmarkStart w:id="17" w:name="_Toc11958"/>
      <w:bookmarkStart w:id="18" w:name="_Toc485108774"/>
      <w:bookmarkStart w:id="19" w:name="_Toc102227313"/>
    </w:p>
    <w:p w14:paraId="05B35286">
      <w:pPr>
        <w:spacing w:line="480" w:lineRule="exact"/>
        <w:ind w:firstLine="480" w:firstLineChars="200"/>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建筑业企业资质证书</w:t>
      </w:r>
      <w:r>
        <w:rPr>
          <w:rFonts w:hint="eastAsia" w:ascii="宋体" w:hAnsi="宋体" w:eastAsia="宋体" w:cs="宋体"/>
          <w:color w:val="FF0000"/>
          <w:sz w:val="24"/>
          <w:szCs w:val="24"/>
          <w:shd w:val="clear" w:color="auto" w:fill="auto"/>
          <w:lang w:eastAsia="zh-CN"/>
        </w:rPr>
        <w:t>（环保工程专业承包叁级及以上</w:t>
      </w:r>
      <w:r>
        <w:rPr>
          <w:rFonts w:hint="eastAsia" w:ascii="宋体" w:hAnsi="宋体" w:eastAsia="宋体" w:cs="宋体"/>
          <w:color w:val="FF0000"/>
          <w:sz w:val="24"/>
          <w:szCs w:val="24"/>
          <w:shd w:val="clear" w:color="auto" w:fill="auto"/>
          <w:lang w:val="en-US" w:eastAsia="zh-CN"/>
        </w:rPr>
        <w:t>）</w:t>
      </w:r>
    </w:p>
    <w:p w14:paraId="031E0D82">
      <w:pPr>
        <w:spacing w:line="48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2.有效的</w:t>
      </w:r>
      <w:r>
        <w:rPr>
          <w:rFonts w:hint="eastAsia" w:ascii="宋体" w:hAnsi="宋体" w:eastAsia="宋体" w:cs="宋体"/>
          <w:color w:val="FF0000"/>
          <w:sz w:val="24"/>
          <w:szCs w:val="24"/>
          <w:shd w:val="clear" w:color="auto" w:fill="auto"/>
        </w:rPr>
        <w:t>安全生产许可证</w:t>
      </w:r>
    </w:p>
    <w:p w14:paraId="6F323689">
      <w:pPr>
        <w:spacing w:line="480" w:lineRule="exact"/>
        <w:ind w:firstLine="480" w:firstLineChars="20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3.本项目需提供具有中华人民共和国应急管理部（原国家安全生产监督管理局）颁发的“有限空间作业”证书，提供社保证明。</w:t>
      </w:r>
    </w:p>
    <w:p w14:paraId="54D434CB">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四、比选有关说明</w:t>
      </w:r>
      <w:bookmarkEnd w:id="16"/>
      <w:bookmarkEnd w:id="17"/>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30</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0"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20"/>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21"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2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待定</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p>
    <w:p w14:paraId="45DCDA86">
      <w:pPr>
        <w:pStyle w:val="3"/>
        <w:bidi w:val="0"/>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2"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2"/>
      <w:bookmarkStart w:id="23" w:name="_Toc54718176"/>
      <w:bookmarkStart w:id="24" w:name="_Toc54171062"/>
      <w:bookmarkStart w:id="25" w:name="_Toc373860294"/>
    </w:p>
    <w:bookmarkEnd w:id="23"/>
    <w:bookmarkEnd w:id="24"/>
    <w:bookmarkEnd w:id="25"/>
    <w:p w14:paraId="1FD6A981">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1625"/>
      <w:bookmarkStart w:id="27"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6"/>
      <w:bookmarkEnd w:id="27"/>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9130"/>
      <w:bookmarkStart w:id="29" w:name="_Toc313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8"/>
      <w:bookmarkEnd w:id="29"/>
    </w:p>
    <w:bookmarkEnd w:id="18"/>
    <w:bookmarkEnd w:id="19"/>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bookmarkEnd w:id="189"/>
    </w:p>
    <w:bookmarkEnd w:id="30"/>
    <w:p w14:paraId="394B3A9D">
      <w:pPr>
        <w:rPr>
          <w:rFonts w:hint="eastAsia" w:ascii="宋体" w:hAnsi="宋体" w:eastAsia="宋体" w:cs="宋体"/>
          <w:color w:val="000000" w:themeColor="text1"/>
          <w:shd w:val="clear" w:color="auto" w:fill="auto"/>
          <w14:textFill>
            <w14:solidFill>
              <w14:schemeClr w14:val="tx1"/>
            </w14:solidFill>
          </w14:textFill>
        </w:rPr>
      </w:pPr>
    </w:p>
    <w:p w14:paraId="51CC4C23">
      <w:pPr>
        <w:keepNext/>
        <w:widowControl w:val="0"/>
        <w:bidi w:val="0"/>
        <w:snapToGrid w:val="0"/>
        <w:spacing w:line="360" w:lineRule="atLeast"/>
        <w:jc w:val="center"/>
        <w:outlineLvl w:val="9"/>
        <w:rPr>
          <w:rFonts w:hint="eastAsia" w:ascii="宋体" w:hAnsi="宋体" w:eastAsia="宋体" w:cs="宋体"/>
          <w:b/>
          <w:bCs/>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31"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32" w:name="_Toc10478"/>
      <w:bookmarkStart w:id="33" w:name="_Toc25322"/>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31"/>
      <w:bookmarkEnd w:id="32"/>
      <w:bookmarkEnd w:id="33"/>
    </w:p>
    <w:p w14:paraId="7768EA36">
      <w:pPr>
        <w:pStyle w:val="3"/>
        <w:bidi w:val="0"/>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4"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4"/>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outlineLvl w:val="9"/>
        <w:rPr>
          <w:rFonts w:hint="eastAsia" w:ascii="宋体" w:hAnsi="宋体" w:eastAsia="宋体" w:cs="宋体"/>
          <w:color w:val="000000" w:themeColor="text1"/>
          <w:shd w:val="clear" w:color="auto" w:fill="auto"/>
          <w14:textFill>
            <w14:solidFill>
              <w14:schemeClr w14:val="tx1"/>
            </w14:solidFill>
          </w14:textFill>
        </w:rPr>
      </w:pPr>
      <w:bookmarkStart w:id="35"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5"/>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6"/>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报价要求：</w:t>
      </w:r>
    </w:p>
    <w:p w14:paraId="4A731115">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本</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为总价包干（包含但不限于人工费、材料费、机械费、保险费、税费等各项费用）。</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根据2018年《重庆市房屋建筑与装饰工程计价定额》《重庆市通用安装工程计价定额》《重庆市房屋修缮工程计价定额》及相关配套文件自主报价。</w:t>
      </w:r>
      <w:r>
        <w:rPr>
          <w:rFonts w:hint="eastAsia" w:ascii="宋体" w:hAnsi="宋体" w:eastAsia="宋体" w:cs="宋体"/>
          <w:color w:val="FF0000"/>
          <w:sz w:val="24"/>
          <w:szCs w:val="24"/>
          <w:shd w:val="clear" w:color="auto" w:fill="auto"/>
          <w:lang w:eastAsia="zh-CN"/>
        </w:rPr>
        <w:t>参选供应商</w:t>
      </w:r>
      <w:r>
        <w:rPr>
          <w:rFonts w:hint="eastAsia" w:ascii="宋体" w:hAnsi="宋体" w:eastAsia="宋体" w:cs="宋体"/>
          <w:color w:val="FF0000"/>
          <w:sz w:val="24"/>
          <w:szCs w:val="24"/>
          <w:shd w:val="clear" w:color="auto" w:fill="auto"/>
        </w:rPr>
        <w:t>应充分考虑完成本工程的各种因素并满足</w:t>
      </w:r>
      <w:r>
        <w:rPr>
          <w:rFonts w:hint="eastAsia" w:ascii="宋体" w:hAnsi="宋体" w:eastAsia="宋体" w:cs="宋体"/>
          <w:color w:val="FF0000"/>
          <w:sz w:val="24"/>
          <w:szCs w:val="24"/>
          <w:shd w:val="clear" w:color="auto" w:fill="auto"/>
          <w:lang w:eastAsia="zh-CN"/>
        </w:rPr>
        <w:t>采购方</w:t>
      </w:r>
      <w:r>
        <w:rPr>
          <w:rFonts w:hint="eastAsia" w:ascii="宋体" w:hAnsi="宋体" w:eastAsia="宋体" w:cs="宋体"/>
          <w:color w:val="FF0000"/>
          <w:sz w:val="24"/>
          <w:szCs w:val="24"/>
          <w:shd w:val="clear" w:color="auto" w:fill="auto"/>
        </w:rPr>
        <w:t>使用要求，除采购方要求的</w:t>
      </w:r>
      <w:r>
        <w:rPr>
          <w:rFonts w:hint="eastAsia" w:ascii="宋体" w:hAnsi="宋体" w:eastAsia="宋体" w:cs="宋体"/>
          <w:color w:val="FF0000"/>
          <w:sz w:val="24"/>
          <w:szCs w:val="24"/>
          <w:shd w:val="clear" w:color="auto" w:fill="auto"/>
          <w:lang w:val="en-US" w:eastAsia="zh-CN"/>
        </w:rPr>
        <w:t>重大</w:t>
      </w:r>
      <w:r>
        <w:rPr>
          <w:rFonts w:hint="eastAsia" w:ascii="宋体" w:hAnsi="宋体" w:eastAsia="宋体" w:cs="宋体"/>
          <w:color w:val="FF0000"/>
          <w:sz w:val="24"/>
          <w:szCs w:val="24"/>
          <w:shd w:val="clear" w:color="auto" w:fill="auto"/>
        </w:rPr>
        <w:t>改动内容外，总价不作调整。设计变更或采购方要求的改动内容执行上述定额按实结算，其中人工、材料价格按施工同期《重庆工程造价信息》发布价取算数平均值，造价信息没有的材料由双方共同认质认价。</w:t>
      </w:r>
      <w:r>
        <w:rPr>
          <w:rFonts w:hint="eastAsia" w:ascii="宋体" w:hAnsi="宋体" w:eastAsia="宋体" w:cs="宋体"/>
          <w:color w:val="FF0000"/>
          <w:sz w:val="24"/>
          <w:szCs w:val="24"/>
          <w:shd w:val="clear" w:color="auto" w:fill="auto"/>
          <w:lang w:val="en-US" w:eastAsia="zh-CN"/>
        </w:rPr>
        <w:t>(报价表见第六章)。</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7" w:name="OLE_LINK3"/>
      <w:bookmarkStart w:id="38" w:name="OLE_LINK9"/>
      <w:bookmarkStart w:id="39"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7"/>
    <w:bookmarkEnd w:id="38"/>
    <w:bookmarkEnd w:id="39"/>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40" w:name="_Toc18122"/>
      <w:bookmarkStart w:id="41" w:name="_Toc342913393"/>
      <w:bookmarkStart w:id="42" w:name="_Toc179714298"/>
      <w:bookmarkStart w:id="43" w:name="_Toc19143"/>
      <w:bookmarkStart w:id="44" w:name="_Toc403569780"/>
      <w:bookmarkStart w:id="45" w:name="_Toc102227319"/>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40"/>
      <w:bookmarkEnd w:id="41"/>
      <w:bookmarkEnd w:id="42"/>
      <w:bookmarkEnd w:id="43"/>
      <w:bookmarkEnd w:id="44"/>
      <w:bookmarkEnd w:id="45"/>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Merge w:val="restart"/>
            <w:vAlign w:val="center"/>
          </w:tcPr>
          <w:p w14:paraId="5DFED95E">
            <w:pPr>
              <w:snapToGrid w:val="0"/>
              <w:spacing w:line="400" w:lineRule="exact"/>
              <w:rPr>
                <w:rFonts w:hint="eastAsia" w:ascii="宋体" w:hAnsi="宋体" w:eastAsia="宋体" w:cs="宋体"/>
                <w:color w:val="000000" w:themeColor="text1"/>
                <w:szCs w:val="21"/>
                <w:shd w:val="clear" w:color="auto" w:fill="auto"/>
                <w:lang w:eastAsia="zh-CN"/>
                <w14:textFill>
                  <w14:solidFill>
                    <w14:schemeClr w14:val="tx1"/>
                  </w14:solidFill>
                </w14:textFill>
              </w:rPr>
            </w:pPr>
            <w:r>
              <w:rPr>
                <w:rFonts w:hint="eastAsia" w:ascii="宋体" w:hAnsi="宋体" w:eastAsia="宋体" w:cs="宋体"/>
                <w:color w:val="000000" w:themeColor="text1"/>
                <w:szCs w:val="21"/>
                <w:shd w:val="clear" w:color="auto" w:fill="auto"/>
                <w:lang w:eastAsia="zh-CN"/>
                <w14:textFill>
                  <w14:solidFill>
                    <w14:schemeClr w14:val="tx1"/>
                  </w14:solidFill>
                </w14:textFill>
              </w:rPr>
              <w:t>响应人提供</w:t>
            </w:r>
            <w:r>
              <w:rPr>
                <w:rFonts w:hint="eastAsia" w:ascii="宋体" w:hAnsi="宋体" w:eastAsia="宋体" w:cs="宋体"/>
                <w:color w:val="000000" w:themeColor="text1"/>
                <w:szCs w:val="21"/>
                <w:shd w:val="clear" w:color="auto" w:fill="auto"/>
                <w:lang w:val="zh-CN" w:eastAsia="zh-CN"/>
                <w14:textFill>
                  <w14:solidFill>
                    <w14:schemeClr w14:val="tx1"/>
                  </w14:solidFill>
                </w14:textFill>
              </w:rPr>
              <w:t>“基本资格条件承诺函”（格式详见第六篇）</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Merge w:val="continue"/>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Merge w:val="continue"/>
            <w:vAlign w:val="center"/>
          </w:tcPr>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Merge w:val="continue"/>
            <w:vAlign w:val="center"/>
          </w:tcPr>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Merge w:val="continue"/>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46" w:name="_Toc28776"/>
      <w:bookmarkStart w:id="47" w:name="_Toc14247"/>
      <w:bookmarkStart w:id="48" w:name="_Toc403569781"/>
      <w:bookmarkStart w:id="49" w:name="_Toc102227320"/>
      <w:bookmarkStart w:id="50"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6"/>
      <w:bookmarkEnd w:id="47"/>
      <w:bookmarkEnd w:id="48"/>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1" w:name="_Toc403569782"/>
      <w:bookmarkStart w:id="52" w:name="_Toc29340"/>
      <w:bookmarkStart w:id="53" w:name="_Toc14816"/>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9"/>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50"/>
      <w:bookmarkEnd w:id="51"/>
      <w:bookmarkEnd w:id="52"/>
      <w:bookmarkEnd w:id="53"/>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1.评审小组将依照本比选文件相关规定对</w:t>
      </w:r>
      <w:r>
        <w:rPr>
          <w:rFonts w:hint="eastAsia" w:ascii="宋体" w:hAnsi="宋体" w:eastAsia="宋体" w:cs="宋体"/>
          <w:color w:val="FF0000"/>
          <w:sz w:val="24"/>
          <w:szCs w:val="24"/>
          <w:shd w:val="clear" w:color="auto" w:fill="auto"/>
          <w:lang w:eastAsia="zh-CN"/>
        </w:rPr>
        <w:t>服务</w:t>
      </w:r>
      <w:r>
        <w:rPr>
          <w:rFonts w:hint="eastAsia" w:ascii="宋体" w:hAnsi="宋体" w:eastAsia="宋体" w:cs="宋体"/>
          <w:color w:val="FF0000"/>
          <w:sz w:val="24"/>
          <w:szCs w:val="24"/>
          <w:shd w:val="clear" w:color="auto" w:fill="auto"/>
        </w:rPr>
        <w:t>和</w:t>
      </w:r>
      <w:r>
        <w:rPr>
          <w:rFonts w:hint="eastAsia" w:ascii="宋体" w:hAnsi="宋体" w:eastAsia="宋体" w:cs="宋体"/>
          <w:color w:val="FF0000"/>
          <w:sz w:val="24"/>
          <w:szCs w:val="24"/>
          <w:shd w:val="clear" w:color="auto" w:fill="auto"/>
          <w:lang w:eastAsia="zh-CN"/>
        </w:rPr>
        <w:t>商务</w:t>
      </w:r>
      <w:r>
        <w:rPr>
          <w:rFonts w:hint="eastAsia" w:ascii="宋体" w:hAnsi="宋体" w:eastAsia="宋体" w:cs="宋体"/>
          <w:color w:val="FF0000"/>
          <w:sz w:val="24"/>
          <w:szCs w:val="24"/>
          <w:shd w:val="clear" w:color="auto" w:fill="auto"/>
        </w:rPr>
        <w:t>均能满足比选实质性响应要求的供应商所提交的最后报价由</w:t>
      </w:r>
      <w:r>
        <w:rPr>
          <w:rFonts w:hint="eastAsia" w:ascii="宋体" w:hAnsi="宋体" w:eastAsia="宋体" w:cs="宋体"/>
          <w:color w:val="FF0000"/>
          <w:sz w:val="24"/>
          <w:szCs w:val="24"/>
          <w:shd w:val="clear" w:color="auto" w:fill="auto"/>
          <w:lang w:eastAsia="zh-CN"/>
        </w:rPr>
        <w:t>低</w:t>
      </w:r>
      <w:r>
        <w:rPr>
          <w:rFonts w:hint="eastAsia" w:ascii="宋体" w:hAnsi="宋体" w:eastAsia="宋体" w:cs="宋体"/>
          <w:color w:val="FF0000"/>
          <w:sz w:val="24"/>
          <w:szCs w:val="24"/>
          <w:shd w:val="clear" w:color="auto" w:fill="auto"/>
        </w:rPr>
        <w:t>到</w:t>
      </w:r>
      <w:r>
        <w:rPr>
          <w:rFonts w:hint="eastAsia" w:ascii="宋体" w:hAnsi="宋体" w:eastAsia="宋体" w:cs="宋体"/>
          <w:color w:val="FF0000"/>
          <w:sz w:val="24"/>
          <w:szCs w:val="24"/>
          <w:shd w:val="clear" w:color="auto" w:fill="auto"/>
          <w:lang w:eastAsia="zh-CN"/>
        </w:rPr>
        <w:t>高</w:t>
      </w:r>
      <w:r>
        <w:rPr>
          <w:rFonts w:hint="eastAsia" w:ascii="宋体" w:hAnsi="宋体" w:eastAsia="宋体" w:cs="宋体"/>
          <w:color w:val="FF0000"/>
          <w:sz w:val="24"/>
          <w:szCs w:val="24"/>
          <w:shd w:val="clear" w:color="auto" w:fill="auto"/>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4" w:name="_Toc342913395"/>
      <w:bookmarkStart w:id="55" w:name="_Toc7135"/>
      <w:bookmarkStart w:id="56" w:name="_Toc102227321"/>
      <w:bookmarkStart w:id="57" w:name="_Toc403569783"/>
      <w:bookmarkStart w:id="58" w:name="_Toc3212"/>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4"/>
      <w:bookmarkEnd w:id="55"/>
      <w:bookmarkEnd w:id="56"/>
      <w:bookmarkEnd w:id="57"/>
      <w:bookmarkEnd w:id="58"/>
    </w:p>
    <w:p w14:paraId="16B5EB6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7E12A3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59" w:name="_Toc12880"/>
      <w:bookmarkStart w:id="60" w:name="_Toc17413"/>
      <w:bookmarkStart w:id="61"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9"/>
      <w:bookmarkEnd w:id="60"/>
      <w:bookmarkEnd w:id="61"/>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102227322"/>
      <w:bookmarkStart w:id="63" w:name="_Toc6381"/>
      <w:bookmarkStart w:id="64" w:name="_Toc342913396"/>
      <w:bookmarkStart w:id="65" w:name="_Toc403569785"/>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66"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62"/>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63"/>
      <w:bookmarkEnd w:id="64"/>
      <w:bookmarkEnd w:id="65"/>
      <w:bookmarkEnd w:id="66"/>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426E7F12">
      <w:pPr>
        <w:keepNext/>
        <w:widowControl w:val="0"/>
        <w:snapToGrid w:val="0"/>
        <w:spacing w:line="360" w:lineRule="atLeast"/>
        <w:jc w:val="both"/>
        <w:outlineLvl w:val="9"/>
        <w:rPr>
          <w:rFonts w:hint="eastAsia" w:ascii="宋体" w:hAnsi="宋体" w:eastAsia="宋体" w:cs="宋体"/>
          <w:b/>
          <w:color w:val="000000" w:themeColor="text1"/>
          <w:kern w:val="2"/>
          <w:sz w:val="36"/>
          <w:szCs w:val="36"/>
          <w:shd w:val="clear" w:color="auto" w:fill="auto"/>
          <w:lang w:val="en-US" w:eastAsia="zh-CN" w:bidi="ar-SA"/>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7" w:name="_Toc11770"/>
      <w:bookmarkStart w:id="68" w:name="_Toc485108784"/>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bookmarkStart w:id="69" w:name="_Toc26684"/>
      <w:bookmarkStart w:id="70" w:name="_Toc7206"/>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7"/>
      <w:bookmarkEnd w:id="68"/>
      <w:bookmarkEnd w:id="69"/>
      <w:bookmarkEnd w:id="70"/>
    </w:p>
    <w:p w14:paraId="53EC4B13">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71" w:name="_Toc12789058"/>
      <w:bookmarkStart w:id="72" w:name="_Toc28327"/>
      <w:bookmarkStart w:id="73" w:name="_Toc48510878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252E05F9">
      <w:pPr>
        <w:snapToGrid w:val="0"/>
        <w:spacing w:line="400" w:lineRule="exact"/>
        <w:ind w:firstLine="480" w:firstLineChars="200"/>
        <w:jc w:val="left"/>
        <w:rPr>
          <w:rFonts w:hint="eastAsia" w:ascii="宋体" w:hAnsi="宋体" w:eastAsia="宋体" w:cs="宋体"/>
          <w:color w:val="FF0000"/>
          <w:sz w:val="24"/>
          <w:szCs w:val="24"/>
          <w:shd w:val="clear" w:color="auto" w:fill="auto"/>
        </w:rPr>
      </w:pPr>
      <w:bookmarkStart w:id="74" w:name="_Toc17014"/>
      <w:bookmarkStart w:id="75" w:name="_Toc4364"/>
      <w:r>
        <w:rPr>
          <w:rFonts w:hint="eastAsia" w:ascii="宋体" w:hAnsi="宋体" w:eastAsia="宋体" w:cs="宋体"/>
          <w:color w:val="FF0000"/>
          <w:sz w:val="24"/>
          <w:szCs w:val="24"/>
          <w:shd w:val="clear" w:color="auto" w:fill="auto"/>
        </w:rPr>
        <w:t>1、项目内容：</w:t>
      </w:r>
      <w:r>
        <w:rPr>
          <w:rFonts w:hint="eastAsia" w:ascii="宋体" w:hAnsi="宋体" w:eastAsia="宋体" w:cs="宋体"/>
          <w:color w:val="FF0000"/>
          <w:sz w:val="24"/>
          <w:szCs w:val="24"/>
          <w:shd w:val="clear" w:color="auto" w:fill="auto"/>
          <w:lang w:val="en-US" w:eastAsia="zh-CN"/>
        </w:rPr>
        <w:t>萱花院区污水处理站排污管道改造项目内容大致为：面砖拆除约38m²，绿化带拆除与修复约8㎡，土石方开挖（长18m、宽2m、深2.5m），渣土外运运距≧5km，土方回填，HDPE双壁波纹管（材质：HDPE、DN400；SN</w:t>
      </w:r>
      <w:r>
        <w:rPr>
          <w:rFonts w:hint="default" w:ascii="宋体" w:hAnsi="宋体" w:eastAsia="宋体" w:cs="宋体"/>
          <w:color w:val="FF0000"/>
          <w:sz w:val="24"/>
          <w:szCs w:val="24"/>
          <w:shd w:val="clear" w:color="auto" w:fill="auto"/>
          <w:lang w:val="en-US" w:eastAsia="zh-CN"/>
        </w:rPr>
        <w:t>12.5</w:t>
      </w:r>
      <w:r>
        <w:rPr>
          <w:rFonts w:hint="eastAsia" w:ascii="宋体" w:hAnsi="宋体" w:eastAsia="宋体" w:cs="宋体"/>
          <w:color w:val="FF0000"/>
          <w:sz w:val="24"/>
          <w:szCs w:val="24"/>
          <w:shd w:val="clear" w:color="auto" w:fill="auto"/>
          <w:lang w:val="en-US" w:eastAsia="zh-CN"/>
        </w:rPr>
        <w:t>），管道柔性垫层，钢砼路面C30，面砖铺设等。安全文明施工费、措施费等由各投标单位结合自身情况统一报价，招标前另行通知现场勘查。不到现场勘察的投标人，一旦中标投标人不得以不完全了解施工现场情况为借口而提出额外赔偿，或延长工期的要求，造成一切损失由投标人承担。</w:t>
      </w:r>
    </w:p>
    <w:p w14:paraId="0E6DD6D4">
      <w:pPr>
        <w:snapToGrid w:val="0"/>
        <w:spacing w:line="400" w:lineRule="exact"/>
        <w:ind w:firstLine="480" w:firstLineChars="200"/>
        <w:jc w:val="left"/>
        <w:rPr>
          <w:rFonts w:hint="eastAsia" w:ascii="宋体" w:hAnsi="宋体" w:eastAsia="宋体" w:cs="宋体"/>
          <w:color w:val="FF0000"/>
          <w:sz w:val="24"/>
          <w:szCs w:val="24"/>
          <w:shd w:val="clear" w:color="auto" w:fill="auto"/>
          <w:lang w:eastAsia="zh-CN"/>
        </w:rPr>
      </w:pPr>
      <w:r>
        <w:rPr>
          <w:rFonts w:hint="eastAsia" w:ascii="宋体" w:hAnsi="宋体" w:eastAsia="宋体" w:cs="宋体"/>
          <w:color w:val="FF0000"/>
          <w:sz w:val="24"/>
          <w:szCs w:val="24"/>
          <w:shd w:val="clear" w:color="auto" w:fill="auto"/>
        </w:rPr>
        <w:t>2、质量要求：本项目中所使用的各项材料须为正规厂家生产的全新合格产品，产品质量须符合国家相关行业的产品质量标准及要求，各项材料需出具产品合格证书及相应的出厂检测报告，检测报告必须真实有效且能够查询；</w:t>
      </w:r>
      <w:r>
        <w:rPr>
          <w:rFonts w:hint="eastAsia" w:ascii="宋体" w:hAnsi="宋体" w:eastAsia="宋体" w:cs="宋体"/>
          <w:color w:val="FF0000"/>
          <w:sz w:val="24"/>
          <w:szCs w:val="24"/>
          <w:shd w:val="clear" w:color="auto" w:fill="auto"/>
          <w:lang w:val="en-US" w:eastAsia="zh-CN"/>
        </w:rPr>
        <w:t>施工过程中完成相应的材料抽样检测并出具合格的检验报告；</w:t>
      </w:r>
      <w:r>
        <w:rPr>
          <w:rFonts w:hint="eastAsia" w:ascii="宋体" w:hAnsi="宋体" w:eastAsia="宋体" w:cs="宋体"/>
          <w:color w:val="FF0000"/>
          <w:sz w:val="24"/>
          <w:szCs w:val="24"/>
          <w:shd w:val="clear" w:color="auto" w:fill="auto"/>
        </w:rPr>
        <w:t>施工质量应达到国家相关规范、标准及要求</w:t>
      </w:r>
      <w:r>
        <w:rPr>
          <w:rFonts w:hint="eastAsia" w:ascii="宋体" w:hAnsi="宋体" w:eastAsia="宋体" w:cs="宋体"/>
          <w:color w:val="FF0000"/>
          <w:sz w:val="24"/>
          <w:szCs w:val="24"/>
          <w:shd w:val="clear" w:color="auto" w:fill="auto"/>
          <w:lang w:eastAsia="zh-CN"/>
        </w:rPr>
        <w:t>，</w:t>
      </w:r>
      <w:r>
        <w:rPr>
          <w:rFonts w:hint="eastAsia" w:ascii="宋体" w:hAnsi="宋体" w:eastAsia="宋体" w:cs="宋体"/>
          <w:color w:val="FF0000"/>
          <w:sz w:val="24"/>
          <w:szCs w:val="24"/>
          <w:shd w:val="clear" w:color="auto" w:fill="auto"/>
        </w:rPr>
        <w:t>施工完成后</w:t>
      </w:r>
      <w:r>
        <w:rPr>
          <w:rFonts w:hint="eastAsia" w:ascii="宋体" w:hAnsi="宋体" w:eastAsia="宋体" w:cs="宋体"/>
          <w:color w:val="FF0000"/>
          <w:sz w:val="24"/>
          <w:szCs w:val="24"/>
          <w:shd w:val="clear" w:color="auto" w:fill="auto"/>
          <w:lang w:val="en-US" w:eastAsia="zh-CN"/>
        </w:rPr>
        <w:t>需满足甲方使用要求并</w:t>
      </w:r>
      <w:r>
        <w:rPr>
          <w:rFonts w:hint="eastAsia" w:ascii="宋体" w:hAnsi="宋体" w:eastAsia="宋体" w:cs="宋体"/>
          <w:color w:val="FF0000"/>
          <w:sz w:val="24"/>
          <w:szCs w:val="24"/>
          <w:shd w:val="clear" w:color="auto" w:fill="auto"/>
        </w:rPr>
        <w:t>提供完整的竣工资料</w:t>
      </w:r>
      <w:r>
        <w:rPr>
          <w:rFonts w:hint="eastAsia" w:ascii="宋体" w:hAnsi="宋体" w:eastAsia="宋体" w:cs="宋体"/>
          <w:color w:val="FF0000"/>
          <w:sz w:val="24"/>
          <w:szCs w:val="24"/>
          <w:shd w:val="clear" w:color="auto" w:fill="auto"/>
          <w:lang w:val="en-US" w:eastAsia="zh-CN"/>
        </w:rPr>
        <w:t>两</w:t>
      </w:r>
      <w:r>
        <w:rPr>
          <w:rFonts w:hint="eastAsia" w:ascii="宋体" w:hAnsi="宋体" w:eastAsia="宋体" w:cs="宋体"/>
          <w:color w:val="FF0000"/>
          <w:sz w:val="24"/>
          <w:szCs w:val="24"/>
          <w:shd w:val="clear" w:color="auto" w:fill="auto"/>
        </w:rPr>
        <w:t>份。</w:t>
      </w:r>
    </w:p>
    <w:p w14:paraId="1702757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3、开工前责任科室需提交临时施工许可证申请，相关部门审核通过后并办理了临时施工许可证后方可进行施工。</w:t>
      </w:r>
      <w:r>
        <w:rPr>
          <w:rFonts w:hint="eastAsia" w:ascii="宋体" w:hAnsi="宋体" w:eastAsia="宋体" w:cs="宋体"/>
          <w:color w:val="FF0000"/>
          <w:sz w:val="24"/>
          <w:szCs w:val="24"/>
          <w:shd w:val="clear" w:color="auto" w:fill="auto"/>
        </w:rPr>
        <w:t>在施工过程中，中标方应采取有效的安全措施，保证施工人员和其他人员的人身安全，并承担因安全事故导致的一切经济和法律责任。如有损坏财产须照价赔偿。并遵守安全文明施工。</w:t>
      </w:r>
    </w:p>
    <w:p w14:paraId="08F90ABA">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4、</w:t>
      </w:r>
      <w:r>
        <w:rPr>
          <w:rFonts w:hint="eastAsia" w:ascii="宋体" w:hAnsi="宋体" w:eastAsia="宋体" w:cs="宋体"/>
          <w:color w:val="FF0000"/>
          <w:sz w:val="24"/>
          <w:szCs w:val="24"/>
          <w:shd w:val="clear" w:color="auto" w:fill="auto"/>
        </w:rPr>
        <w:t>本项目完工后需做好各项售后服务。</w:t>
      </w:r>
    </w:p>
    <w:p w14:paraId="46470D83">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319DC19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5D09844">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058649C">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D11564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01409D7">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1AE5F7EB">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6CA1908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5F0AAEB9">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71A02AE">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4AA15260">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27EFB1E1">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125AB85">
      <w:pPr>
        <w:tabs>
          <w:tab w:val="left" w:pos="2332"/>
        </w:tabs>
        <w:jc w:val="both"/>
        <w:outlineLvl w:val="0"/>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outlineLvl w:val="0"/>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71"/>
      <w:bookmarkEnd w:id="72"/>
      <w:bookmarkEnd w:id="73"/>
      <w:bookmarkEnd w:id="74"/>
      <w:bookmarkEnd w:id="75"/>
      <w:bookmarkStart w:id="76" w:name="_Toc11641055"/>
      <w:bookmarkStart w:id="77" w:name="_Toc12789059"/>
    </w:p>
    <w:p w14:paraId="5642FEE9">
      <w:pPr>
        <w:pStyle w:val="3"/>
        <w:spacing w:line="240" w:lineRule="auto"/>
        <w:outlineLvl w:val="9"/>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8" w:name="_Toc11645"/>
      <w:bookmarkStart w:id="79" w:name="_Toc7358"/>
      <w:bookmarkStart w:id="80" w:name="_Toc485108793"/>
      <w:bookmarkStart w:id="81"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04F03CAE">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质保期：2年。</w:t>
      </w:r>
    </w:p>
    <w:p w14:paraId="0759CE35">
      <w:pPr>
        <w:snapToGrid w:val="0"/>
        <w:spacing w:line="400" w:lineRule="exact"/>
        <w:ind w:firstLine="540"/>
        <w:rPr>
          <w:rFonts w:hint="eastAsia"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2、工期：不大于20天</w:t>
      </w:r>
    </w:p>
    <w:p w14:paraId="740E6503">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3、</w:t>
      </w:r>
      <w:r>
        <w:rPr>
          <w:rFonts w:hint="eastAsia" w:ascii="宋体" w:hAnsi="宋体" w:eastAsia="宋体" w:cs="宋体"/>
          <w:color w:val="FF0000"/>
          <w:sz w:val="24"/>
          <w:szCs w:val="24"/>
          <w:shd w:val="clear" w:color="auto" w:fill="auto"/>
        </w:rPr>
        <w:t>付款方式：合同签订后5个工作日内，服务方向采购方转账支付合同金额的8%作为履约保证金。验收合格后服务方提供</w:t>
      </w:r>
      <w:r>
        <w:rPr>
          <w:rFonts w:hint="eastAsia" w:ascii="宋体" w:hAnsi="宋体" w:eastAsia="宋体" w:cs="宋体"/>
          <w:color w:val="FF0000"/>
          <w:sz w:val="24"/>
          <w:szCs w:val="24"/>
          <w:shd w:val="clear" w:color="auto" w:fill="auto"/>
          <w:lang w:val="en-US" w:eastAsia="zh-CN"/>
        </w:rPr>
        <w:t>完整的</w:t>
      </w:r>
      <w:r>
        <w:rPr>
          <w:rFonts w:hint="eastAsia" w:ascii="宋体" w:hAnsi="宋体" w:eastAsia="宋体" w:cs="宋体"/>
          <w:color w:val="FF0000"/>
          <w:sz w:val="24"/>
          <w:szCs w:val="24"/>
          <w:shd w:val="clear" w:color="auto" w:fill="auto"/>
        </w:rPr>
        <w:t>验收资料</w:t>
      </w:r>
      <w:r>
        <w:rPr>
          <w:rFonts w:hint="eastAsia" w:ascii="宋体" w:hAnsi="宋体" w:eastAsia="宋体" w:cs="宋体"/>
          <w:color w:val="FF0000"/>
          <w:sz w:val="24"/>
          <w:szCs w:val="24"/>
          <w:shd w:val="clear" w:color="auto" w:fill="auto"/>
          <w:lang w:val="en-US" w:eastAsia="zh-CN"/>
        </w:rPr>
        <w:t>两套</w:t>
      </w:r>
      <w:r>
        <w:rPr>
          <w:rFonts w:hint="eastAsia" w:ascii="宋体" w:hAnsi="宋体" w:eastAsia="宋体" w:cs="宋体"/>
          <w:color w:val="FF0000"/>
          <w:sz w:val="24"/>
          <w:szCs w:val="24"/>
          <w:shd w:val="clear" w:color="auto" w:fill="auto"/>
        </w:rPr>
        <w:t>和合法发票，经采购方审核无误后60日内转账支付合同价款100%，履约保证金在</w:t>
      </w:r>
      <w:r>
        <w:rPr>
          <w:rFonts w:hint="eastAsia" w:ascii="宋体" w:hAnsi="宋体" w:eastAsia="宋体" w:cs="宋体"/>
          <w:color w:val="FF0000"/>
          <w:sz w:val="24"/>
          <w:szCs w:val="24"/>
          <w:shd w:val="clear" w:color="auto" w:fill="auto"/>
          <w:lang w:val="en-US" w:eastAsia="zh-CN"/>
        </w:rPr>
        <w:t>质保期</w:t>
      </w:r>
      <w:r>
        <w:rPr>
          <w:rFonts w:hint="eastAsia" w:ascii="宋体" w:hAnsi="宋体" w:eastAsia="宋体" w:cs="宋体"/>
          <w:color w:val="FF0000"/>
          <w:sz w:val="24"/>
          <w:szCs w:val="24"/>
          <w:shd w:val="clear" w:color="auto" w:fill="auto"/>
        </w:rPr>
        <w:t>满后无息支付。</w:t>
      </w:r>
    </w:p>
    <w:p w14:paraId="5235ADB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8"/>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9"/>
      <w:bookmarkEnd w:id="80"/>
      <w:bookmarkEnd w:id="81"/>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6"/>
      <w:bookmarkEnd w:id="77"/>
      <w:bookmarkStart w:id="82" w:name="_Toc14840"/>
      <w:bookmarkStart w:id="83" w:name="_Toc403569796"/>
      <w:bookmarkStart w:id="84" w:name="_Toc15711"/>
      <w:bookmarkStart w:id="85" w:name="_Toc485108794"/>
      <w:bookmarkStart w:id="86" w:name="_Toc26989"/>
      <w:bookmarkStart w:id="87" w:name="_Toc303945820"/>
      <w:bookmarkStart w:id="88"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82"/>
      <w:bookmarkEnd w:id="83"/>
      <w:bookmarkEnd w:id="84"/>
      <w:bookmarkEnd w:id="85"/>
      <w:bookmarkEnd w:id="86"/>
    </w:p>
    <w:p w14:paraId="5E46A35E">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89" w:name="_Toc30815"/>
      <w:bookmarkStart w:id="90"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9"/>
      <w:bookmarkEnd w:id="90"/>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91"/>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2"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92"/>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93"/>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4"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94"/>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95"/>
    </w:p>
    <w:p w14:paraId="484E102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17879"/>
      <w:bookmarkStart w:id="97" w:name="_Toc54718203"/>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96"/>
      <w:bookmarkEnd w:id="97"/>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8"/>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54718204"/>
      <w:bookmarkStart w:id="100"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9"/>
      <w:bookmarkEnd w:id="100"/>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1" w:name="_Toc25177"/>
      <w:bookmarkStart w:id="102"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01"/>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3"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103"/>
    </w:p>
    <w:p w14:paraId="16BE7E9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102"/>
      <w:bookmarkEnd w:id="104"/>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5"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105"/>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106"/>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107"/>
    </w:p>
    <w:p w14:paraId="0E692A8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54718206"/>
      <w:bookmarkStart w:id="109" w:name="_Toc2241"/>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8"/>
      <w:bookmarkEnd w:id="109"/>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0" w:name="_Toc12985"/>
      <w:bookmarkStart w:id="111"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10"/>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11"/>
    </w:p>
    <w:p w14:paraId="318F8000">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9053"/>
      <w:bookmarkStart w:id="113" w:name="_Toc54718207"/>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12"/>
      <w:bookmarkEnd w:id="113"/>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4"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14"/>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5"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15"/>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6"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16"/>
    </w:p>
    <w:p w14:paraId="0105B429">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54718211"/>
      <w:bookmarkStart w:id="118" w:name="_Toc1158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17"/>
      <w:bookmarkEnd w:id="118"/>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9"/>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20"/>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9"/>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21" w:name="_Toc31719"/>
      <w:bookmarkStart w:id="122" w:name="_Toc54718210"/>
      <w:bookmarkStart w:id="123" w:name="_Toc26580"/>
      <w:bookmarkStart w:id="124"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21"/>
      <w:bookmarkEnd w:id="122"/>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25"/>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26"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26"/>
    </w:p>
    <w:p w14:paraId="7F490E8A">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23"/>
      <w:bookmarkEnd w:id="124"/>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27"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28"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27"/>
      <w:bookmarkEnd w:id="128"/>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9"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9"/>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30"/>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31"/>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32"/>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33"/>
    </w:p>
    <w:bookmarkEnd w:id="87"/>
    <w:bookmarkEnd w:id="88"/>
    <w:p w14:paraId="29F8296E">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34" w:name="_Hlt41879464"/>
      <w:bookmarkEnd w:id="134"/>
      <w:bookmarkStart w:id="135" w:name="_Toc12789072"/>
      <w:bookmarkStart w:id="136" w:name="_Toc14085"/>
      <w:bookmarkStart w:id="137" w:name="_Toc485108795"/>
      <w:bookmarkStart w:id="138" w:name="_Toc29521"/>
      <w:bookmarkStart w:id="13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35"/>
      <w:bookmarkEnd w:id="136"/>
      <w:bookmarkEnd w:id="137"/>
      <w:bookmarkEnd w:id="138"/>
      <w:bookmarkEnd w:id="139"/>
    </w:p>
    <w:p w14:paraId="34751414">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4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4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4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43" w:name="_Toc38358147"/>
      <w:bookmarkStart w:id="144" w:name="OLE_LINK11"/>
      <w:bookmarkStart w:id="14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4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outlineLvl w:val="9"/>
        <w:rPr>
          <w:rFonts w:hint="eastAsia" w:ascii="宋体" w:hAnsi="宋体" w:eastAsia="宋体" w:cs="宋体"/>
          <w:color w:val="000000" w:themeColor="text1"/>
          <w:sz w:val="24"/>
          <w:szCs w:val="24"/>
          <w:shd w:val="clear" w:color="auto" w:fill="auto"/>
          <w14:textFill>
            <w14:solidFill>
              <w14:schemeClr w14:val="tx1"/>
            </w14:solidFill>
          </w14:textFill>
        </w:rPr>
      </w:pPr>
      <w:bookmarkStart w:id="14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4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基本资格条件承诺函</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outlineLvl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147" w:name="_Toc5685"/>
      <w:bookmarkStart w:id="148" w:name="_Toc19884"/>
      <w:bookmarkStart w:id="149" w:name="_Toc21293"/>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47"/>
      <w:bookmarkEnd w:id="148"/>
      <w:bookmarkEnd w:id="149"/>
    </w:p>
    <w:p w14:paraId="4D84AFC8">
      <w:pPr>
        <w:spacing w:line="440" w:lineRule="exact"/>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50" w:name="_Toc9803"/>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bookmarkEnd w:id="150"/>
    </w:p>
    <w:bookmarkEnd w:id="144"/>
    <w:bookmarkEnd w:id="14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3593BB04">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left="450" w:leftChars="0" w:hanging="450" w:firstLineChars="0"/>
        <w:outlineLvl w:val="2"/>
        <w:rPr>
          <w:rFonts w:hint="eastAsia" w:ascii="宋体" w:hAnsi="宋体" w:eastAsia="宋体" w:cs="宋体"/>
          <w:b/>
          <w:color w:val="000000" w:themeColor="text1"/>
          <w:shd w:val="clear" w:color="auto" w:fill="auto"/>
          <w14:textFill>
            <w14:solidFill>
              <w14:schemeClr w14:val="tx1"/>
            </w14:solidFill>
          </w14:textFill>
        </w:rPr>
      </w:pPr>
      <w:bookmarkStart w:id="151" w:name="_Toc342913419"/>
      <w:bookmarkStart w:id="152" w:name="_Toc480979018"/>
      <w:bookmarkStart w:id="153" w:name="_Toc485108796"/>
      <w:bookmarkStart w:id="154" w:name="_Toc313888360"/>
      <w:bookmarkStart w:id="155" w:name="_Toc313008356"/>
      <w:bookmarkStart w:id="156" w:name="_Toc5565"/>
      <w:bookmarkStart w:id="157" w:name="_Toc12789073"/>
      <w:bookmarkStart w:id="158" w:name="_Toc283382454"/>
      <w:r>
        <w:rPr>
          <w:rFonts w:hint="eastAsia" w:ascii="宋体" w:hAnsi="宋体" w:eastAsia="宋体" w:cs="宋体"/>
          <w:b/>
          <w:color w:val="000000" w:themeColor="text1"/>
          <w:shd w:val="clear" w:color="auto" w:fill="auto"/>
          <w14:textFill>
            <w14:solidFill>
              <w14:schemeClr w14:val="tx1"/>
            </w14:solidFill>
          </w14:textFill>
        </w:rPr>
        <w:t>经济部分</w:t>
      </w:r>
      <w:bookmarkEnd w:id="151"/>
      <w:bookmarkEnd w:id="152"/>
      <w:bookmarkEnd w:id="153"/>
      <w:bookmarkEnd w:id="154"/>
      <w:bookmarkEnd w:id="155"/>
      <w:bookmarkEnd w:id="156"/>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57"/>
    <w:bookmarkEnd w:id="158"/>
    <w:p w14:paraId="6B701359">
      <w:pPr>
        <w:tabs>
          <w:tab w:val="left" w:pos="6300"/>
        </w:tabs>
        <w:snapToGrid w:val="0"/>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9"/>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方未</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3DFBB93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outlineLvl w:val="3"/>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0899CE13">
      <w:pPr>
        <w:tabs>
          <w:tab w:val="left" w:pos="1134"/>
        </w:tabs>
        <w:jc w:val="center"/>
        <w:rPr>
          <w:rFonts w:ascii="黑体" w:hAnsi="黑体" w:eastAsia="黑体"/>
          <w:sz w:val="32"/>
          <w:szCs w:val="32"/>
        </w:rPr>
      </w:pPr>
      <w:bookmarkStart w:id="159" w:name="_Toc480979019"/>
      <w:bookmarkStart w:id="160" w:name="_Toc313888361"/>
      <w:bookmarkStart w:id="161" w:name="_Toc342913420"/>
      <w:bookmarkStart w:id="162" w:name="_Toc313008357"/>
      <w:bookmarkStart w:id="163" w:name="_Toc485108797"/>
      <w:r>
        <w:rPr>
          <w:rFonts w:hint="eastAsia" w:ascii="黑体" w:hAnsi="黑体" w:eastAsia="黑体"/>
          <w:sz w:val="32"/>
          <w:szCs w:val="32"/>
        </w:rPr>
        <w:t>报 价 表</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14:paraId="1312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3313C124">
            <w:pPr>
              <w:spacing w:line="360" w:lineRule="auto"/>
              <w:jc w:val="center"/>
              <w:rPr>
                <w:rFonts w:ascii="宋体" w:hAnsi="宋体"/>
                <w:sz w:val="24"/>
              </w:rPr>
            </w:pPr>
            <w:r>
              <w:rPr>
                <w:rFonts w:hint="eastAsia" w:ascii="宋体" w:hAnsi="宋体"/>
                <w:sz w:val="24"/>
              </w:rPr>
              <w:t>项目名称</w:t>
            </w:r>
          </w:p>
        </w:tc>
        <w:tc>
          <w:tcPr>
            <w:tcW w:w="2693" w:type="dxa"/>
            <w:vAlign w:val="center"/>
          </w:tcPr>
          <w:p w14:paraId="4ACC300D">
            <w:pPr>
              <w:spacing w:line="360" w:lineRule="auto"/>
              <w:jc w:val="center"/>
              <w:rPr>
                <w:rFonts w:ascii="宋体" w:hAnsi="宋体"/>
                <w:sz w:val="24"/>
              </w:rPr>
            </w:pPr>
            <w:r>
              <w:rPr>
                <w:rFonts w:hint="eastAsia" w:ascii="宋体" w:hAnsi="宋体"/>
                <w:sz w:val="24"/>
              </w:rPr>
              <w:t>费用（元）</w:t>
            </w:r>
          </w:p>
        </w:tc>
        <w:tc>
          <w:tcPr>
            <w:tcW w:w="2410" w:type="dxa"/>
            <w:vAlign w:val="center"/>
          </w:tcPr>
          <w:p w14:paraId="1D591ABC">
            <w:pPr>
              <w:spacing w:line="360" w:lineRule="auto"/>
              <w:jc w:val="center"/>
              <w:rPr>
                <w:rFonts w:ascii="宋体" w:hAnsi="宋体"/>
                <w:sz w:val="24"/>
              </w:rPr>
            </w:pPr>
            <w:r>
              <w:rPr>
                <w:rFonts w:hint="eastAsia" w:ascii="宋体" w:hAnsi="宋体"/>
                <w:sz w:val="24"/>
              </w:rPr>
              <w:t>备注</w:t>
            </w:r>
          </w:p>
        </w:tc>
      </w:tr>
      <w:tr w14:paraId="41B89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2E1F53EA">
            <w:pPr>
              <w:spacing w:line="360" w:lineRule="auto"/>
              <w:jc w:val="center"/>
              <w:rPr>
                <w:rFonts w:hint="default" w:ascii="宋体" w:hAnsi="宋体"/>
                <w:sz w:val="24"/>
                <w:lang w:val="en-US"/>
              </w:rPr>
            </w:pPr>
            <w:r>
              <w:rPr>
                <w:rFonts w:hint="eastAsia" w:ascii="宋体" w:hAnsi="宋体" w:eastAsia="宋体"/>
                <w:sz w:val="24"/>
                <w:lang w:val="en-US" w:eastAsia="zh-CN"/>
              </w:rPr>
              <w:t>萱花院区污水处理站排污管道改造</w:t>
            </w:r>
            <w:r>
              <w:rPr>
                <w:rFonts w:hint="eastAsia" w:ascii="宋体" w:hAnsi="宋体"/>
                <w:sz w:val="24"/>
                <w:lang w:val="en-US" w:eastAsia="zh-CN"/>
              </w:rPr>
              <w:t>项目</w:t>
            </w:r>
          </w:p>
        </w:tc>
        <w:tc>
          <w:tcPr>
            <w:tcW w:w="2693" w:type="dxa"/>
            <w:vAlign w:val="center"/>
          </w:tcPr>
          <w:p w14:paraId="0BB6FFC4">
            <w:pPr>
              <w:spacing w:line="360" w:lineRule="auto"/>
              <w:jc w:val="center"/>
              <w:rPr>
                <w:rFonts w:ascii="宋体" w:hAnsi="宋体"/>
                <w:sz w:val="24"/>
              </w:rPr>
            </w:pPr>
          </w:p>
        </w:tc>
        <w:tc>
          <w:tcPr>
            <w:tcW w:w="2410" w:type="dxa"/>
            <w:vAlign w:val="center"/>
          </w:tcPr>
          <w:p w14:paraId="52CE7A5A">
            <w:pPr>
              <w:spacing w:line="360" w:lineRule="auto"/>
              <w:jc w:val="center"/>
              <w:rPr>
                <w:rFonts w:ascii="宋体" w:hAnsi="宋体"/>
                <w:sz w:val="24"/>
              </w:rPr>
            </w:pPr>
          </w:p>
        </w:tc>
      </w:tr>
      <w:tr w14:paraId="2269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579FDA6A">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14:paraId="39539F12">
            <w:pPr>
              <w:spacing w:line="360" w:lineRule="auto"/>
              <w:jc w:val="center"/>
              <w:rPr>
                <w:rFonts w:ascii="宋体" w:hAnsi="宋体"/>
                <w:sz w:val="24"/>
              </w:rPr>
            </w:pPr>
          </w:p>
        </w:tc>
      </w:tr>
      <w:tr w14:paraId="19367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14:paraId="1AB554C5">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14:paraId="3582FF4A">
            <w:pPr>
              <w:spacing w:line="360" w:lineRule="auto"/>
              <w:jc w:val="center"/>
              <w:rPr>
                <w:rFonts w:ascii="宋体" w:hAnsi="宋体"/>
                <w:sz w:val="24"/>
              </w:rPr>
            </w:pPr>
          </w:p>
        </w:tc>
      </w:tr>
    </w:tbl>
    <w:p w14:paraId="46420D74">
      <w:pPr>
        <w:spacing w:line="360" w:lineRule="auto"/>
        <w:rPr>
          <w:rFonts w:hint="eastAsia" w:ascii="仿宋" w:hAnsi="仿宋" w:eastAsia="仿宋"/>
          <w:b/>
          <w:bCs/>
          <w:sz w:val="32"/>
          <w:szCs w:val="32"/>
        </w:rPr>
      </w:pPr>
      <w:r>
        <w:rPr>
          <w:rFonts w:hint="eastAsia" w:ascii="宋体" w:hAnsi="宋体"/>
          <w:sz w:val="28"/>
          <w:szCs w:val="28"/>
        </w:rPr>
        <w:t>备注：投标报价为包干价，包含但不限于材料费、人工费、运输费、搬运费、施工费、保险费、税费等各项费用。</w:t>
      </w:r>
    </w:p>
    <w:p w14:paraId="242A9B05">
      <w:pPr>
        <w:adjustRightInd w:val="0"/>
        <w:spacing w:line="500" w:lineRule="exact"/>
        <w:rPr>
          <w:rFonts w:hint="eastAsia" w:ascii="仿宋" w:hAnsi="仿宋" w:eastAsia="仿宋"/>
          <w:b/>
          <w:bCs/>
          <w:sz w:val="32"/>
          <w:szCs w:val="32"/>
        </w:rPr>
      </w:pPr>
    </w:p>
    <w:p w14:paraId="3BED8E65">
      <w:pPr>
        <w:adjustRightInd w:val="0"/>
        <w:spacing w:line="500" w:lineRule="exact"/>
        <w:rPr>
          <w:rFonts w:hint="eastAsia" w:ascii="仿宋" w:hAnsi="仿宋" w:eastAsia="仿宋"/>
          <w:b/>
          <w:bCs/>
          <w:sz w:val="32"/>
          <w:szCs w:val="32"/>
          <w:lang w:val="en-US" w:eastAsia="zh-CN"/>
        </w:rPr>
      </w:pPr>
      <w:r>
        <w:rPr>
          <w:rFonts w:hint="eastAsia" w:ascii="仿宋" w:hAnsi="仿宋" w:eastAsia="仿宋"/>
          <w:b/>
          <w:bCs/>
          <w:sz w:val="32"/>
          <w:szCs w:val="32"/>
        </w:rPr>
        <w:t>附件</w:t>
      </w:r>
      <w:r>
        <w:rPr>
          <w:rFonts w:hint="eastAsia" w:ascii="仿宋" w:hAnsi="仿宋" w:eastAsia="仿宋"/>
          <w:b/>
          <w:bCs/>
          <w:sz w:val="32"/>
          <w:szCs w:val="32"/>
          <w:lang w:val="en-US" w:eastAsia="zh-CN"/>
        </w:rPr>
        <w:t>二</w:t>
      </w:r>
    </w:p>
    <w:p w14:paraId="6CA2ECB9">
      <w:pPr>
        <w:tabs>
          <w:tab w:val="left" w:pos="1134"/>
        </w:tabs>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主材明细表</w:t>
      </w:r>
    </w:p>
    <w:tbl>
      <w:tblPr>
        <w:tblStyle w:val="6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9"/>
        <w:gridCol w:w="1830"/>
        <w:gridCol w:w="3090"/>
        <w:gridCol w:w="2457"/>
      </w:tblGrid>
      <w:tr w14:paraId="1C20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2079" w:type="dxa"/>
            <w:vAlign w:val="center"/>
          </w:tcPr>
          <w:p w14:paraId="6EB72D40">
            <w:pPr>
              <w:spacing w:line="360" w:lineRule="auto"/>
              <w:jc w:val="center"/>
              <w:rPr>
                <w:rFonts w:hint="default" w:ascii="宋体" w:hAnsi="宋体"/>
                <w:sz w:val="24"/>
                <w:lang w:val="en-US" w:eastAsia="zh-CN"/>
              </w:rPr>
            </w:pPr>
            <w:r>
              <w:rPr>
                <w:rFonts w:hint="eastAsia" w:ascii="宋体" w:hAnsi="宋体"/>
                <w:sz w:val="24"/>
                <w:lang w:val="en-US" w:eastAsia="zh-CN"/>
              </w:rPr>
              <w:t>主材名称</w:t>
            </w:r>
          </w:p>
        </w:tc>
        <w:tc>
          <w:tcPr>
            <w:tcW w:w="1830" w:type="dxa"/>
            <w:vAlign w:val="center"/>
          </w:tcPr>
          <w:p w14:paraId="22EC543D">
            <w:pPr>
              <w:spacing w:line="360" w:lineRule="auto"/>
              <w:jc w:val="center"/>
              <w:rPr>
                <w:rFonts w:hint="default" w:ascii="宋体" w:hAnsi="宋体"/>
                <w:sz w:val="24"/>
                <w:lang w:val="en-US" w:eastAsia="zh-CN"/>
              </w:rPr>
            </w:pPr>
            <w:r>
              <w:rPr>
                <w:rFonts w:hint="eastAsia" w:ascii="宋体" w:hAnsi="宋体"/>
                <w:sz w:val="24"/>
                <w:lang w:val="en-US" w:eastAsia="zh-CN"/>
              </w:rPr>
              <w:t>单价</w:t>
            </w:r>
          </w:p>
        </w:tc>
        <w:tc>
          <w:tcPr>
            <w:tcW w:w="3090" w:type="dxa"/>
            <w:vAlign w:val="center"/>
          </w:tcPr>
          <w:p w14:paraId="4D5C64EB">
            <w:pPr>
              <w:spacing w:line="360" w:lineRule="auto"/>
              <w:jc w:val="center"/>
              <w:rPr>
                <w:rFonts w:hint="default" w:ascii="宋体" w:hAnsi="宋体"/>
                <w:sz w:val="24"/>
                <w:lang w:val="en-US" w:eastAsia="zh-CN"/>
              </w:rPr>
            </w:pPr>
            <w:r>
              <w:rPr>
                <w:rFonts w:hint="eastAsia" w:ascii="宋体" w:hAnsi="宋体"/>
                <w:sz w:val="24"/>
                <w:lang w:val="en-US" w:eastAsia="zh-CN"/>
              </w:rPr>
              <w:t>品牌/生产厂家</w:t>
            </w:r>
          </w:p>
        </w:tc>
        <w:tc>
          <w:tcPr>
            <w:tcW w:w="2457" w:type="dxa"/>
            <w:vAlign w:val="center"/>
          </w:tcPr>
          <w:p w14:paraId="6C3334C7">
            <w:pPr>
              <w:spacing w:line="360" w:lineRule="auto"/>
              <w:jc w:val="center"/>
              <w:rPr>
                <w:rFonts w:hint="default" w:ascii="宋体" w:hAnsi="宋体"/>
                <w:sz w:val="24"/>
                <w:lang w:val="en-US" w:eastAsia="zh-CN"/>
              </w:rPr>
            </w:pPr>
            <w:r>
              <w:rPr>
                <w:rFonts w:hint="eastAsia" w:ascii="宋体" w:hAnsi="宋体"/>
                <w:sz w:val="24"/>
                <w:lang w:val="en-US" w:eastAsia="zh-CN"/>
              </w:rPr>
              <w:t>规格型号</w:t>
            </w:r>
          </w:p>
        </w:tc>
      </w:tr>
      <w:tr w14:paraId="3521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AEBB4F9">
            <w:pPr>
              <w:tabs>
                <w:tab w:val="left" w:pos="1134"/>
              </w:tabs>
              <w:jc w:val="center"/>
              <w:rPr>
                <w:rFonts w:hint="default" w:ascii="黑体" w:hAnsi="黑体" w:eastAsia="黑体"/>
                <w:sz w:val="32"/>
                <w:szCs w:val="32"/>
                <w:vertAlign w:val="baseline"/>
                <w:lang w:val="en-US" w:eastAsia="zh-CN"/>
              </w:rPr>
            </w:pPr>
            <w:r>
              <w:rPr>
                <w:rFonts w:hint="eastAsia" w:ascii="宋体" w:hAnsi="宋体"/>
                <w:sz w:val="24"/>
                <w:lang w:val="en-US" w:eastAsia="zh-CN"/>
              </w:rPr>
              <w:t>地面砖</w:t>
            </w:r>
          </w:p>
        </w:tc>
        <w:tc>
          <w:tcPr>
            <w:tcW w:w="1830" w:type="dxa"/>
            <w:vAlign w:val="center"/>
          </w:tcPr>
          <w:p w14:paraId="42168427">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76B2135">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1AB50CBF">
            <w:pPr>
              <w:tabs>
                <w:tab w:val="left" w:pos="1134"/>
              </w:tabs>
              <w:jc w:val="center"/>
              <w:rPr>
                <w:rFonts w:hint="default" w:ascii="黑体" w:hAnsi="黑体" w:eastAsia="黑体"/>
                <w:sz w:val="32"/>
                <w:szCs w:val="32"/>
                <w:vertAlign w:val="baseline"/>
                <w:lang w:val="en-US" w:eastAsia="zh-CN"/>
              </w:rPr>
            </w:pPr>
          </w:p>
        </w:tc>
      </w:tr>
      <w:tr w14:paraId="5EFF5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794906F6">
            <w:pPr>
              <w:tabs>
                <w:tab w:val="left" w:pos="1134"/>
              </w:tabs>
              <w:jc w:val="center"/>
              <w:rPr>
                <w:rFonts w:hint="default" w:ascii="宋体" w:hAnsi="宋体" w:eastAsia="宋体" w:cs="宋体"/>
                <w:sz w:val="24"/>
                <w:szCs w:val="24"/>
                <w:vertAlign w:val="baseline"/>
                <w:lang w:val="en-US" w:eastAsia="zh-CN"/>
              </w:rPr>
            </w:pPr>
            <w:r>
              <w:rPr>
                <w:rFonts w:hint="eastAsia" w:ascii="宋体" w:hAnsi="宋体" w:cs="宋体"/>
                <w:sz w:val="24"/>
                <w:szCs w:val="24"/>
                <w:vertAlign w:val="baseline"/>
                <w:lang w:val="en-US" w:eastAsia="zh-CN"/>
              </w:rPr>
              <w:t>C30混凝土</w:t>
            </w:r>
          </w:p>
        </w:tc>
        <w:tc>
          <w:tcPr>
            <w:tcW w:w="1830" w:type="dxa"/>
            <w:vAlign w:val="center"/>
          </w:tcPr>
          <w:p w14:paraId="7F8F6B8D">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69DB4FAF">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2A62C211">
            <w:pPr>
              <w:tabs>
                <w:tab w:val="left" w:pos="1134"/>
              </w:tabs>
              <w:jc w:val="center"/>
              <w:rPr>
                <w:rFonts w:hint="default" w:ascii="黑体" w:hAnsi="黑体" w:eastAsia="黑体"/>
                <w:sz w:val="32"/>
                <w:szCs w:val="32"/>
                <w:vertAlign w:val="baseline"/>
                <w:lang w:val="en-US" w:eastAsia="zh-CN"/>
              </w:rPr>
            </w:pPr>
          </w:p>
        </w:tc>
      </w:tr>
      <w:tr w14:paraId="678E2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9" w:type="dxa"/>
            <w:vAlign w:val="center"/>
          </w:tcPr>
          <w:p w14:paraId="0BCDBFD0">
            <w:pPr>
              <w:tabs>
                <w:tab w:val="left" w:pos="1134"/>
              </w:tabs>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HDPE双壁波纹管</w:t>
            </w:r>
          </w:p>
        </w:tc>
        <w:tc>
          <w:tcPr>
            <w:tcW w:w="1830" w:type="dxa"/>
            <w:vAlign w:val="center"/>
          </w:tcPr>
          <w:p w14:paraId="67880B2F">
            <w:pPr>
              <w:tabs>
                <w:tab w:val="left" w:pos="1134"/>
              </w:tabs>
              <w:jc w:val="center"/>
              <w:rPr>
                <w:rFonts w:hint="default" w:ascii="黑体" w:hAnsi="黑体" w:eastAsia="黑体"/>
                <w:sz w:val="32"/>
                <w:szCs w:val="32"/>
                <w:vertAlign w:val="baseline"/>
                <w:lang w:val="en-US" w:eastAsia="zh-CN"/>
              </w:rPr>
            </w:pPr>
          </w:p>
        </w:tc>
        <w:tc>
          <w:tcPr>
            <w:tcW w:w="3090" w:type="dxa"/>
            <w:vAlign w:val="center"/>
          </w:tcPr>
          <w:p w14:paraId="567D43CC">
            <w:pPr>
              <w:tabs>
                <w:tab w:val="left" w:pos="1134"/>
              </w:tabs>
              <w:jc w:val="center"/>
              <w:rPr>
                <w:rFonts w:hint="default" w:ascii="黑体" w:hAnsi="黑体" w:eastAsia="黑体"/>
                <w:sz w:val="32"/>
                <w:szCs w:val="32"/>
                <w:vertAlign w:val="baseline"/>
                <w:lang w:val="en-US" w:eastAsia="zh-CN"/>
              </w:rPr>
            </w:pPr>
          </w:p>
        </w:tc>
        <w:tc>
          <w:tcPr>
            <w:tcW w:w="2457" w:type="dxa"/>
            <w:vAlign w:val="center"/>
          </w:tcPr>
          <w:p w14:paraId="5A48DF4F">
            <w:pPr>
              <w:tabs>
                <w:tab w:val="left" w:pos="1134"/>
              </w:tabs>
              <w:jc w:val="center"/>
              <w:rPr>
                <w:rFonts w:hint="default" w:ascii="黑体" w:hAnsi="黑体" w:eastAsia="黑体"/>
                <w:sz w:val="32"/>
                <w:szCs w:val="32"/>
                <w:vertAlign w:val="baseline"/>
                <w:lang w:val="en-US" w:eastAsia="zh-CN"/>
              </w:rPr>
            </w:pPr>
          </w:p>
        </w:tc>
      </w:tr>
    </w:tbl>
    <w:p w14:paraId="653E7D7E">
      <w:pPr>
        <w:spacing w:line="360" w:lineRule="auto"/>
        <w:rPr>
          <w:rFonts w:hint="default" w:ascii="宋体" w:hAnsi="宋体"/>
          <w:sz w:val="28"/>
          <w:szCs w:val="28"/>
          <w:lang w:val="en-US" w:eastAsia="zh-CN"/>
        </w:rPr>
      </w:pPr>
      <w:r>
        <w:rPr>
          <w:rFonts w:hint="eastAsia" w:ascii="宋体" w:hAnsi="宋体"/>
          <w:sz w:val="28"/>
          <w:szCs w:val="28"/>
          <w:lang w:eastAsia="zh-CN"/>
        </w:rPr>
        <w:t>注：</w:t>
      </w:r>
      <w:r>
        <w:rPr>
          <w:rFonts w:hint="eastAsia" w:ascii="宋体" w:hAnsi="宋体"/>
          <w:sz w:val="28"/>
          <w:szCs w:val="28"/>
          <w:lang w:val="en-US" w:eastAsia="zh-CN"/>
        </w:rPr>
        <w:t>1.参选供应商必须如何填写此表，否则视为无效响应。</w:t>
      </w:r>
    </w:p>
    <w:p w14:paraId="48343238">
      <w:pPr>
        <w:rPr>
          <w:rFonts w:hint="eastAsia" w:ascii="宋体" w:hAnsi="宋体" w:eastAsia="宋体" w:cs="宋体"/>
          <w:b/>
          <w:color w:val="000000" w:themeColor="text1"/>
          <w:shd w:val="clear" w:color="auto" w:fill="auto"/>
          <w14:textFill>
            <w14:solidFill>
              <w14:schemeClr w14:val="tx1"/>
            </w14:solidFill>
          </w14:textFill>
        </w:rPr>
      </w:pPr>
    </w:p>
    <w:p w14:paraId="0DC178AD">
      <w:pPr>
        <w:rPr>
          <w:rFonts w:hint="eastAsia" w:ascii="宋体" w:hAnsi="宋体" w:eastAsia="宋体" w:cs="宋体"/>
          <w:b/>
          <w:color w:val="000000" w:themeColor="text1"/>
          <w:shd w:val="clear" w:color="auto" w:fill="auto"/>
          <w14:textFill>
            <w14:solidFill>
              <w14:schemeClr w14:val="tx1"/>
            </w14:solidFill>
          </w14:textFill>
        </w:rPr>
      </w:pPr>
    </w:p>
    <w:p w14:paraId="68157868">
      <w:pPr>
        <w:rPr>
          <w:rFonts w:hint="eastAsia" w:ascii="宋体" w:hAnsi="宋体" w:eastAsia="宋体" w:cs="宋体"/>
          <w:b/>
          <w:color w:val="000000" w:themeColor="text1"/>
          <w:shd w:val="clear" w:color="auto" w:fill="auto"/>
          <w14:textFill>
            <w14:solidFill>
              <w14:schemeClr w14:val="tx1"/>
            </w14:solidFill>
          </w14:textFill>
        </w:rPr>
      </w:pPr>
    </w:p>
    <w:p w14:paraId="0335DAC4">
      <w:pPr>
        <w:rPr>
          <w:rFonts w:hint="eastAsia" w:ascii="宋体" w:hAnsi="宋体" w:eastAsia="宋体" w:cs="宋体"/>
          <w:b/>
          <w:color w:val="000000" w:themeColor="text1"/>
          <w:shd w:val="clear" w:color="auto" w:fill="auto"/>
          <w14:textFill>
            <w14:solidFill>
              <w14:schemeClr w14:val="tx1"/>
            </w14:solidFill>
          </w14:textFill>
        </w:rPr>
      </w:pPr>
    </w:p>
    <w:p w14:paraId="52105755">
      <w:pPr>
        <w:rPr>
          <w:rFonts w:hint="eastAsia" w:ascii="宋体" w:hAnsi="宋体" w:eastAsia="宋体" w:cs="宋体"/>
          <w:b/>
          <w:color w:val="000000" w:themeColor="text1"/>
          <w:shd w:val="clear" w:color="auto" w:fill="auto"/>
          <w14:textFill>
            <w14:solidFill>
              <w14:schemeClr w14:val="tx1"/>
            </w14:solidFill>
          </w14:textFill>
        </w:rPr>
      </w:pPr>
    </w:p>
    <w:p w14:paraId="09326B87">
      <w:pPr>
        <w:rPr>
          <w:rFonts w:hint="eastAsia" w:ascii="宋体" w:hAnsi="宋体" w:eastAsia="宋体" w:cs="宋体"/>
          <w:b/>
          <w:color w:val="000000" w:themeColor="text1"/>
          <w:shd w:val="clear" w:color="auto" w:fill="auto"/>
          <w14:textFill>
            <w14:solidFill>
              <w14:schemeClr w14:val="tx1"/>
            </w14:solidFill>
          </w14:textFill>
        </w:rPr>
      </w:pPr>
    </w:p>
    <w:p w14:paraId="08B77225">
      <w:pPr>
        <w:rPr>
          <w:rFonts w:hint="eastAsia" w:ascii="宋体" w:hAnsi="宋体" w:eastAsia="宋体" w:cs="宋体"/>
          <w:b/>
          <w:color w:val="000000" w:themeColor="text1"/>
          <w:shd w:val="clear" w:color="auto" w:fill="auto"/>
          <w14:textFill>
            <w14:solidFill>
              <w14:schemeClr w14:val="tx1"/>
            </w14:solidFill>
          </w14:textFill>
        </w:rPr>
      </w:pPr>
    </w:p>
    <w:p w14:paraId="015D3B6C">
      <w:pPr>
        <w:outlineLvl w:val="0"/>
        <w:rPr>
          <w:rFonts w:hint="eastAsia" w:ascii="宋体" w:hAnsi="宋体" w:eastAsia="宋体" w:cs="宋体"/>
          <w:b/>
          <w:color w:val="000000" w:themeColor="text1"/>
          <w:shd w:val="clear" w:color="auto" w:fill="auto"/>
          <w14:textFill>
            <w14:solidFill>
              <w14:schemeClr w14:val="tx1"/>
            </w14:solidFill>
          </w14:textFill>
        </w:rPr>
      </w:pPr>
      <w:bookmarkStart w:id="164" w:name="_Toc9883"/>
      <w:bookmarkStart w:id="165" w:name="_Toc12908"/>
    </w:p>
    <w:p w14:paraId="061383A8">
      <w:pPr>
        <w:outlineLvl w:val="0"/>
        <w:rPr>
          <w:rFonts w:hint="eastAsia" w:ascii="宋体" w:hAnsi="宋体" w:eastAsia="宋体" w:cs="宋体"/>
          <w:b/>
          <w:color w:val="000000" w:themeColor="text1"/>
          <w:shd w:val="clear" w:color="auto" w:fill="auto"/>
          <w14:textFill>
            <w14:solidFill>
              <w14:schemeClr w14:val="tx1"/>
            </w14:solidFill>
          </w14:textFill>
        </w:rPr>
      </w:pPr>
    </w:p>
    <w:p w14:paraId="4FBE3865">
      <w:pPr>
        <w:outlineLvl w:val="0"/>
        <w:rPr>
          <w:rFonts w:hint="eastAsia" w:ascii="宋体" w:hAnsi="宋体" w:eastAsia="宋体" w:cs="宋体"/>
          <w:b/>
          <w:color w:val="000000" w:themeColor="text1"/>
          <w:shd w:val="clear" w:color="auto" w:fill="auto"/>
          <w14:textFill>
            <w14:solidFill>
              <w14:schemeClr w14:val="tx1"/>
            </w14:solidFill>
          </w14:textFill>
        </w:rPr>
      </w:pPr>
    </w:p>
    <w:p w14:paraId="424290A1">
      <w:pPr>
        <w:outlineLvl w:val="0"/>
        <w:rPr>
          <w:rFonts w:hint="eastAsia" w:ascii="宋体" w:hAnsi="宋体" w:eastAsia="宋体" w:cs="宋体"/>
          <w:b/>
          <w:color w:val="000000" w:themeColor="text1"/>
          <w:shd w:val="clear" w:color="auto" w:fill="auto"/>
          <w14:textFill>
            <w14:solidFill>
              <w14:schemeClr w14:val="tx1"/>
            </w14:solidFill>
          </w14:textFill>
        </w:rPr>
      </w:pPr>
    </w:p>
    <w:p w14:paraId="163D9784">
      <w:pPr>
        <w:outlineLvl w:val="0"/>
        <w:rPr>
          <w:rFonts w:hint="eastAsia" w:ascii="宋体" w:hAnsi="宋体" w:eastAsia="宋体" w:cs="宋体"/>
          <w:b/>
          <w:color w:val="000000" w:themeColor="text1"/>
          <w:shd w:val="clear" w:color="auto" w:fill="auto"/>
          <w14:textFill>
            <w14:solidFill>
              <w14:schemeClr w14:val="tx1"/>
            </w14:solidFill>
          </w14:textFill>
        </w:rPr>
      </w:pPr>
    </w:p>
    <w:p w14:paraId="7337E677">
      <w:pPr>
        <w:outlineLvl w:val="0"/>
        <w:rPr>
          <w:rFonts w:hint="eastAsia" w:ascii="宋体" w:hAnsi="宋体" w:eastAsia="宋体" w:cs="宋体"/>
          <w:b/>
          <w:color w:val="000000" w:themeColor="text1"/>
          <w:shd w:val="clear" w:color="auto" w:fill="auto"/>
          <w14:textFill>
            <w14:solidFill>
              <w14:schemeClr w14:val="tx1"/>
            </w14:solidFill>
          </w14:textFill>
        </w:rPr>
      </w:pPr>
    </w:p>
    <w:p w14:paraId="15C42E5C">
      <w:pPr>
        <w:outlineLvl w:val="0"/>
        <w:rPr>
          <w:rFonts w:hint="eastAsia" w:ascii="宋体" w:hAnsi="宋体" w:eastAsia="宋体" w:cs="宋体"/>
          <w:b/>
          <w:color w:val="000000" w:themeColor="text1"/>
          <w:shd w:val="clear" w:color="auto" w:fill="auto"/>
          <w14:textFill>
            <w14:solidFill>
              <w14:schemeClr w14:val="tx1"/>
            </w14:solidFill>
          </w14:textFill>
        </w:rPr>
      </w:pPr>
    </w:p>
    <w:p w14:paraId="69D4A9A3">
      <w:pPr>
        <w:outlineLvl w:val="0"/>
        <w:rPr>
          <w:rFonts w:hint="eastAsia" w:ascii="宋体" w:hAnsi="宋体" w:eastAsia="宋体" w:cs="宋体"/>
          <w:b/>
          <w:color w:val="000000" w:themeColor="text1"/>
          <w:shd w:val="clear" w:color="auto" w:fill="auto"/>
          <w14:textFill>
            <w14:solidFill>
              <w14:schemeClr w14:val="tx1"/>
            </w14:solidFill>
          </w14:textFill>
        </w:rPr>
      </w:pPr>
    </w:p>
    <w:p w14:paraId="340F0CFA">
      <w:pPr>
        <w:outlineLvl w:val="0"/>
        <w:rPr>
          <w:rFonts w:hint="eastAsia" w:ascii="宋体" w:hAnsi="宋体" w:eastAsia="宋体" w:cs="宋体"/>
          <w:b/>
          <w:color w:val="000000" w:themeColor="text1"/>
          <w:shd w:val="clear" w:color="auto" w:fill="auto"/>
          <w14:textFill>
            <w14:solidFill>
              <w14:schemeClr w14:val="tx1"/>
            </w14:solidFill>
          </w14:textFill>
        </w:rPr>
      </w:pPr>
    </w:p>
    <w:p w14:paraId="4DCC9108">
      <w:pPr>
        <w:outlineLvl w:val="0"/>
        <w:rPr>
          <w:rFonts w:hint="eastAsia" w:ascii="宋体" w:hAnsi="宋体" w:eastAsia="宋体" w:cs="宋体"/>
          <w:b/>
          <w:color w:val="000000" w:themeColor="text1"/>
          <w:shd w:val="clear" w:color="auto" w:fill="auto"/>
          <w14:textFill>
            <w14:solidFill>
              <w14:schemeClr w14:val="tx1"/>
            </w14:solidFill>
          </w14:textFill>
        </w:rPr>
      </w:pPr>
    </w:p>
    <w:p w14:paraId="1B4CFAE5">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59"/>
      <w:bookmarkEnd w:id="160"/>
      <w:bookmarkEnd w:id="161"/>
      <w:bookmarkEnd w:id="162"/>
      <w:bookmarkEnd w:id="163"/>
      <w:bookmarkEnd w:id="164"/>
      <w:bookmarkEnd w:id="165"/>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9"/>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9"/>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66" w:name="_Toc13844"/>
      <w:bookmarkStart w:id="167" w:name="_Toc485108798"/>
      <w:bookmarkStart w:id="168" w:name="_Toc480979020"/>
      <w:bookmarkStart w:id="169" w:name="_Toc342913421"/>
      <w:bookmarkStart w:id="170" w:name="_Toc313888362"/>
      <w:bookmarkStart w:id="171" w:name="_Toc15203"/>
      <w:bookmarkStart w:id="172" w:name="_Toc313008358"/>
      <w:r>
        <w:rPr>
          <w:rFonts w:hint="eastAsia" w:ascii="宋体" w:hAnsi="宋体" w:eastAsia="宋体" w:cs="宋体"/>
          <w:b/>
          <w:color w:val="000000" w:themeColor="text1"/>
          <w:shd w:val="clear" w:color="auto" w:fill="auto"/>
          <w14:textFill>
            <w14:solidFill>
              <w14:schemeClr w14:val="tx1"/>
            </w14:solidFill>
          </w14:textFill>
        </w:rPr>
        <w:t>三、商务部分</w:t>
      </w:r>
      <w:bookmarkEnd w:id="166"/>
      <w:bookmarkEnd w:id="167"/>
      <w:bookmarkEnd w:id="168"/>
      <w:bookmarkEnd w:id="169"/>
      <w:bookmarkEnd w:id="170"/>
      <w:bookmarkEnd w:id="171"/>
      <w:bookmarkEnd w:id="172"/>
    </w:p>
    <w:p w14:paraId="355E48A2">
      <w:pPr>
        <w:spacing w:line="360" w:lineRule="auto"/>
        <w:ind w:firstLine="480" w:firstLineChars="200"/>
        <w:outlineLvl w:val="1"/>
        <w:rPr>
          <w:rFonts w:hint="eastAsia" w:ascii="宋体" w:hAnsi="宋体" w:eastAsia="宋体" w:cs="宋体"/>
          <w:color w:val="000000" w:themeColor="text1"/>
          <w:sz w:val="28"/>
          <w:szCs w:val="28"/>
          <w:shd w:val="clear" w:color="auto" w:fill="auto"/>
          <w14:textFill>
            <w14:solidFill>
              <w14:schemeClr w14:val="tx1"/>
            </w14:solidFill>
          </w14:textFill>
        </w:rPr>
      </w:pPr>
      <w:bookmarkStart w:id="173" w:name="_Toc25182"/>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bookmarkEnd w:id="173"/>
    </w:p>
    <w:p w14:paraId="589875B6">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4" w:name="_Toc10896"/>
      <w:bookmarkStart w:id="175"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bookmarkEnd w:id="174"/>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9"/>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437D6FC">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outlineLvl w:val="1"/>
        <w:rPr>
          <w:rFonts w:hint="eastAsia" w:ascii="宋体" w:hAnsi="宋体" w:eastAsia="宋体" w:cs="宋体"/>
          <w:color w:val="000000" w:themeColor="text1"/>
          <w:sz w:val="24"/>
          <w:szCs w:val="24"/>
          <w:shd w:val="clear" w:color="auto" w:fill="auto"/>
          <w14:textFill>
            <w14:solidFill>
              <w14:schemeClr w14:val="tx1"/>
            </w14:solidFill>
          </w14:textFill>
        </w:rPr>
      </w:pPr>
      <w:bookmarkStart w:id="176" w:name="_Toc4924"/>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bookmarkEnd w:id="176"/>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outlineLvl w:val="0"/>
        <w:rPr>
          <w:rFonts w:hint="eastAsia" w:ascii="宋体" w:hAnsi="宋体" w:eastAsia="宋体" w:cs="宋体"/>
          <w:b/>
          <w:color w:val="000000" w:themeColor="text1"/>
          <w:shd w:val="clear" w:color="auto" w:fill="auto"/>
          <w14:textFill>
            <w14:solidFill>
              <w14:schemeClr w14:val="tx1"/>
            </w14:solidFill>
          </w14:textFill>
        </w:rPr>
      </w:pPr>
      <w:bookmarkStart w:id="177" w:name="_Toc23584"/>
      <w:bookmarkStart w:id="178" w:name="_Toc9941"/>
      <w:r>
        <w:rPr>
          <w:rFonts w:hint="eastAsia" w:ascii="宋体" w:hAnsi="宋体" w:eastAsia="宋体" w:cs="宋体"/>
          <w:b/>
          <w:color w:val="000000" w:themeColor="text1"/>
          <w:shd w:val="clear" w:color="auto" w:fill="auto"/>
          <w14:textFill>
            <w14:solidFill>
              <w14:schemeClr w14:val="tx1"/>
            </w14:solidFill>
          </w14:textFill>
        </w:rPr>
        <w:t>四、资格条件及其他</w:t>
      </w:r>
      <w:bookmarkEnd w:id="177"/>
      <w:bookmarkEnd w:id="178"/>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9"/>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75"/>
      <w:bookmarkStart w:id="179" w:name="_Toc313888363"/>
      <w:bookmarkStart w:id="180" w:name="_Toc313008359"/>
      <w:bookmarkStart w:id="181"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79"/>
      <w:bookmarkEnd w:id="180"/>
      <w:bookmarkEnd w:id="181"/>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bookmarkStart w:id="182" w:name="OLE_LINK7"/>
      <w:bookmarkStart w:id="183" w:name="OLE_LINK4"/>
      <w:r>
        <w:rPr>
          <w:rFonts w:hint="eastAsia" w:ascii="宋体" w:hAnsi="宋体" w:eastAsia="宋体" w:cs="宋体"/>
          <w:color w:val="000000" w:themeColor="text1"/>
          <w:sz w:val="28"/>
          <w:szCs w:val="20"/>
          <w:shd w:val="clear" w:color="auto" w:fill="auto"/>
          <w:lang w:eastAsia="zh-CN"/>
          <w14:textFill>
            <w14:solidFill>
              <w14:schemeClr w14:val="tx1"/>
            </w14:solidFill>
          </w14:textFill>
        </w:rPr>
        <w:t>基本资格条件承诺函</w:t>
      </w:r>
    </w:p>
    <w:p w14:paraId="1F09F89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项目名称：</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36B1B2A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项目编号：</w:t>
      </w: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p>
    <w:p w14:paraId="5A706ADE">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6C92A3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致：重庆医科大学附属永川医院：</w:t>
      </w:r>
    </w:p>
    <w:p w14:paraId="4906BEF3">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u w:val="single"/>
          <w:shd w:val="clear" w:color="auto" w:fill="auto"/>
          <w:lang w:eastAsia="zh-CN"/>
          <w14:textFill>
            <w14:solidFill>
              <w14:schemeClr w14:val="tx1"/>
            </w14:solidFill>
          </w14:textFill>
        </w:rPr>
        <w:t xml:space="preserve">                      </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名称）郑重声明，我公司具有良好的商业信誉和健全的财务会计制度，具有履行合同所必需的设备和专业技术能力，有依法缴纳税收和社会保障金的良好记录，参加本项目采购活动前三年内无重大违法活动记录，在合同签订前后随时愿意提供相关证明材料；我公司还同时声明未列入在信用中国网站（www.creditchina.gov.cn）  “失信被执行人”、 “重大税收违法案件当事人名单”中，也未列入中国政府采购网（www.ccgp.gov.cn）“政府采购严重违法失信行为记录名单”中，并随时接受医院的检查验证，我方对以上声明负全部法律责任。</w:t>
      </w:r>
    </w:p>
    <w:p w14:paraId="50FCA164">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特此声明。</w:t>
      </w:r>
    </w:p>
    <w:p w14:paraId="0BF06A0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C0C98AC">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6837C704">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42EA1D12">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00B2398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747B0265">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2B2681B1">
      <w:pPr>
        <w:tabs>
          <w:tab w:val="left" w:pos="6300"/>
        </w:tabs>
        <w:snapToGrid w:val="0"/>
        <w:spacing w:line="500" w:lineRule="exact"/>
        <w:ind w:firstLine="560" w:firstLineChars="200"/>
        <w:jc w:val="right"/>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517A8DA0">
      <w:pPr>
        <w:tabs>
          <w:tab w:val="left" w:pos="6300"/>
        </w:tabs>
        <w:snapToGrid w:val="0"/>
        <w:spacing w:line="500" w:lineRule="exact"/>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p>
    <w:p w14:paraId="3D231011">
      <w:pPr>
        <w:tabs>
          <w:tab w:val="left" w:pos="6300"/>
        </w:tabs>
        <w:snapToGrid w:val="0"/>
        <w:spacing w:line="500" w:lineRule="exact"/>
        <w:ind w:firstLine="4760" w:firstLineChars="17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（供应商公章）</w:t>
      </w:r>
    </w:p>
    <w:p w14:paraId="085BC501">
      <w:pPr>
        <w:tabs>
          <w:tab w:val="left" w:pos="6300"/>
        </w:tabs>
        <w:snapToGrid w:val="0"/>
        <w:spacing w:line="500" w:lineRule="exact"/>
        <w:ind w:firstLine="5040" w:firstLineChars="1800"/>
        <w:jc w:val="both"/>
        <w:rPr>
          <w:rFonts w:hint="eastAsia" w:ascii="宋体" w:hAnsi="宋体" w:eastAsia="宋体" w:cs="宋体"/>
          <w:color w:val="000000" w:themeColor="text1"/>
          <w:sz w:val="28"/>
          <w:szCs w:val="20"/>
          <w:shd w:val="clear" w:color="auto" w:fill="auto"/>
          <w:lang w:eastAsia="zh-CN"/>
          <w14:textFill>
            <w14:solidFill>
              <w14:schemeClr w14:val="tx1"/>
            </w14:solidFill>
          </w14:textFill>
        </w:rPr>
      </w:pP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年   月   日</w:t>
      </w:r>
    </w:p>
    <w:p w14:paraId="217928DC">
      <w:pPr>
        <w:tabs>
          <w:tab w:val="left" w:pos="6300"/>
        </w:tabs>
        <w:snapToGrid w:val="0"/>
        <w:spacing w:line="360" w:lineRule="auto"/>
        <w:ind w:firstLine="42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szCs w:val="24"/>
        </w:rPr>
        <w:br w:type="page"/>
      </w:r>
    </w:p>
    <w:bookmarkEnd w:id="182"/>
    <w:bookmarkEnd w:id="183"/>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w:t>
      </w:r>
      <w:r>
        <w:rPr>
          <w:rFonts w:hint="eastAsia" w:ascii="宋体" w:hAnsi="宋体" w:eastAsia="宋体" w:cs="宋体"/>
          <w:color w:val="000000" w:themeColor="text1"/>
          <w:sz w:val="28"/>
          <w:szCs w:val="20"/>
          <w:shd w:val="clear" w:color="auto" w:fill="auto"/>
          <w:lang w:eastAsia="zh-CN"/>
          <w14:textFill>
            <w14:solidFill>
              <w14:schemeClr w14:val="tx1"/>
            </w14:solidFill>
          </w14:textFill>
        </w:rPr>
        <w:t>六</w:t>
      </w:r>
      <w:r>
        <w:rPr>
          <w:rFonts w:hint="eastAsia" w:ascii="宋体" w:hAnsi="宋体" w:eastAsia="宋体" w:cs="宋体"/>
          <w:color w:val="000000" w:themeColor="text1"/>
          <w:sz w:val="28"/>
          <w:szCs w:val="20"/>
          <w:shd w:val="clear" w:color="auto" w:fill="auto"/>
          <w14:textFill>
            <w14:solidFill>
              <w14:schemeClr w14:val="tx1"/>
            </w14:solidFill>
          </w14:textFill>
        </w:rPr>
        <w:t>）特定资格条件证书或证明文件（如果有）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bookmarkStart w:id="184" w:name="_Toc27212"/>
      <w:bookmarkStart w:id="185"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keepNext/>
        <w:keepLines/>
        <w:widowControl w:val="0"/>
        <w:bidi w:val="0"/>
        <w:spacing w:before="260" w:after="260" w:line="413" w:lineRule="auto"/>
        <w:jc w:val="both"/>
        <w:outlineLvl w:val="9"/>
        <w:rPr>
          <w:rFonts w:hint="eastAsia" w:ascii="宋体" w:hAnsi="宋体" w:eastAsia="宋体" w:cs="宋体"/>
          <w:b/>
          <w:color w:val="000000" w:themeColor="text1"/>
          <w:kern w:val="2"/>
          <w:sz w:val="32"/>
          <w:szCs w:val="20"/>
          <w:shd w:val="clear" w:color="auto" w:fill="auto"/>
          <w:lang w:val="en-US" w:eastAsia="zh-CN" w:bidi="ar-SA"/>
          <w14:textFill>
            <w14:solidFill>
              <w14:schemeClr w14:val="tx1"/>
            </w14:solidFill>
          </w14:textFill>
        </w:rPr>
      </w:pPr>
    </w:p>
    <w:bookmarkEnd w:id="184"/>
    <w:bookmarkEnd w:id="185"/>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8ED01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84441E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240DB1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90941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F480C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120B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4D0E0D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EBF30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B36BC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D5BFA1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4A2F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271C6D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71CB1D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9"/>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6" w:name="_Toc25766"/>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bookmarkEnd w:id="186"/>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w:t>
      </w:r>
      <w:r>
        <w:rPr>
          <w:rFonts w:hint="eastAsia" w:ascii="宋体" w:hAnsi="宋体" w:eastAsia="宋体" w:cs="宋体"/>
          <w:b/>
          <w:color w:val="000000" w:themeColor="text1"/>
          <w:kern w:val="0"/>
          <w:sz w:val="24"/>
          <w:szCs w:val="24"/>
          <w:u w:val="single"/>
          <w:shd w:val="clear" w:color="auto" w:fill="auto"/>
          <w:lang w:eastAsia="zh-CN"/>
          <w14:textFill>
            <w14:solidFill>
              <w14:schemeClr w14:val="tx1"/>
            </w14:solidFill>
          </w14:textFill>
        </w:rPr>
        <w:t>参选供应商</w:t>
      </w: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bookmarkStart w:id="187" w:name="_Toc7599"/>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bookmarkEnd w:id="187"/>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outlineLvl w:val="1"/>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bookmarkStart w:id="188" w:name="_Toc17968"/>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bookmarkEnd w:id="188"/>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66EDA16E">
      <w:pPr>
        <w:rPr>
          <w:rFonts w:hint="eastAsia" w:ascii="宋体" w:hAnsi="宋体" w:eastAsia="宋体" w:cs="宋体"/>
          <w:color w:val="000000" w:themeColor="text1"/>
          <w:shd w:val="clear" w:color="auto" w:fill="auto"/>
          <w14:textFill>
            <w14:solidFill>
              <w14:schemeClr w14:val="tx1"/>
            </w14:solidFill>
          </w14:textFill>
        </w:rPr>
      </w:pPr>
    </w:p>
    <w:p w14:paraId="561560DC">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5D29054-B19E-4116-85D1-7C4BDED061B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2" w:fontKey="{51E6EB80-9822-44B7-A4CA-B6215B2D0CDC}"/>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5BD0BCBC-468A-4D21-B798-EB070A69F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70"/>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921202"/>
    <w:rsid w:val="039C4C1C"/>
    <w:rsid w:val="03BB3ADF"/>
    <w:rsid w:val="03C2134C"/>
    <w:rsid w:val="04DA26C6"/>
    <w:rsid w:val="04DE1E0F"/>
    <w:rsid w:val="04F00597"/>
    <w:rsid w:val="05E64439"/>
    <w:rsid w:val="05E94CDF"/>
    <w:rsid w:val="060E092E"/>
    <w:rsid w:val="065A1406"/>
    <w:rsid w:val="067D7A0C"/>
    <w:rsid w:val="06A45EA9"/>
    <w:rsid w:val="06BC1BB0"/>
    <w:rsid w:val="074B1659"/>
    <w:rsid w:val="07911761"/>
    <w:rsid w:val="07C5765D"/>
    <w:rsid w:val="07F26429"/>
    <w:rsid w:val="084C34CD"/>
    <w:rsid w:val="094176DB"/>
    <w:rsid w:val="0983062E"/>
    <w:rsid w:val="0ACB5503"/>
    <w:rsid w:val="0ACF458A"/>
    <w:rsid w:val="0B6515A1"/>
    <w:rsid w:val="0B6F68C5"/>
    <w:rsid w:val="0BAE21B6"/>
    <w:rsid w:val="0BDC31C7"/>
    <w:rsid w:val="0BE1258C"/>
    <w:rsid w:val="0BE64970"/>
    <w:rsid w:val="0C033E70"/>
    <w:rsid w:val="0C3152C1"/>
    <w:rsid w:val="0C481EEF"/>
    <w:rsid w:val="0C56674E"/>
    <w:rsid w:val="0C931BB2"/>
    <w:rsid w:val="0C975B64"/>
    <w:rsid w:val="0C9D3992"/>
    <w:rsid w:val="0D32097D"/>
    <w:rsid w:val="0DC167EC"/>
    <w:rsid w:val="0E0E625A"/>
    <w:rsid w:val="0E38674E"/>
    <w:rsid w:val="0E4D3D6E"/>
    <w:rsid w:val="0E5721EA"/>
    <w:rsid w:val="0E5A796A"/>
    <w:rsid w:val="0E5B5064"/>
    <w:rsid w:val="0E5B6625"/>
    <w:rsid w:val="0E9859A3"/>
    <w:rsid w:val="0E987B2D"/>
    <w:rsid w:val="0ECE4584"/>
    <w:rsid w:val="0F291536"/>
    <w:rsid w:val="0FAB0EE6"/>
    <w:rsid w:val="0FC701EB"/>
    <w:rsid w:val="0FD61CDB"/>
    <w:rsid w:val="0FD8306F"/>
    <w:rsid w:val="0FFD1C5A"/>
    <w:rsid w:val="1014334F"/>
    <w:rsid w:val="10246EEB"/>
    <w:rsid w:val="10413B50"/>
    <w:rsid w:val="104D689B"/>
    <w:rsid w:val="109D57E0"/>
    <w:rsid w:val="10BF5E9B"/>
    <w:rsid w:val="111523FC"/>
    <w:rsid w:val="111C3A01"/>
    <w:rsid w:val="114A7245"/>
    <w:rsid w:val="11782A26"/>
    <w:rsid w:val="13141499"/>
    <w:rsid w:val="131D034D"/>
    <w:rsid w:val="134E0964"/>
    <w:rsid w:val="13633F56"/>
    <w:rsid w:val="13653AA2"/>
    <w:rsid w:val="13D52C1B"/>
    <w:rsid w:val="13F41DC8"/>
    <w:rsid w:val="144B1714"/>
    <w:rsid w:val="14B95EDB"/>
    <w:rsid w:val="14C6168E"/>
    <w:rsid w:val="14C6556D"/>
    <w:rsid w:val="14E12006"/>
    <w:rsid w:val="1554725E"/>
    <w:rsid w:val="15604521"/>
    <w:rsid w:val="156125ED"/>
    <w:rsid w:val="158D32E0"/>
    <w:rsid w:val="16243DF1"/>
    <w:rsid w:val="165A4E2F"/>
    <w:rsid w:val="17E52B34"/>
    <w:rsid w:val="18130842"/>
    <w:rsid w:val="18465822"/>
    <w:rsid w:val="18675712"/>
    <w:rsid w:val="188B43F5"/>
    <w:rsid w:val="18E50010"/>
    <w:rsid w:val="18F71640"/>
    <w:rsid w:val="19394057"/>
    <w:rsid w:val="199C2358"/>
    <w:rsid w:val="19B7492C"/>
    <w:rsid w:val="1A511E59"/>
    <w:rsid w:val="1A705757"/>
    <w:rsid w:val="1B1D5FE3"/>
    <w:rsid w:val="1B484046"/>
    <w:rsid w:val="1B4A5E5B"/>
    <w:rsid w:val="1B925650"/>
    <w:rsid w:val="1C0025BA"/>
    <w:rsid w:val="1C66752D"/>
    <w:rsid w:val="1C6945DA"/>
    <w:rsid w:val="1C992DB3"/>
    <w:rsid w:val="1CD22D64"/>
    <w:rsid w:val="1CED540D"/>
    <w:rsid w:val="1CF33ECD"/>
    <w:rsid w:val="1CF736B7"/>
    <w:rsid w:val="1D624A3F"/>
    <w:rsid w:val="1D632E00"/>
    <w:rsid w:val="1DD87EDC"/>
    <w:rsid w:val="1DDA4D59"/>
    <w:rsid w:val="1DFA7CDC"/>
    <w:rsid w:val="1E8652AA"/>
    <w:rsid w:val="1E9D4968"/>
    <w:rsid w:val="1EB13D33"/>
    <w:rsid w:val="1EEA6CFF"/>
    <w:rsid w:val="1F062593"/>
    <w:rsid w:val="1F08489B"/>
    <w:rsid w:val="1F2D0A6E"/>
    <w:rsid w:val="1F3A098C"/>
    <w:rsid w:val="1F3D23B3"/>
    <w:rsid w:val="1F6A74CC"/>
    <w:rsid w:val="1F6D6E4A"/>
    <w:rsid w:val="1F8009D9"/>
    <w:rsid w:val="1FCE723D"/>
    <w:rsid w:val="20084BEF"/>
    <w:rsid w:val="203372B2"/>
    <w:rsid w:val="204C618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5FF0C6B"/>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9A81CF0"/>
    <w:rsid w:val="2A0812C8"/>
    <w:rsid w:val="2B2C4917"/>
    <w:rsid w:val="2B3D6767"/>
    <w:rsid w:val="2B57565F"/>
    <w:rsid w:val="2BBD2276"/>
    <w:rsid w:val="2C812A23"/>
    <w:rsid w:val="2CDF621C"/>
    <w:rsid w:val="2CE02E81"/>
    <w:rsid w:val="2CF2794B"/>
    <w:rsid w:val="2D9073ED"/>
    <w:rsid w:val="2DDB0955"/>
    <w:rsid w:val="2DDE0220"/>
    <w:rsid w:val="2E454084"/>
    <w:rsid w:val="2E4A05E4"/>
    <w:rsid w:val="2F124686"/>
    <w:rsid w:val="2F1F1F02"/>
    <w:rsid w:val="2F2348BD"/>
    <w:rsid w:val="2F6F1AD9"/>
    <w:rsid w:val="2F831DB2"/>
    <w:rsid w:val="2F943FCB"/>
    <w:rsid w:val="2FD06C0B"/>
    <w:rsid w:val="30381B81"/>
    <w:rsid w:val="30A44277"/>
    <w:rsid w:val="30B15F03"/>
    <w:rsid w:val="30B30136"/>
    <w:rsid w:val="30CD7D7B"/>
    <w:rsid w:val="31CA4358"/>
    <w:rsid w:val="31FA7479"/>
    <w:rsid w:val="32050A97"/>
    <w:rsid w:val="32284BF5"/>
    <w:rsid w:val="324E4259"/>
    <w:rsid w:val="32DA1DD4"/>
    <w:rsid w:val="33323C73"/>
    <w:rsid w:val="3361798A"/>
    <w:rsid w:val="33861085"/>
    <w:rsid w:val="33CA5BAD"/>
    <w:rsid w:val="34311909"/>
    <w:rsid w:val="34477E1A"/>
    <w:rsid w:val="34B44507"/>
    <w:rsid w:val="35687566"/>
    <w:rsid w:val="35B15F88"/>
    <w:rsid w:val="35D501BC"/>
    <w:rsid w:val="35E87A5C"/>
    <w:rsid w:val="3608331B"/>
    <w:rsid w:val="36382C0F"/>
    <w:rsid w:val="36834056"/>
    <w:rsid w:val="369E4A52"/>
    <w:rsid w:val="36A73740"/>
    <w:rsid w:val="36C3312C"/>
    <w:rsid w:val="36EC0B56"/>
    <w:rsid w:val="37542B62"/>
    <w:rsid w:val="375A306E"/>
    <w:rsid w:val="37D83F93"/>
    <w:rsid w:val="382D2437"/>
    <w:rsid w:val="38442273"/>
    <w:rsid w:val="384E006D"/>
    <w:rsid w:val="385D0EF3"/>
    <w:rsid w:val="389536A9"/>
    <w:rsid w:val="38C010B0"/>
    <w:rsid w:val="38E86458"/>
    <w:rsid w:val="38EB2B69"/>
    <w:rsid w:val="391C67AE"/>
    <w:rsid w:val="39486CC3"/>
    <w:rsid w:val="39A3534F"/>
    <w:rsid w:val="39D65068"/>
    <w:rsid w:val="3AA25DEC"/>
    <w:rsid w:val="3AC648F5"/>
    <w:rsid w:val="3B30241A"/>
    <w:rsid w:val="3B5B756F"/>
    <w:rsid w:val="3B870893"/>
    <w:rsid w:val="3C4F6F1A"/>
    <w:rsid w:val="3D2F290C"/>
    <w:rsid w:val="3D4C1E7B"/>
    <w:rsid w:val="3D6E2990"/>
    <w:rsid w:val="3D79508E"/>
    <w:rsid w:val="3DC21444"/>
    <w:rsid w:val="3DD60FEB"/>
    <w:rsid w:val="3E263CAA"/>
    <w:rsid w:val="3E491747"/>
    <w:rsid w:val="3E6B192F"/>
    <w:rsid w:val="3EA55BAC"/>
    <w:rsid w:val="3EEF12C4"/>
    <w:rsid w:val="3F150346"/>
    <w:rsid w:val="3F4757B8"/>
    <w:rsid w:val="3F591E5E"/>
    <w:rsid w:val="3F5A6C6F"/>
    <w:rsid w:val="3F7A393A"/>
    <w:rsid w:val="3FC45529"/>
    <w:rsid w:val="3FE1690B"/>
    <w:rsid w:val="40113C23"/>
    <w:rsid w:val="403F2E01"/>
    <w:rsid w:val="404A2E64"/>
    <w:rsid w:val="40AB0EC9"/>
    <w:rsid w:val="40C2612C"/>
    <w:rsid w:val="40E52488"/>
    <w:rsid w:val="41007A8F"/>
    <w:rsid w:val="415869FC"/>
    <w:rsid w:val="41670862"/>
    <w:rsid w:val="41AB14E8"/>
    <w:rsid w:val="41AC0B4D"/>
    <w:rsid w:val="41D4500D"/>
    <w:rsid w:val="41D67141"/>
    <w:rsid w:val="41F534A6"/>
    <w:rsid w:val="41F5463E"/>
    <w:rsid w:val="42030507"/>
    <w:rsid w:val="420A020E"/>
    <w:rsid w:val="420A1906"/>
    <w:rsid w:val="423F7EC6"/>
    <w:rsid w:val="42720834"/>
    <w:rsid w:val="428345E9"/>
    <w:rsid w:val="429D5EC0"/>
    <w:rsid w:val="42A40896"/>
    <w:rsid w:val="42A86289"/>
    <w:rsid w:val="42BD50C4"/>
    <w:rsid w:val="437470EA"/>
    <w:rsid w:val="437C12A7"/>
    <w:rsid w:val="43F81C45"/>
    <w:rsid w:val="441F4671"/>
    <w:rsid w:val="444565A3"/>
    <w:rsid w:val="447A6AFE"/>
    <w:rsid w:val="45AC0F39"/>
    <w:rsid w:val="461B60BF"/>
    <w:rsid w:val="46C96141"/>
    <w:rsid w:val="46D06FAA"/>
    <w:rsid w:val="475461C4"/>
    <w:rsid w:val="477A0BC3"/>
    <w:rsid w:val="47D41743"/>
    <w:rsid w:val="47D63DB2"/>
    <w:rsid w:val="47F3755A"/>
    <w:rsid w:val="482B71EF"/>
    <w:rsid w:val="487D04F4"/>
    <w:rsid w:val="48A31EA1"/>
    <w:rsid w:val="48FA020D"/>
    <w:rsid w:val="492C6FBB"/>
    <w:rsid w:val="499D1F70"/>
    <w:rsid w:val="4A1025A8"/>
    <w:rsid w:val="4A832C17"/>
    <w:rsid w:val="4A9100D0"/>
    <w:rsid w:val="4AC26B09"/>
    <w:rsid w:val="4AD056CA"/>
    <w:rsid w:val="4AD41B9B"/>
    <w:rsid w:val="4AED1C9D"/>
    <w:rsid w:val="4B597B89"/>
    <w:rsid w:val="4BE8259F"/>
    <w:rsid w:val="4C025EBB"/>
    <w:rsid w:val="4C4E289A"/>
    <w:rsid w:val="4DBE5CAD"/>
    <w:rsid w:val="4DD75684"/>
    <w:rsid w:val="4E0D2518"/>
    <w:rsid w:val="4E231003"/>
    <w:rsid w:val="4E3873B7"/>
    <w:rsid w:val="4EF70D4B"/>
    <w:rsid w:val="4F2E0C11"/>
    <w:rsid w:val="4F79418A"/>
    <w:rsid w:val="50472E90"/>
    <w:rsid w:val="50A2078E"/>
    <w:rsid w:val="50B9275C"/>
    <w:rsid w:val="50F72CC9"/>
    <w:rsid w:val="50FE286B"/>
    <w:rsid w:val="514069D9"/>
    <w:rsid w:val="516C15F5"/>
    <w:rsid w:val="51932220"/>
    <w:rsid w:val="51BC0756"/>
    <w:rsid w:val="51D77CAA"/>
    <w:rsid w:val="52173BDE"/>
    <w:rsid w:val="5228244C"/>
    <w:rsid w:val="529620AE"/>
    <w:rsid w:val="52EB291F"/>
    <w:rsid w:val="52ED493F"/>
    <w:rsid w:val="52F55822"/>
    <w:rsid w:val="531F0FF7"/>
    <w:rsid w:val="53B56AAB"/>
    <w:rsid w:val="53E03D6D"/>
    <w:rsid w:val="53E144A4"/>
    <w:rsid w:val="54333CD5"/>
    <w:rsid w:val="546107D9"/>
    <w:rsid w:val="546E506B"/>
    <w:rsid w:val="549E2395"/>
    <w:rsid w:val="54FE2476"/>
    <w:rsid w:val="55297C80"/>
    <w:rsid w:val="5531155E"/>
    <w:rsid w:val="565C7750"/>
    <w:rsid w:val="56644F18"/>
    <w:rsid w:val="56A12956"/>
    <w:rsid w:val="56C54297"/>
    <w:rsid w:val="56FE5BF2"/>
    <w:rsid w:val="56FF2E93"/>
    <w:rsid w:val="576D5122"/>
    <w:rsid w:val="58506377"/>
    <w:rsid w:val="586259DC"/>
    <w:rsid w:val="58625BCC"/>
    <w:rsid w:val="58627B7D"/>
    <w:rsid w:val="58B574EB"/>
    <w:rsid w:val="58FC1D80"/>
    <w:rsid w:val="593509FB"/>
    <w:rsid w:val="59893E96"/>
    <w:rsid w:val="599D432B"/>
    <w:rsid w:val="59E56370"/>
    <w:rsid w:val="5B1E275D"/>
    <w:rsid w:val="5B3E21DC"/>
    <w:rsid w:val="5B4A5024"/>
    <w:rsid w:val="5BBD57F6"/>
    <w:rsid w:val="5BC414F3"/>
    <w:rsid w:val="5C953453"/>
    <w:rsid w:val="5CAE15E3"/>
    <w:rsid w:val="5CB84A88"/>
    <w:rsid w:val="5D290C69"/>
    <w:rsid w:val="5DEE479F"/>
    <w:rsid w:val="5E254884"/>
    <w:rsid w:val="5E36741C"/>
    <w:rsid w:val="5F3F2DAC"/>
    <w:rsid w:val="5F4829DC"/>
    <w:rsid w:val="5F714A03"/>
    <w:rsid w:val="5F725BF8"/>
    <w:rsid w:val="5FB15C3A"/>
    <w:rsid w:val="5FDF26F7"/>
    <w:rsid w:val="5FEC0FE5"/>
    <w:rsid w:val="6022194E"/>
    <w:rsid w:val="606E5CB4"/>
    <w:rsid w:val="60980BFD"/>
    <w:rsid w:val="60D65D3F"/>
    <w:rsid w:val="60F4333C"/>
    <w:rsid w:val="60F85618"/>
    <w:rsid w:val="610B5004"/>
    <w:rsid w:val="611A50B4"/>
    <w:rsid w:val="619C43F3"/>
    <w:rsid w:val="6269072D"/>
    <w:rsid w:val="62A30CCB"/>
    <w:rsid w:val="62F24507"/>
    <w:rsid w:val="6352606D"/>
    <w:rsid w:val="639436E3"/>
    <w:rsid w:val="6445282D"/>
    <w:rsid w:val="645A13DB"/>
    <w:rsid w:val="64607B1A"/>
    <w:rsid w:val="648C045C"/>
    <w:rsid w:val="64A83BDE"/>
    <w:rsid w:val="656A40F1"/>
    <w:rsid w:val="658C5E23"/>
    <w:rsid w:val="65F9363E"/>
    <w:rsid w:val="667E25AF"/>
    <w:rsid w:val="66815672"/>
    <w:rsid w:val="67042ACB"/>
    <w:rsid w:val="67152E14"/>
    <w:rsid w:val="67770DF7"/>
    <w:rsid w:val="679C27B9"/>
    <w:rsid w:val="67CB3049"/>
    <w:rsid w:val="67FF2A16"/>
    <w:rsid w:val="682465CF"/>
    <w:rsid w:val="68EA74FF"/>
    <w:rsid w:val="6972525B"/>
    <w:rsid w:val="69C211FB"/>
    <w:rsid w:val="69FC5E8B"/>
    <w:rsid w:val="6A16113C"/>
    <w:rsid w:val="6AD14E1A"/>
    <w:rsid w:val="6AE1793A"/>
    <w:rsid w:val="6B056872"/>
    <w:rsid w:val="6B1765A5"/>
    <w:rsid w:val="6B217424"/>
    <w:rsid w:val="6B28360F"/>
    <w:rsid w:val="6B9F4D55"/>
    <w:rsid w:val="6BAA3DD9"/>
    <w:rsid w:val="6C172D01"/>
    <w:rsid w:val="6C5B0433"/>
    <w:rsid w:val="6CC21278"/>
    <w:rsid w:val="6CC2767B"/>
    <w:rsid w:val="6D342244"/>
    <w:rsid w:val="6DAB4CCB"/>
    <w:rsid w:val="6DC70D5C"/>
    <w:rsid w:val="6DDA24A1"/>
    <w:rsid w:val="6DFC3BBF"/>
    <w:rsid w:val="6E0E1C83"/>
    <w:rsid w:val="6E45126B"/>
    <w:rsid w:val="6EA047F7"/>
    <w:rsid w:val="6EFB5292"/>
    <w:rsid w:val="6F062BB9"/>
    <w:rsid w:val="6F185329"/>
    <w:rsid w:val="6F213E8F"/>
    <w:rsid w:val="70E64A50"/>
    <w:rsid w:val="71231A63"/>
    <w:rsid w:val="714B6E37"/>
    <w:rsid w:val="71C72BEE"/>
    <w:rsid w:val="72AA2579"/>
    <w:rsid w:val="73614D85"/>
    <w:rsid w:val="7363682B"/>
    <w:rsid w:val="7363763C"/>
    <w:rsid w:val="739465A0"/>
    <w:rsid w:val="73A82490"/>
    <w:rsid w:val="73AA3664"/>
    <w:rsid w:val="73B34AD5"/>
    <w:rsid w:val="73D42B6E"/>
    <w:rsid w:val="743B3E3F"/>
    <w:rsid w:val="74E41D61"/>
    <w:rsid w:val="7654465A"/>
    <w:rsid w:val="765A00C6"/>
    <w:rsid w:val="76995E63"/>
    <w:rsid w:val="77452BA0"/>
    <w:rsid w:val="774923FD"/>
    <w:rsid w:val="777E28EC"/>
    <w:rsid w:val="77B52272"/>
    <w:rsid w:val="78120C80"/>
    <w:rsid w:val="783A1618"/>
    <w:rsid w:val="788222E3"/>
    <w:rsid w:val="7908485F"/>
    <w:rsid w:val="7936053E"/>
    <w:rsid w:val="793F0B2C"/>
    <w:rsid w:val="797D07AB"/>
    <w:rsid w:val="79804B4E"/>
    <w:rsid w:val="79AC25AE"/>
    <w:rsid w:val="7AAC0A0E"/>
    <w:rsid w:val="7B237CCD"/>
    <w:rsid w:val="7B306E47"/>
    <w:rsid w:val="7B8C6B3B"/>
    <w:rsid w:val="7BB717C3"/>
    <w:rsid w:val="7BD77DB7"/>
    <w:rsid w:val="7C3F595C"/>
    <w:rsid w:val="7C507B69"/>
    <w:rsid w:val="7C683BAE"/>
    <w:rsid w:val="7C885555"/>
    <w:rsid w:val="7CBD0742"/>
    <w:rsid w:val="7CC601EC"/>
    <w:rsid w:val="7D162D31"/>
    <w:rsid w:val="7D7D55A3"/>
    <w:rsid w:val="7D9A028A"/>
    <w:rsid w:val="7DE81FDD"/>
    <w:rsid w:val="7E3C60AD"/>
    <w:rsid w:val="7EC565EC"/>
    <w:rsid w:val="7EEF5417"/>
    <w:rsid w:val="7F0D3AEF"/>
    <w:rsid w:val="7F435763"/>
    <w:rsid w:val="7F787175"/>
    <w:rsid w:val="7FD11E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41</Pages>
  <Words>12171</Words>
  <Characters>12434</Characters>
  <Lines>182</Lines>
  <Paragraphs>51</Paragraphs>
  <TotalTime>1</TotalTime>
  <ScaleCrop>false</ScaleCrop>
  <LinksUpToDate>false</LinksUpToDate>
  <CharactersWithSpaces>13267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2025-07-25T02:49:50Z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