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血透室水处理系统预处理填料和RO膜更换服务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3588"/>
      <w:bookmarkStart w:id="3" w:name="_Toc25875"/>
      <w:bookmarkStart w:id="4" w:name="_Toc6921"/>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28443"/>
      <w:bookmarkStart w:id="10" w:name="_Toc485108767"/>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质保期：≥1年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：自筹资金,项目预算：150000元。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2C5F7142">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报价为包干价，包含但不限于、货款、安装费、调试费、人工费、税金等所有费用。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403569780"/>
      <w:bookmarkStart w:id="42" w:name="_Toc102227319"/>
      <w:bookmarkStart w:id="43" w:name="_Toc342913393"/>
      <w:bookmarkStart w:id="44" w:name="_Toc19143"/>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403569781"/>
      <w:bookmarkStart w:id="47" w:name="_Toc28776"/>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403569783"/>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4257C69">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需与我院血液透析室的百特金宝水处理系统（WR066）相匹配。</w:t>
      </w:r>
    </w:p>
    <w:p w14:paraId="5EDEC3C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2.相关技术需求：</w:t>
      </w:r>
    </w:p>
    <w:p w14:paraId="108E6F48">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适用于血液透析用水净化的石英砂，1665罐体（180L）4个，已使用9年，根据实际情况适量增补。</w:t>
      </w:r>
    </w:p>
    <w:p w14:paraId="6E85276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适用于血液透析用水净化的活性炭，1665罐体（180L）4个，约210公斤。</w:t>
      </w:r>
    </w:p>
    <w:p w14:paraId="02C2915C">
      <w:pPr>
        <w:spacing w:line="39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适用于血液透析用水净化的离子交换树脂，1665罐体（180L）4个，约700L。其</w:t>
      </w:r>
      <w:r>
        <w:rPr>
          <w:rFonts w:hint="eastAsia" w:ascii="宋体" w:hAnsi="宋体" w:eastAsia="宋体" w:cs="宋体"/>
          <w:color w:val="FF0000"/>
          <w:sz w:val="24"/>
          <w:szCs w:val="24"/>
          <w:shd w:val="clear" w:color="auto" w:fill="auto"/>
        </w:rPr>
        <w:t>指标要求为：总容量（Total Capacity）不小于1.90eq/l</w:t>
      </w:r>
      <w:r>
        <w:rPr>
          <w:rFonts w:hint="eastAsia" w:ascii="宋体" w:hAnsi="宋体" w:eastAsia="宋体" w:cs="宋体"/>
          <w:color w:val="FF0000"/>
          <w:sz w:val="24"/>
          <w:szCs w:val="24"/>
          <w:shd w:val="clear" w:color="auto" w:fill="auto"/>
          <w:lang w:eastAsia="zh-CN"/>
        </w:rPr>
        <w:t>。</w:t>
      </w:r>
    </w:p>
    <w:p w14:paraId="200C21A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适用于GAMBRO CWP60系列水机的4040+4021组合RO膜16根，（说明：水机内RO膜由一根4040与一根4021组合而成，此处表述的16根指组合后的数量，实际数量为4040和4021各16根）单根组合RO膜产水量≥3625gpd/d（13.68m³/d），脱盐率≥99%。该RO膜为超低压力膜（水机加压泵施加压力约为9bar）。</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color w:val="000000" w:themeColor="text1"/>
          <w:sz w:val="24"/>
          <w:szCs w:val="24"/>
          <w:shd w:val="clear" w:color="auto" w:fill="auto"/>
          <w14:textFill>
            <w14:solidFill>
              <w14:schemeClr w14:val="tx1"/>
            </w14:solidFill>
          </w14:textFill>
        </w:rPr>
        <w:t>文件需注明反渗膜的品牌、型号，性能参数证明文件（包括工作压力、产水量等），若为进口产品需提供之前更换同型号水机反渗膜的报关单。</w:t>
      </w:r>
    </w:p>
    <w:p w14:paraId="3BE3BB3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color w:val="000000" w:themeColor="text1"/>
          <w:sz w:val="28"/>
          <w:szCs w:val="28"/>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施工周期从周六晚上下机开始，24小时内完成填料和膜的更换、冲洗和消毒等工作。</w:t>
      </w:r>
      <w:r>
        <w:rPr>
          <w:rFonts w:hint="eastAsia" w:ascii="宋体" w:hAnsi="宋体" w:eastAsia="宋体" w:cs="宋体"/>
          <w:color w:val="000000" w:themeColor="text1"/>
          <w:sz w:val="24"/>
          <w:szCs w:val="24"/>
          <w:shd w:val="clear" w:color="auto" w:fill="auto"/>
          <w14:textFill>
            <w14:solidFill>
              <w14:schemeClr w14:val="tx1"/>
            </w14:solidFill>
          </w14:textFill>
        </w:rPr>
        <w:t>因施工周期短、专业要求高，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w:t>
      </w:r>
      <w:r>
        <w:rPr>
          <w:rFonts w:hint="eastAsia" w:ascii="宋体" w:hAnsi="宋体" w:eastAsia="宋体" w:cs="宋体"/>
          <w:color w:val="000000" w:themeColor="text1"/>
          <w:sz w:val="24"/>
          <w:szCs w:val="24"/>
          <w:shd w:val="clear" w:color="auto" w:fill="auto"/>
          <w14:textFill>
            <w14:solidFill>
              <w14:schemeClr w14:val="tx1"/>
            </w14:solidFill>
          </w14:textFill>
        </w:rPr>
        <w:t>单位应取得水机厂家的授权或近三年内在二甲及以上医院更换过同品牌同系列水机的填料和反渗膜至少一次，提供证明材料。</w:t>
      </w:r>
    </w:p>
    <w:p w14:paraId="1D300B8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1CD4C04B">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56ACE9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4D58E71">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在更换配件或耗材时，造成设备损坏或其他损失，由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成交供应商</w:t>
      </w:r>
      <w:r>
        <w:rPr>
          <w:rFonts w:hint="eastAsia" w:ascii="宋体" w:hAnsi="宋体" w:eastAsia="宋体" w:cs="宋体"/>
          <w:color w:val="000000" w:themeColor="text1"/>
          <w:sz w:val="24"/>
          <w:szCs w:val="24"/>
          <w:shd w:val="clear" w:color="auto" w:fill="auto"/>
          <w14:textFill>
            <w14:solidFill>
              <w14:schemeClr w14:val="tx1"/>
            </w14:solidFill>
          </w14:textFill>
        </w:rPr>
        <w:t>负责，保证文明安全施工，并保证周一早上透析治疗能正常进行。</w:t>
      </w:r>
    </w:p>
    <w:p w14:paraId="69E95B3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施工完成后需将更换的废料运到指定地点。</w:t>
      </w:r>
    </w:p>
    <w:p w14:paraId="0FB6FEB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所更换配件或材料需提供产品说明书，若属进口产品的需提供报关单。</w:t>
      </w:r>
    </w:p>
    <w:p w14:paraId="3F128AC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质保期：≥1年。</w:t>
      </w:r>
    </w:p>
    <w:p w14:paraId="251B5F51">
      <w:pPr>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5.付款方式：</w:t>
      </w:r>
      <w:r>
        <w:rPr>
          <w:rFonts w:hint="eastAsia" w:ascii="宋体" w:hAnsi="宋体" w:eastAsia="宋体" w:cs="宋体"/>
          <w:color w:val="FF0000"/>
          <w:sz w:val="24"/>
          <w:szCs w:val="24"/>
          <w:shd w:val="clear" w:color="auto" w:fill="auto"/>
          <w:lang w:val="en-US" w:eastAsia="zh-CN"/>
        </w:rPr>
        <w:t>合同签订后5个工作日内，成交供应商向采购人转账支付合同金额的8%作为履约保证金。验收合格后成交供应商凭合法有效的发票与服务完成单据，经采购人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15711"/>
      <w:bookmarkStart w:id="84" w:name="_Toc485108794"/>
      <w:bookmarkStart w:id="85" w:name="_Toc14840"/>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3696"/>
      <w:bookmarkStart w:id="137" w:name="_Toc485108795"/>
      <w:bookmarkStart w:id="138" w:name="_Toc12789072"/>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0"/>
      <w:bookmarkStart w:id="145"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19884"/>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0979018"/>
      <w:bookmarkStart w:id="152" w:name="_Toc313888360"/>
      <w:bookmarkStart w:id="153" w:name="_Toc313008356"/>
      <w:bookmarkStart w:id="154" w:name="_Toc5565"/>
      <w:bookmarkStart w:id="155" w:name="_Toc342913419"/>
      <w:bookmarkStart w:id="156" w:name="_Toc48510879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numPr>
          <w:ilvl w:val="0"/>
          <w:numId w:val="14"/>
        </w:num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明细报价表</w:t>
      </w:r>
    </w:p>
    <w:p w14:paraId="6CC3DC87">
      <w:pPr>
        <w:pStyle w:val="22"/>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报价表</w:t>
      </w:r>
    </w:p>
    <w:tbl>
      <w:tblPr>
        <w:tblStyle w:val="58"/>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276"/>
        <w:gridCol w:w="1417"/>
        <w:gridCol w:w="1665"/>
        <w:gridCol w:w="1134"/>
        <w:gridCol w:w="1134"/>
        <w:gridCol w:w="1150"/>
      </w:tblGrid>
      <w:tr w14:paraId="7D8E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5240BA3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F44A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规格型号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AD86F3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原产地及</w:t>
            </w:r>
          </w:p>
          <w:p w14:paraId="3DAAC59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生产厂家</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960091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主要内容</w:t>
            </w:r>
          </w:p>
          <w:p w14:paraId="1D2F435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（配置及技术参数）</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C6B3286">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A172549">
            <w:pPr>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单价（元）</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690F6C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合计（元）</w:t>
            </w:r>
          </w:p>
        </w:tc>
      </w:tr>
      <w:tr w14:paraId="7D94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2E27B019">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A2746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6B2990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B2228C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807D1F">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4B00FB6">
            <w:pPr>
              <w:spacing w:line="440" w:lineRule="exact"/>
              <w:ind w:right="210"/>
              <w:jc w:val="center"/>
              <w:rPr>
                <w:rFonts w:hint="eastAsia" w:ascii="宋体" w:hAnsi="宋体" w:eastAsia="宋体" w:cs="宋体"/>
                <w:color w:val="000000" w:themeColor="text1"/>
                <w:sz w:val="24"/>
                <w:szCs w:val="24"/>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7A16CCF">
            <w:pPr>
              <w:spacing w:line="440" w:lineRule="exact"/>
              <w:jc w:val="center"/>
              <w:rPr>
                <w:rFonts w:hint="eastAsia" w:ascii="宋体" w:hAnsi="宋体" w:eastAsia="宋体" w:cs="宋体"/>
                <w:color w:val="000000" w:themeColor="text1"/>
                <w:sz w:val="24"/>
                <w:szCs w:val="24"/>
                <w14:textFill>
                  <w14:solidFill>
                    <w14:schemeClr w14:val="tx1"/>
                  </w14:solidFill>
                </w14:textFill>
              </w:rPr>
            </w:pPr>
          </w:p>
        </w:tc>
      </w:tr>
      <w:tr w14:paraId="53EC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3EB77B82">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维修总费用： </w:t>
            </w:r>
          </w:p>
        </w:tc>
      </w:tr>
      <w:tr w14:paraId="4CD7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1B2E2DA3">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质保期： </w:t>
            </w:r>
          </w:p>
        </w:tc>
      </w:tr>
      <w:tr w14:paraId="6E1B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4B3F891C">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到货期：</w:t>
            </w:r>
          </w:p>
        </w:tc>
      </w:tr>
      <w:tr w14:paraId="136F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6F1D0679">
            <w:pPr>
              <w:spacing w:line="440" w:lineRule="exac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备注：</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以上报价为包干价，包含但不限于、货款、安装费、调试费、人工费、税金等所有费用。</w:t>
            </w:r>
          </w:p>
          <w:p w14:paraId="5F703201">
            <w:pPr>
              <w:pStyle w:val="22"/>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2.该表可拓展。</w:t>
            </w:r>
          </w:p>
        </w:tc>
      </w:tr>
    </w:tbl>
    <w:p w14:paraId="79BE59E7">
      <w:pPr>
        <w:numPr>
          <w:ilvl w:val="0"/>
          <w:numId w:val="0"/>
        </w:numPr>
        <w:tabs>
          <w:tab w:val="left" w:pos="2895"/>
        </w:tabs>
        <w:spacing w:line="360" w:lineRule="auto"/>
        <w:outlineLvl w:val="3"/>
        <w:rPr>
          <w:rFonts w:hint="eastAsia" w:ascii="宋体" w:hAnsi="宋体" w:eastAsia="宋体" w:cs="宋体"/>
          <w:color w:val="000000" w:themeColor="text1"/>
          <w:sz w:val="24"/>
          <w:szCs w:val="24"/>
          <w:shd w:val="clear" w:color="auto" w:fill="auto"/>
          <w14:textFill>
            <w14:solidFill>
              <w14:schemeClr w14:val="tx1"/>
            </w14:solidFill>
          </w14:textFill>
        </w:rPr>
      </w:pPr>
    </w:p>
    <w:p w14:paraId="6D6C9DAC">
      <w:pPr>
        <w:rPr>
          <w:rFonts w:hint="eastAsia" w:ascii="宋体" w:hAnsi="宋体" w:eastAsia="宋体" w:cs="宋体"/>
          <w:b/>
          <w:color w:val="000000" w:themeColor="text1"/>
          <w:shd w:val="clear" w:color="auto" w:fill="auto"/>
          <w14:textFill>
            <w14:solidFill>
              <w14:schemeClr w14:val="tx1"/>
            </w14:solidFill>
          </w14:textFill>
        </w:rPr>
      </w:pPr>
      <w:bookmarkStart w:id="159" w:name="_Toc480979019"/>
      <w:bookmarkStart w:id="160" w:name="_Toc313008357"/>
      <w:bookmarkStart w:id="161" w:name="_Toc342913420"/>
      <w:bookmarkStart w:id="162" w:name="_Toc313888361"/>
      <w:bookmarkStart w:id="163" w:name="_Toc485108797"/>
    </w:p>
    <w:p w14:paraId="48D28127">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551A2F20">
      <w:pPr>
        <w:rPr>
          <w:rFonts w:hint="eastAsia" w:ascii="宋体" w:hAnsi="宋体" w:eastAsia="宋体" w:cs="宋体"/>
          <w:b/>
          <w:color w:val="000000" w:themeColor="text1"/>
          <w:shd w:val="clear" w:color="auto" w:fill="auto"/>
          <w14:textFill>
            <w14:solidFill>
              <w14:schemeClr w14:val="tx1"/>
            </w14:solidFill>
          </w14:textFill>
        </w:rPr>
      </w:pPr>
    </w:p>
    <w:p w14:paraId="19D1EF87">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480979020"/>
      <w:bookmarkStart w:id="167" w:name="_Toc342913421"/>
      <w:bookmarkStart w:id="168" w:name="_Toc313888362"/>
      <w:bookmarkStart w:id="169" w:name="_Toc13844"/>
      <w:bookmarkStart w:id="170" w:name="_Toc313008358"/>
      <w:bookmarkStart w:id="171" w:name="_Toc485108798"/>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DEEC1207-F5AE-4540-AEAA-52803839B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D7A22"/>
    <w:multiLevelType w:val="singleLevel"/>
    <w:tmpl w:val="D9BD7A22"/>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D061CE"/>
    <w:rsid w:val="021D673F"/>
    <w:rsid w:val="02D84414"/>
    <w:rsid w:val="02F74B19"/>
    <w:rsid w:val="02FE0C09"/>
    <w:rsid w:val="037759DB"/>
    <w:rsid w:val="03BB3ADF"/>
    <w:rsid w:val="03C2134C"/>
    <w:rsid w:val="04835763"/>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42B1A"/>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B67983"/>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6D2638"/>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A13E34"/>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6A6503"/>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C61A35"/>
    <w:rsid w:val="32DA1DD4"/>
    <w:rsid w:val="33323C73"/>
    <w:rsid w:val="3361798A"/>
    <w:rsid w:val="33861085"/>
    <w:rsid w:val="33C55E5D"/>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509A"/>
    <w:rsid w:val="59E56370"/>
    <w:rsid w:val="5B1E275D"/>
    <w:rsid w:val="5B3E21DC"/>
    <w:rsid w:val="5B4A5024"/>
    <w:rsid w:val="5BBD57F6"/>
    <w:rsid w:val="5BC414F3"/>
    <w:rsid w:val="5C953453"/>
    <w:rsid w:val="5CAE15E3"/>
    <w:rsid w:val="5CB84A88"/>
    <w:rsid w:val="5D290C69"/>
    <w:rsid w:val="5DEE479F"/>
    <w:rsid w:val="5E1423C3"/>
    <w:rsid w:val="5E254884"/>
    <w:rsid w:val="5E36741C"/>
    <w:rsid w:val="5F3F2DAC"/>
    <w:rsid w:val="5F4829DC"/>
    <w:rsid w:val="5F714A03"/>
    <w:rsid w:val="5F725BF8"/>
    <w:rsid w:val="5F92193F"/>
    <w:rsid w:val="5FB15C3A"/>
    <w:rsid w:val="5FDF26F7"/>
    <w:rsid w:val="5FEC0FE5"/>
    <w:rsid w:val="6022194E"/>
    <w:rsid w:val="606E5CB4"/>
    <w:rsid w:val="60980BFD"/>
    <w:rsid w:val="60D65D3F"/>
    <w:rsid w:val="60F4333C"/>
    <w:rsid w:val="60F85618"/>
    <w:rsid w:val="610B5004"/>
    <w:rsid w:val="611A50B4"/>
    <w:rsid w:val="619C43F3"/>
    <w:rsid w:val="6269072D"/>
    <w:rsid w:val="629435BF"/>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B04F27"/>
    <w:rsid w:val="67CB3049"/>
    <w:rsid w:val="67FF2A16"/>
    <w:rsid w:val="682465CF"/>
    <w:rsid w:val="68EA74FF"/>
    <w:rsid w:val="6972525B"/>
    <w:rsid w:val="69C211FB"/>
    <w:rsid w:val="69FC5E8B"/>
    <w:rsid w:val="6A16113C"/>
    <w:rsid w:val="6AD14E1A"/>
    <w:rsid w:val="6AE1793A"/>
    <w:rsid w:val="6AF00656"/>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11812</Words>
  <Characters>12155</Characters>
  <Lines>182</Lines>
  <Paragraphs>51</Paragraphs>
  <TotalTime>2</TotalTime>
  <ScaleCrop>false</ScaleCrop>
  <LinksUpToDate>false</LinksUpToDate>
  <CharactersWithSpaces>12900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2025-08-08T01:11:54Z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