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FA39A" w14:textId="73E43E5B" w:rsidR="00FA58FB" w:rsidRDefault="00073CE7">
      <w:pPr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073CE7">
        <w:rPr>
          <w:rFonts w:asciiTheme="minorEastAsia" w:hAnsiTheme="minorEastAsia" w:hint="eastAsia"/>
          <w:b/>
          <w:bCs/>
          <w:sz w:val="32"/>
          <w:szCs w:val="32"/>
        </w:rPr>
        <w:t>X射线计算机体层摄影设备（CT)</w:t>
      </w:r>
      <w:r w:rsidR="00C9685C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和</w:t>
      </w:r>
      <w:r w:rsidR="00306975" w:rsidRPr="00306975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X线双能骨密度仪</w:t>
      </w:r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阳光推介</w:t>
      </w:r>
      <w:r w:rsidR="00C9685C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功能需求</w:t>
      </w:r>
    </w:p>
    <w:p w14:paraId="053D6FBC" w14:textId="77777777" w:rsidR="00FA58FB" w:rsidRDefault="00C9685C">
      <w:pPr>
        <w:ind w:firstLineChars="200" w:firstLine="562"/>
        <w:jc w:val="left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一、设备名称、数量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97"/>
        <w:gridCol w:w="1772"/>
        <w:gridCol w:w="1418"/>
        <w:gridCol w:w="2333"/>
      </w:tblGrid>
      <w:tr w:rsidR="00FA58FB" w14:paraId="07302530" w14:textId="77777777">
        <w:tc>
          <w:tcPr>
            <w:tcW w:w="4897" w:type="dxa"/>
          </w:tcPr>
          <w:p w14:paraId="0420DEC3" w14:textId="77777777" w:rsidR="00FA58FB" w:rsidRDefault="00C9685C">
            <w:pPr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设备名称</w:t>
            </w:r>
          </w:p>
        </w:tc>
        <w:tc>
          <w:tcPr>
            <w:tcW w:w="1772" w:type="dxa"/>
          </w:tcPr>
          <w:p w14:paraId="24116936" w14:textId="77777777" w:rsidR="00FA58FB" w:rsidRDefault="00C9685C">
            <w:pPr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1418" w:type="dxa"/>
          </w:tcPr>
          <w:p w14:paraId="7B3CD30D" w14:textId="77777777" w:rsidR="00FA58FB" w:rsidRDefault="00C9685C">
            <w:pPr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</w:p>
        </w:tc>
        <w:tc>
          <w:tcPr>
            <w:tcW w:w="2333" w:type="dxa"/>
          </w:tcPr>
          <w:p w14:paraId="3CBC50DD" w14:textId="77777777" w:rsidR="00FA58FB" w:rsidRDefault="00C9685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FA58FB" w14:paraId="2052C6FD" w14:textId="77777777">
        <w:trPr>
          <w:trHeight w:val="510"/>
        </w:trPr>
        <w:tc>
          <w:tcPr>
            <w:tcW w:w="4897" w:type="dxa"/>
            <w:vAlign w:val="center"/>
          </w:tcPr>
          <w:p w14:paraId="20130056" w14:textId="35570604" w:rsidR="00FA58FB" w:rsidRDefault="00073CE7">
            <w:pPr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OLE_LINK3"/>
            <w:bookmarkStart w:id="1" w:name="OLE_LINK4"/>
            <w:bookmarkStart w:id="2" w:name="OLE_LINK7"/>
            <w:r>
              <w:rPr>
                <w:rFonts w:ascii="仿宋" w:eastAsia="仿宋" w:hAnsi="仿宋" w:cs="仿宋" w:hint="eastAsia"/>
                <w:sz w:val="24"/>
                <w:szCs w:val="24"/>
              </w:rPr>
              <w:t>X射线计算机体层摄影设备（CT)</w:t>
            </w:r>
            <w:bookmarkEnd w:id="0"/>
            <w:bookmarkEnd w:id="1"/>
            <w:bookmarkEnd w:id="2"/>
          </w:p>
        </w:tc>
        <w:tc>
          <w:tcPr>
            <w:tcW w:w="1772" w:type="dxa"/>
            <w:vAlign w:val="center"/>
          </w:tcPr>
          <w:p w14:paraId="60A5CA08" w14:textId="77777777" w:rsidR="00FA58FB" w:rsidRDefault="00C9685C">
            <w:pPr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台</w:t>
            </w:r>
          </w:p>
        </w:tc>
        <w:tc>
          <w:tcPr>
            <w:tcW w:w="1418" w:type="dxa"/>
            <w:vAlign w:val="center"/>
          </w:tcPr>
          <w:p w14:paraId="2F25748F" w14:textId="77777777" w:rsidR="00FA58FB" w:rsidRDefault="00C9685C">
            <w:pPr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333" w:type="dxa"/>
            <w:vAlign w:val="center"/>
          </w:tcPr>
          <w:p w14:paraId="278A9D7A" w14:textId="4E0D1AA2" w:rsidR="00FA58FB" w:rsidRDefault="00FA58F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FA58FB" w14:paraId="6CAA0662" w14:textId="77777777">
        <w:trPr>
          <w:trHeight w:val="510"/>
        </w:trPr>
        <w:tc>
          <w:tcPr>
            <w:tcW w:w="4897" w:type="dxa"/>
            <w:vAlign w:val="center"/>
          </w:tcPr>
          <w:p w14:paraId="4FAC177B" w14:textId="3D1D727E" w:rsidR="00FA58FB" w:rsidRDefault="00306975">
            <w:pPr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3" w:name="OLE_LINK19"/>
            <w:bookmarkStart w:id="4" w:name="OLE_LINK20"/>
            <w:r w:rsidRPr="00306975">
              <w:rPr>
                <w:rFonts w:ascii="仿宋" w:eastAsia="仿宋" w:hAnsi="仿宋" w:cs="仿宋" w:hint="eastAsia"/>
                <w:sz w:val="24"/>
                <w:szCs w:val="24"/>
              </w:rPr>
              <w:t>X线</w:t>
            </w:r>
            <w:proofErr w:type="gramStart"/>
            <w:r w:rsidRPr="00306975">
              <w:rPr>
                <w:rFonts w:ascii="仿宋" w:eastAsia="仿宋" w:hAnsi="仿宋" w:cs="仿宋" w:hint="eastAsia"/>
                <w:sz w:val="24"/>
                <w:szCs w:val="24"/>
              </w:rPr>
              <w:t>双能骨密度</w:t>
            </w:r>
            <w:proofErr w:type="gramEnd"/>
            <w:r w:rsidRPr="00306975">
              <w:rPr>
                <w:rFonts w:ascii="仿宋" w:eastAsia="仿宋" w:hAnsi="仿宋" w:cs="仿宋" w:hint="eastAsia"/>
                <w:sz w:val="24"/>
                <w:szCs w:val="24"/>
              </w:rPr>
              <w:t>仪</w:t>
            </w:r>
            <w:bookmarkEnd w:id="3"/>
            <w:bookmarkEnd w:id="4"/>
          </w:p>
        </w:tc>
        <w:tc>
          <w:tcPr>
            <w:tcW w:w="1772" w:type="dxa"/>
            <w:vAlign w:val="center"/>
          </w:tcPr>
          <w:p w14:paraId="7CED6207" w14:textId="77777777" w:rsidR="00FA58FB" w:rsidRDefault="00C9685C">
            <w:pPr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台</w:t>
            </w:r>
          </w:p>
        </w:tc>
        <w:tc>
          <w:tcPr>
            <w:tcW w:w="1418" w:type="dxa"/>
            <w:vAlign w:val="center"/>
          </w:tcPr>
          <w:p w14:paraId="3C9F37EF" w14:textId="77777777" w:rsidR="00FA58FB" w:rsidRDefault="00C9685C">
            <w:pPr>
              <w:contextualSpacing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333" w:type="dxa"/>
            <w:vAlign w:val="center"/>
          </w:tcPr>
          <w:p w14:paraId="5AB79C9A" w14:textId="380281A4" w:rsidR="00FA58FB" w:rsidRDefault="00FA58F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</w:tbl>
    <w:p w14:paraId="26C577A3" w14:textId="0682988B" w:rsidR="00FA58FB" w:rsidRDefault="00073CE7" w:rsidP="00073CE7">
      <w:pPr>
        <w:numPr>
          <w:ilvl w:val="0"/>
          <w:numId w:val="1"/>
        </w:numPr>
        <w:ind w:firstLine="562"/>
        <w:jc w:val="left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073CE7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X射线计算机体层摄影设备（CT)</w:t>
      </w:r>
      <w:r w:rsidRPr="00073CE7"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功能需求</w:t>
      </w:r>
    </w:p>
    <w:p w14:paraId="5637A631" w14:textId="77777777" w:rsidR="00FA58FB" w:rsidRDefault="00C9685C" w:rsidP="00306975">
      <w:pPr>
        <w:spacing w:line="420" w:lineRule="exact"/>
        <w:ind w:firstLineChars="200" w:firstLine="482"/>
        <w:jc w:val="left"/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（一）技术及功能需求</w:t>
      </w:r>
    </w:p>
    <w:p w14:paraId="53E02968" w14:textId="77777777" w:rsidR="00306975" w:rsidRPr="00306975" w:rsidRDefault="00306975" w:rsidP="00306975">
      <w:pPr>
        <w:pStyle w:val="a7"/>
        <w:spacing w:line="420" w:lineRule="exact"/>
        <w:ind w:firstLine="480"/>
        <w:jc w:val="left"/>
        <w:rPr>
          <w:rFonts w:ascii="仿宋" w:eastAsia="仿宋" w:hAnsi="仿宋" w:cs="仿宋"/>
          <w:sz w:val="24"/>
          <w:szCs w:val="24"/>
        </w:rPr>
      </w:pPr>
      <w:r w:rsidRPr="00306975">
        <w:rPr>
          <w:rFonts w:ascii="仿宋" w:eastAsia="仿宋" w:hAnsi="仿宋" w:cs="仿宋" w:hint="eastAsia"/>
          <w:sz w:val="24"/>
          <w:szCs w:val="24"/>
        </w:rPr>
        <w:t>一、功能要求：</w:t>
      </w:r>
    </w:p>
    <w:p w14:paraId="59A16614" w14:textId="77777777" w:rsidR="00306975" w:rsidRPr="00306975" w:rsidRDefault="00306975" w:rsidP="00306975">
      <w:pPr>
        <w:pStyle w:val="a7"/>
        <w:spacing w:line="420" w:lineRule="exact"/>
        <w:ind w:firstLine="480"/>
        <w:jc w:val="left"/>
        <w:rPr>
          <w:rFonts w:ascii="仿宋" w:eastAsia="仿宋" w:hAnsi="仿宋" w:cs="仿宋"/>
          <w:sz w:val="24"/>
          <w:szCs w:val="24"/>
        </w:rPr>
      </w:pPr>
      <w:r w:rsidRPr="00306975">
        <w:rPr>
          <w:rFonts w:ascii="仿宋" w:eastAsia="仿宋" w:hAnsi="仿宋" w:cs="仿宋" w:hint="eastAsia"/>
          <w:sz w:val="24"/>
          <w:szCs w:val="24"/>
        </w:rPr>
        <w:t>1.全身各系统CT平扫+增强：包括头颅、眼眶、鼻部、颈部、胸部、腹部、盆腔脊柱、四肢等。</w:t>
      </w:r>
    </w:p>
    <w:p w14:paraId="1FD5EB4E" w14:textId="77777777" w:rsidR="00306975" w:rsidRPr="00306975" w:rsidRDefault="00306975" w:rsidP="00306975">
      <w:pPr>
        <w:pStyle w:val="a7"/>
        <w:spacing w:line="420" w:lineRule="exact"/>
        <w:ind w:firstLine="480"/>
        <w:jc w:val="left"/>
        <w:rPr>
          <w:rFonts w:ascii="仿宋" w:eastAsia="仿宋" w:hAnsi="仿宋" w:cs="仿宋"/>
          <w:sz w:val="24"/>
          <w:szCs w:val="24"/>
        </w:rPr>
      </w:pPr>
      <w:r w:rsidRPr="00306975">
        <w:rPr>
          <w:rFonts w:ascii="仿宋" w:eastAsia="仿宋" w:hAnsi="仿宋" w:cs="仿宋" w:hint="eastAsia"/>
          <w:sz w:val="24"/>
          <w:szCs w:val="24"/>
        </w:rPr>
        <w:t>2.全身各部位动、静脉血管成像：头颈部CTA、冠脉CTA、腹主动脉CTA、双下肢CTA、肝动脉、门静脉等血管成像等。</w:t>
      </w:r>
    </w:p>
    <w:p w14:paraId="6CB0C13C" w14:textId="77777777" w:rsidR="00306975" w:rsidRPr="00306975" w:rsidRDefault="00306975" w:rsidP="00306975">
      <w:pPr>
        <w:pStyle w:val="a7"/>
        <w:spacing w:line="420" w:lineRule="exact"/>
        <w:ind w:firstLine="480"/>
        <w:jc w:val="left"/>
        <w:rPr>
          <w:rFonts w:ascii="仿宋" w:eastAsia="仿宋" w:hAnsi="仿宋" w:cs="仿宋"/>
          <w:sz w:val="24"/>
          <w:szCs w:val="24"/>
        </w:rPr>
      </w:pPr>
      <w:r w:rsidRPr="00306975">
        <w:rPr>
          <w:rFonts w:ascii="仿宋" w:eastAsia="仿宋" w:hAnsi="仿宋" w:cs="仿宋" w:hint="eastAsia"/>
          <w:sz w:val="24"/>
          <w:szCs w:val="24"/>
        </w:rPr>
        <w:t>3.灌注成像：头颅、肝脏、心脏灌注成像等。</w:t>
      </w:r>
    </w:p>
    <w:p w14:paraId="53F219F3" w14:textId="77777777" w:rsidR="00306975" w:rsidRPr="00306975" w:rsidRDefault="00306975" w:rsidP="00306975">
      <w:pPr>
        <w:pStyle w:val="a7"/>
        <w:spacing w:line="420" w:lineRule="exact"/>
        <w:ind w:firstLine="480"/>
        <w:jc w:val="left"/>
        <w:rPr>
          <w:rFonts w:ascii="仿宋" w:eastAsia="仿宋" w:hAnsi="仿宋" w:cs="仿宋"/>
          <w:sz w:val="24"/>
          <w:szCs w:val="24"/>
        </w:rPr>
      </w:pPr>
      <w:r w:rsidRPr="00306975">
        <w:rPr>
          <w:rFonts w:ascii="仿宋" w:eastAsia="仿宋" w:hAnsi="仿宋" w:cs="仿宋" w:hint="eastAsia"/>
          <w:sz w:val="24"/>
          <w:szCs w:val="24"/>
        </w:rPr>
        <w:t>4.各系统后处理成像：包括全身各系统三维VR重建、多平面重建、曲面重建、支气管树重建、左心耳重建、仿真内镜、自动肺结节分析软件、心脏自动分析、腹腔脂肪测量、肝脏测量分析软件等。</w:t>
      </w:r>
    </w:p>
    <w:p w14:paraId="1A03D547" w14:textId="339A0790" w:rsidR="00306975" w:rsidRPr="00306975" w:rsidRDefault="00306975" w:rsidP="00306975">
      <w:pPr>
        <w:pStyle w:val="a7"/>
        <w:spacing w:line="420" w:lineRule="exact"/>
        <w:ind w:firstLine="480"/>
        <w:jc w:val="left"/>
        <w:rPr>
          <w:rFonts w:ascii="仿宋" w:eastAsia="仿宋" w:hAnsi="仿宋" w:cs="仿宋"/>
          <w:sz w:val="24"/>
          <w:szCs w:val="24"/>
        </w:rPr>
      </w:pPr>
      <w:r w:rsidRPr="00306975">
        <w:rPr>
          <w:rFonts w:ascii="仿宋" w:eastAsia="仿宋" w:hAnsi="仿宋" w:cs="仿宋" w:hint="eastAsia"/>
          <w:sz w:val="24"/>
          <w:szCs w:val="24"/>
        </w:rPr>
        <w:t>5.提供能谱成像功能及临床应用分析软件</w:t>
      </w:r>
    </w:p>
    <w:p w14:paraId="2019C9A8" w14:textId="29DA3BAC" w:rsidR="00306975" w:rsidRPr="00306975" w:rsidRDefault="00306975" w:rsidP="00306975">
      <w:pPr>
        <w:pStyle w:val="a7"/>
        <w:spacing w:line="420" w:lineRule="exact"/>
        <w:ind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6.</w:t>
      </w:r>
      <w:r w:rsidRPr="00306975">
        <w:rPr>
          <w:rFonts w:ascii="仿宋" w:eastAsia="仿宋" w:hAnsi="仿宋" w:cs="仿宋" w:hint="eastAsia"/>
          <w:sz w:val="24"/>
          <w:szCs w:val="24"/>
        </w:rPr>
        <w:t>128排及以上。使用各厂家先进探测器，探测器宽度≥16cm。</w:t>
      </w:r>
    </w:p>
    <w:p w14:paraId="1859E2BD" w14:textId="6828CC46" w:rsidR="00306975" w:rsidRDefault="00306975" w:rsidP="00306975">
      <w:pPr>
        <w:pStyle w:val="a7"/>
        <w:spacing w:line="420" w:lineRule="exact"/>
        <w:ind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7.</w:t>
      </w:r>
      <w:proofErr w:type="gramStart"/>
      <w:r w:rsidRPr="00306975">
        <w:rPr>
          <w:rFonts w:ascii="仿宋" w:eastAsia="仿宋" w:hAnsi="仿宋" w:cs="仿宋" w:hint="eastAsia"/>
          <w:sz w:val="24"/>
          <w:szCs w:val="24"/>
        </w:rPr>
        <w:t>球管使用</w:t>
      </w:r>
      <w:proofErr w:type="gramEnd"/>
      <w:r w:rsidRPr="00306975">
        <w:rPr>
          <w:rFonts w:ascii="仿宋" w:eastAsia="仿宋" w:hAnsi="仿宋" w:cs="仿宋" w:hint="eastAsia"/>
          <w:sz w:val="24"/>
          <w:szCs w:val="24"/>
        </w:rPr>
        <w:t>液态金属轴承技术，机架最快旋转速度:≤0.25s/360°，高压发生器功率:≥100kW，最高输出管电流:≥800mA，扫描</w:t>
      </w:r>
      <w:proofErr w:type="gramStart"/>
      <w:r w:rsidRPr="00306975">
        <w:rPr>
          <w:rFonts w:ascii="仿宋" w:eastAsia="仿宋" w:hAnsi="仿宋" w:cs="仿宋" w:hint="eastAsia"/>
          <w:sz w:val="24"/>
          <w:szCs w:val="24"/>
        </w:rPr>
        <w:t>床最大</w:t>
      </w:r>
      <w:proofErr w:type="gramEnd"/>
      <w:r w:rsidRPr="00306975">
        <w:rPr>
          <w:rFonts w:ascii="仿宋" w:eastAsia="仿宋" w:hAnsi="仿宋" w:cs="仿宋" w:hint="eastAsia"/>
          <w:sz w:val="24"/>
          <w:szCs w:val="24"/>
        </w:rPr>
        <w:t>水平移动速度:≥300mm/s</w:t>
      </w:r>
    </w:p>
    <w:p w14:paraId="48B1B8D5" w14:textId="0F693E96" w:rsidR="003C5DB5" w:rsidRPr="003C5DB5" w:rsidRDefault="003C5DB5" w:rsidP="003C5DB5">
      <w:pPr>
        <w:spacing w:line="42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8.</w:t>
      </w:r>
      <w:r w:rsidRPr="00306975">
        <w:rPr>
          <w:rFonts w:ascii="仿宋" w:eastAsia="仿宋" w:hAnsi="仿宋" w:cs="仿宋" w:hint="eastAsia"/>
          <w:sz w:val="24"/>
          <w:szCs w:val="24"/>
        </w:rPr>
        <w:t>提供深度学习平台。</w:t>
      </w:r>
    </w:p>
    <w:p w14:paraId="49919041" w14:textId="60253E3C" w:rsidR="00FA58FB" w:rsidRDefault="00C9685C" w:rsidP="00306975">
      <w:pPr>
        <w:pStyle w:val="a7"/>
        <w:spacing w:line="420" w:lineRule="exact"/>
        <w:ind w:firstLine="482"/>
        <w:jc w:val="lef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（二）、配套设备</w:t>
      </w:r>
    </w:p>
    <w:p w14:paraId="76EA1DB3" w14:textId="6502D128" w:rsidR="00306975" w:rsidRPr="00306975" w:rsidRDefault="003C5DB5" w:rsidP="00306975">
      <w:pPr>
        <w:spacing w:line="42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</w:t>
      </w:r>
      <w:r w:rsidR="00306975">
        <w:rPr>
          <w:rFonts w:ascii="仿宋" w:eastAsia="仿宋" w:hAnsi="仿宋" w:cs="仿宋" w:hint="eastAsia"/>
          <w:sz w:val="24"/>
          <w:szCs w:val="24"/>
        </w:rPr>
        <w:t>.</w:t>
      </w:r>
      <w:r w:rsidR="00306975" w:rsidRPr="00306975">
        <w:rPr>
          <w:rFonts w:ascii="仿宋" w:eastAsia="仿宋" w:hAnsi="仿宋" w:cs="仿宋" w:hint="eastAsia"/>
          <w:sz w:val="24"/>
          <w:szCs w:val="24"/>
        </w:rPr>
        <w:t>配置主机一台、原厂工作站3台，工作站要求：图像工作站为CT设备厂商同品牌，终端数量≥3台，各终端临床软件功能配置一致。</w:t>
      </w:r>
    </w:p>
    <w:p w14:paraId="3F8617B8" w14:textId="57E15DB6" w:rsidR="00306975" w:rsidRDefault="003C5DB5" w:rsidP="00306975">
      <w:pPr>
        <w:spacing w:line="42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 w:rsidR="00306975">
        <w:rPr>
          <w:rFonts w:ascii="仿宋" w:eastAsia="仿宋" w:hAnsi="仿宋" w:cs="仿宋" w:hint="eastAsia"/>
          <w:sz w:val="24"/>
          <w:szCs w:val="24"/>
        </w:rPr>
        <w:t>.</w:t>
      </w:r>
      <w:r w:rsidR="00306975" w:rsidRPr="00306975">
        <w:rPr>
          <w:rFonts w:ascii="仿宋" w:eastAsia="仿宋" w:hAnsi="仿宋" w:cs="仿宋" w:hint="eastAsia"/>
          <w:sz w:val="24"/>
          <w:szCs w:val="24"/>
        </w:rPr>
        <w:t>其他配置：高压注射器1套，提供专用辐射防护用品6套，对比剂恒温箱1台，CTP灌注智能分析软件1套。医学影像诊断工作站5台（包含标准医学影像阅片工作台、诊断工作站电脑及显示器、专业</w:t>
      </w:r>
      <w:proofErr w:type="gramStart"/>
      <w:r w:rsidR="00306975" w:rsidRPr="00306975">
        <w:rPr>
          <w:rFonts w:ascii="仿宋" w:eastAsia="仿宋" w:hAnsi="仿宋" w:cs="仿宋" w:hint="eastAsia"/>
          <w:sz w:val="24"/>
          <w:szCs w:val="24"/>
        </w:rPr>
        <w:t>影像读</w:t>
      </w:r>
      <w:proofErr w:type="gramEnd"/>
      <w:r w:rsidR="00306975" w:rsidRPr="00306975">
        <w:rPr>
          <w:rFonts w:ascii="仿宋" w:eastAsia="仿宋" w:hAnsi="仿宋" w:cs="仿宋" w:hint="eastAsia"/>
          <w:sz w:val="24"/>
          <w:szCs w:val="24"/>
        </w:rPr>
        <w:t>片显示器）。CT室配备用品：除颤监护仪1台，转运推车1个，治疗车3个，电动吸引器1个。</w:t>
      </w:r>
    </w:p>
    <w:p w14:paraId="46AAF665" w14:textId="1489863B" w:rsidR="00FA58FB" w:rsidRPr="00306975" w:rsidRDefault="00C9685C" w:rsidP="00306975">
      <w:pPr>
        <w:spacing w:line="420" w:lineRule="exact"/>
        <w:ind w:firstLineChars="200" w:firstLine="482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（三）质保期：≥5年。</w:t>
      </w:r>
      <w:r w:rsidR="00306975">
        <w:rPr>
          <w:rFonts w:hint="eastAsia"/>
          <w:b/>
          <w:sz w:val="24"/>
          <w:szCs w:val="24"/>
        </w:rPr>
        <w:t>提供</w:t>
      </w:r>
      <w:r w:rsidR="00306975">
        <w:rPr>
          <w:rFonts w:hint="eastAsia"/>
          <w:b/>
          <w:sz w:val="24"/>
          <w:szCs w:val="24"/>
        </w:rPr>
        <w:t>CT</w:t>
      </w:r>
      <w:r w:rsidR="00306975">
        <w:rPr>
          <w:rFonts w:hint="eastAsia"/>
          <w:b/>
          <w:sz w:val="24"/>
          <w:szCs w:val="24"/>
        </w:rPr>
        <w:t>机房与操作间防护、装修及交钥匙工程。</w:t>
      </w:r>
    </w:p>
    <w:p w14:paraId="5B05193A" w14:textId="1A1B9F98" w:rsidR="00FA58FB" w:rsidRDefault="00C9685C" w:rsidP="00306975">
      <w:pPr>
        <w:pStyle w:val="a7"/>
        <w:spacing w:line="420" w:lineRule="exact"/>
        <w:ind w:firstLine="56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三、</w:t>
      </w:r>
      <w:r w:rsidR="00073CE7">
        <w:rPr>
          <w:rFonts w:ascii="仿宋" w:eastAsia="仿宋" w:hAnsi="仿宋" w:cs="仿宋" w:hint="eastAsia"/>
          <w:b/>
          <w:bCs/>
          <w:sz w:val="28"/>
          <w:szCs w:val="28"/>
        </w:rPr>
        <w:t>骨密度仪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功能需求</w:t>
      </w:r>
    </w:p>
    <w:p w14:paraId="4A979A0D" w14:textId="6D21B4E6" w:rsidR="00306975" w:rsidRDefault="00C9685C" w:rsidP="00306975">
      <w:pPr>
        <w:spacing w:line="420" w:lineRule="exact"/>
        <w:ind w:firstLineChars="200" w:firstLine="482"/>
        <w:jc w:val="left"/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（一）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技术及功能需求</w:t>
      </w:r>
    </w:p>
    <w:p w14:paraId="3C345EAD" w14:textId="77777777" w:rsidR="00306975" w:rsidRPr="00306975" w:rsidRDefault="00306975" w:rsidP="00306975">
      <w:pPr>
        <w:pStyle w:val="a7"/>
        <w:numPr>
          <w:ilvl w:val="0"/>
          <w:numId w:val="2"/>
        </w:numPr>
        <w:spacing w:line="420" w:lineRule="exact"/>
        <w:ind w:left="0" w:firstLine="480"/>
        <w:jc w:val="left"/>
        <w:rPr>
          <w:rFonts w:ascii="方正仿宋_GBK" w:eastAsia="方正仿宋_GBK" w:hAnsi="仿宋" w:cs="仿宋"/>
          <w:bCs/>
          <w:color w:val="000000" w:themeColor="text1"/>
          <w:sz w:val="24"/>
          <w:szCs w:val="24"/>
        </w:rPr>
      </w:pPr>
      <w:bookmarkStart w:id="5" w:name="OLE_LINK15"/>
      <w:bookmarkStart w:id="6" w:name="OLE_LINK16"/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扫描方式：X线双能成像（Dual-energy X-ray Absorptiometry）</w:t>
      </w:r>
    </w:p>
    <w:p w14:paraId="4020DBE7" w14:textId="77777777" w:rsidR="00306975" w:rsidRPr="00306975" w:rsidRDefault="00306975" w:rsidP="00306975">
      <w:pPr>
        <w:pStyle w:val="a7"/>
        <w:numPr>
          <w:ilvl w:val="0"/>
          <w:numId w:val="2"/>
        </w:numPr>
        <w:spacing w:line="420" w:lineRule="exact"/>
        <w:ind w:left="0" w:firstLine="480"/>
        <w:jc w:val="left"/>
        <w:rPr>
          <w:rFonts w:ascii="方正仿宋_GBK" w:eastAsia="方正仿宋_GBK" w:hAnsi="仿宋" w:cs="仿宋"/>
          <w:bCs/>
          <w:color w:val="000000" w:themeColor="text1"/>
          <w:sz w:val="24"/>
          <w:szCs w:val="24"/>
        </w:rPr>
      </w:pPr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检测部位：腰椎（L1-L4）、股骨近端（颈部、Ward三角、转子区）、前臂（桡骨、尺骨）、全身、骨龄（儿童）、体脂分析（选配）</w:t>
      </w:r>
    </w:p>
    <w:p w14:paraId="47A10A94" w14:textId="77777777" w:rsidR="00306975" w:rsidRPr="00306975" w:rsidRDefault="00306975" w:rsidP="00306975">
      <w:pPr>
        <w:pStyle w:val="a7"/>
        <w:numPr>
          <w:ilvl w:val="0"/>
          <w:numId w:val="2"/>
        </w:numPr>
        <w:spacing w:line="420" w:lineRule="exact"/>
        <w:ind w:left="0" w:firstLine="480"/>
        <w:jc w:val="left"/>
        <w:rPr>
          <w:rFonts w:ascii="方正仿宋_GBK" w:eastAsia="方正仿宋_GBK" w:hAnsi="仿宋" w:cs="仿宋"/>
          <w:bCs/>
          <w:color w:val="000000" w:themeColor="text1"/>
          <w:sz w:val="24"/>
          <w:szCs w:val="24"/>
        </w:rPr>
      </w:pPr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测量精度：重复性误差 CV ≤ 1%（腰椎、股骨部位）</w:t>
      </w:r>
    </w:p>
    <w:p w14:paraId="081FAB8E" w14:textId="77777777" w:rsidR="00306975" w:rsidRPr="00306975" w:rsidRDefault="00306975" w:rsidP="00306975">
      <w:pPr>
        <w:pStyle w:val="a7"/>
        <w:numPr>
          <w:ilvl w:val="0"/>
          <w:numId w:val="2"/>
        </w:numPr>
        <w:spacing w:line="420" w:lineRule="exact"/>
        <w:ind w:left="0" w:firstLine="480"/>
        <w:jc w:val="left"/>
        <w:rPr>
          <w:rFonts w:ascii="方正仿宋_GBK" w:eastAsia="方正仿宋_GBK" w:hAnsi="仿宋" w:cs="仿宋"/>
          <w:bCs/>
          <w:color w:val="000000" w:themeColor="text1"/>
          <w:sz w:val="24"/>
          <w:szCs w:val="24"/>
        </w:rPr>
      </w:pPr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测量时间：≤ 30秒（腰椎或股骨）</w:t>
      </w:r>
    </w:p>
    <w:p w14:paraId="42052D9E" w14:textId="77777777" w:rsidR="00306975" w:rsidRPr="00306975" w:rsidRDefault="00306975" w:rsidP="00306975">
      <w:pPr>
        <w:pStyle w:val="a7"/>
        <w:numPr>
          <w:ilvl w:val="0"/>
          <w:numId w:val="2"/>
        </w:numPr>
        <w:spacing w:line="420" w:lineRule="exact"/>
        <w:ind w:left="0" w:firstLine="480"/>
        <w:jc w:val="left"/>
        <w:rPr>
          <w:rFonts w:ascii="方正仿宋_GBK" w:eastAsia="方正仿宋_GBK" w:hAnsi="仿宋" w:cs="仿宋"/>
          <w:bCs/>
          <w:color w:val="000000" w:themeColor="text1"/>
          <w:sz w:val="24"/>
          <w:szCs w:val="24"/>
        </w:rPr>
      </w:pPr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lastRenderedPageBreak/>
        <w:t>剂量控制：单次检查有效剂量 ≤ 5μ</w:t>
      </w:r>
      <w:proofErr w:type="spellStart"/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Sv</w:t>
      </w:r>
      <w:proofErr w:type="spellEnd"/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（优于国家标准）</w:t>
      </w:r>
    </w:p>
    <w:p w14:paraId="1FCDC8E7" w14:textId="77777777" w:rsidR="00306975" w:rsidRPr="00306975" w:rsidRDefault="00306975" w:rsidP="00306975">
      <w:pPr>
        <w:pStyle w:val="a7"/>
        <w:numPr>
          <w:ilvl w:val="0"/>
          <w:numId w:val="2"/>
        </w:numPr>
        <w:spacing w:line="420" w:lineRule="exact"/>
        <w:ind w:left="0" w:firstLine="480"/>
        <w:jc w:val="left"/>
        <w:rPr>
          <w:rFonts w:ascii="方正仿宋_GBK" w:eastAsia="方正仿宋_GBK" w:hAnsi="仿宋" w:cs="仿宋"/>
          <w:bCs/>
          <w:color w:val="000000" w:themeColor="text1"/>
          <w:sz w:val="24"/>
          <w:szCs w:val="24"/>
        </w:rPr>
      </w:pPr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X线源：双能X射线源，能量自动切换或同步发射，</w:t>
      </w:r>
      <w:proofErr w:type="spellStart"/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kVp</w:t>
      </w:r>
      <w:proofErr w:type="spellEnd"/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 xml:space="preserve"> ≤ 100kV</w:t>
      </w:r>
    </w:p>
    <w:p w14:paraId="34A102D6" w14:textId="77777777" w:rsidR="00306975" w:rsidRPr="00306975" w:rsidRDefault="00306975" w:rsidP="00306975">
      <w:pPr>
        <w:pStyle w:val="a7"/>
        <w:numPr>
          <w:ilvl w:val="0"/>
          <w:numId w:val="2"/>
        </w:numPr>
        <w:spacing w:line="420" w:lineRule="exact"/>
        <w:ind w:left="0" w:firstLine="480"/>
        <w:jc w:val="left"/>
        <w:rPr>
          <w:rFonts w:ascii="方正仿宋_GBK" w:eastAsia="方正仿宋_GBK" w:hAnsi="仿宋" w:cs="仿宋"/>
          <w:bCs/>
          <w:color w:val="000000" w:themeColor="text1"/>
          <w:sz w:val="24"/>
          <w:szCs w:val="24"/>
        </w:rPr>
      </w:pPr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探测器类型：高分辨率固态探测器（如HPD、CMOS或平板探测器）</w:t>
      </w:r>
    </w:p>
    <w:p w14:paraId="1FF69912" w14:textId="77777777" w:rsidR="00306975" w:rsidRPr="00306975" w:rsidRDefault="00306975" w:rsidP="00306975">
      <w:pPr>
        <w:pStyle w:val="a7"/>
        <w:numPr>
          <w:ilvl w:val="0"/>
          <w:numId w:val="2"/>
        </w:numPr>
        <w:spacing w:line="420" w:lineRule="exact"/>
        <w:ind w:left="0" w:firstLine="480"/>
        <w:jc w:val="left"/>
        <w:rPr>
          <w:rFonts w:ascii="方正仿宋_GBK" w:eastAsia="方正仿宋_GBK" w:hAnsi="仿宋" w:cs="仿宋"/>
          <w:bCs/>
          <w:color w:val="000000" w:themeColor="text1"/>
          <w:sz w:val="24"/>
          <w:szCs w:val="24"/>
        </w:rPr>
      </w:pPr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空间分辨率：≥ 2.5lp/mm</w:t>
      </w:r>
    </w:p>
    <w:p w14:paraId="525B0C66" w14:textId="77777777" w:rsidR="00306975" w:rsidRPr="00306975" w:rsidRDefault="00306975" w:rsidP="00306975">
      <w:pPr>
        <w:pStyle w:val="a7"/>
        <w:numPr>
          <w:ilvl w:val="0"/>
          <w:numId w:val="2"/>
        </w:numPr>
        <w:spacing w:line="420" w:lineRule="exact"/>
        <w:ind w:left="0" w:firstLine="480"/>
        <w:jc w:val="left"/>
        <w:rPr>
          <w:rFonts w:ascii="方正仿宋_GBK" w:eastAsia="方正仿宋_GBK" w:hAnsi="仿宋" w:cs="仿宋"/>
          <w:bCs/>
          <w:color w:val="000000" w:themeColor="text1"/>
          <w:sz w:val="24"/>
          <w:szCs w:val="24"/>
        </w:rPr>
      </w:pPr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床面结构：电动升降扫描床，承重 ≥ 150kg</w:t>
      </w:r>
    </w:p>
    <w:p w14:paraId="09F77C20" w14:textId="77777777" w:rsidR="00306975" w:rsidRPr="00306975" w:rsidRDefault="00306975" w:rsidP="00306975">
      <w:pPr>
        <w:pStyle w:val="a7"/>
        <w:numPr>
          <w:ilvl w:val="0"/>
          <w:numId w:val="2"/>
        </w:numPr>
        <w:spacing w:line="420" w:lineRule="exact"/>
        <w:ind w:left="0" w:firstLine="480"/>
        <w:jc w:val="left"/>
        <w:rPr>
          <w:rFonts w:ascii="方正仿宋_GBK" w:eastAsia="方正仿宋_GBK" w:hAnsi="仿宋" w:cs="仿宋"/>
          <w:bCs/>
          <w:color w:val="000000" w:themeColor="text1"/>
          <w:sz w:val="24"/>
          <w:szCs w:val="24"/>
        </w:rPr>
      </w:pPr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定位方式：激光指示器自动定位</w:t>
      </w:r>
    </w:p>
    <w:p w14:paraId="76618DA5" w14:textId="77777777" w:rsidR="00306975" w:rsidRPr="00306975" w:rsidRDefault="00306975" w:rsidP="00306975">
      <w:pPr>
        <w:pStyle w:val="a7"/>
        <w:numPr>
          <w:ilvl w:val="0"/>
          <w:numId w:val="2"/>
        </w:numPr>
        <w:spacing w:line="420" w:lineRule="exact"/>
        <w:ind w:left="0" w:firstLine="480"/>
        <w:jc w:val="left"/>
        <w:rPr>
          <w:rFonts w:ascii="方正仿宋_GBK" w:eastAsia="方正仿宋_GBK" w:hAnsi="仿宋" w:cs="仿宋"/>
          <w:bCs/>
          <w:color w:val="000000" w:themeColor="text1"/>
          <w:sz w:val="24"/>
          <w:szCs w:val="24"/>
        </w:rPr>
      </w:pPr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测量结果：BMD（g/cm</w:t>
      </w:r>
      <w:r w:rsidRPr="00306975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²</w:t>
      </w:r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）、T值、Z值、骨折风险评估</w:t>
      </w:r>
    </w:p>
    <w:p w14:paraId="3BDD0692" w14:textId="29B688E6" w:rsidR="00306975" w:rsidRPr="00306975" w:rsidRDefault="00306975" w:rsidP="00306975">
      <w:pPr>
        <w:pStyle w:val="a7"/>
        <w:numPr>
          <w:ilvl w:val="0"/>
          <w:numId w:val="2"/>
        </w:numPr>
        <w:spacing w:line="420" w:lineRule="exact"/>
        <w:ind w:left="0" w:firstLine="480"/>
        <w:jc w:val="left"/>
        <w:rPr>
          <w:rFonts w:ascii="方正仿宋_GBK" w:eastAsia="方正仿宋_GBK" w:hAnsi="仿宋" w:cs="仿宋"/>
          <w:bCs/>
          <w:color w:val="000000" w:themeColor="text1"/>
          <w:sz w:val="24"/>
          <w:szCs w:val="24"/>
        </w:rPr>
      </w:pPr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具备自动ROI识别与分析功能</w:t>
      </w:r>
    </w:p>
    <w:p w14:paraId="2951EA01" w14:textId="5AAE9DAB" w:rsidR="00306975" w:rsidRPr="00306975" w:rsidRDefault="00306975" w:rsidP="00306975">
      <w:pPr>
        <w:pStyle w:val="a7"/>
        <w:numPr>
          <w:ilvl w:val="0"/>
          <w:numId w:val="2"/>
        </w:numPr>
        <w:spacing w:line="420" w:lineRule="exact"/>
        <w:ind w:left="0" w:firstLine="480"/>
        <w:jc w:val="left"/>
        <w:rPr>
          <w:rFonts w:ascii="方正仿宋_GBK" w:eastAsia="方正仿宋_GBK" w:hAnsi="仿宋" w:cs="仿宋"/>
          <w:bCs/>
          <w:color w:val="000000" w:themeColor="text1"/>
          <w:sz w:val="24"/>
          <w:szCs w:val="24"/>
        </w:rPr>
      </w:pPr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具备骨质疏松诊断建议（符合WHO标准）</w:t>
      </w:r>
    </w:p>
    <w:p w14:paraId="468AEF78" w14:textId="77E39936" w:rsidR="00306975" w:rsidRPr="00306975" w:rsidRDefault="00306975" w:rsidP="00306975">
      <w:pPr>
        <w:pStyle w:val="a7"/>
        <w:numPr>
          <w:ilvl w:val="0"/>
          <w:numId w:val="2"/>
        </w:numPr>
        <w:spacing w:line="420" w:lineRule="exact"/>
        <w:ind w:left="0" w:firstLine="480"/>
        <w:jc w:val="left"/>
        <w:rPr>
          <w:rFonts w:ascii="方正仿宋_GBK" w:eastAsia="方正仿宋_GBK" w:hAnsi="仿宋" w:cs="仿宋"/>
          <w:bCs/>
          <w:color w:val="000000" w:themeColor="text1"/>
          <w:sz w:val="24"/>
          <w:szCs w:val="24"/>
        </w:rPr>
      </w:pPr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具备病人数据库管理，具备数据导出、对比分析、趋势图生成功能</w:t>
      </w:r>
    </w:p>
    <w:p w14:paraId="5B11B6E5" w14:textId="7179A2A0" w:rsidR="00306975" w:rsidRPr="00306975" w:rsidRDefault="00306975" w:rsidP="00306975">
      <w:pPr>
        <w:pStyle w:val="a7"/>
        <w:numPr>
          <w:ilvl w:val="0"/>
          <w:numId w:val="2"/>
        </w:numPr>
        <w:spacing w:line="420" w:lineRule="exact"/>
        <w:ind w:left="0" w:firstLine="480"/>
        <w:jc w:val="left"/>
        <w:rPr>
          <w:rFonts w:ascii="方正仿宋_GBK" w:eastAsia="方正仿宋_GBK" w:hAnsi="仿宋" w:cs="仿宋"/>
          <w:bCs/>
          <w:color w:val="000000" w:themeColor="text1"/>
          <w:sz w:val="24"/>
          <w:szCs w:val="24"/>
        </w:rPr>
      </w:pPr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具备体脂肪分析模块</w:t>
      </w:r>
    </w:p>
    <w:p w14:paraId="51A24309" w14:textId="6260D79F" w:rsidR="00306975" w:rsidRPr="00306975" w:rsidRDefault="00306975" w:rsidP="00306975">
      <w:pPr>
        <w:pStyle w:val="a7"/>
        <w:numPr>
          <w:ilvl w:val="0"/>
          <w:numId w:val="2"/>
        </w:numPr>
        <w:spacing w:line="420" w:lineRule="exact"/>
        <w:ind w:left="0" w:firstLine="480"/>
        <w:jc w:val="left"/>
        <w:rPr>
          <w:rFonts w:ascii="方正仿宋_GBK" w:eastAsia="方正仿宋_GBK" w:hAnsi="仿宋" w:cs="仿宋"/>
          <w:bCs/>
          <w:color w:val="000000" w:themeColor="text1"/>
          <w:sz w:val="24"/>
          <w:szCs w:val="24"/>
        </w:rPr>
      </w:pPr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具备儿童骨龄评估</w:t>
      </w:r>
    </w:p>
    <w:p w14:paraId="0602E64C" w14:textId="3BA15430" w:rsidR="00306975" w:rsidRPr="00306975" w:rsidRDefault="00306975" w:rsidP="00306975">
      <w:pPr>
        <w:pStyle w:val="a7"/>
        <w:numPr>
          <w:ilvl w:val="0"/>
          <w:numId w:val="2"/>
        </w:numPr>
        <w:spacing w:line="420" w:lineRule="exact"/>
        <w:ind w:left="0" w:firstLine="480"/>
        <w:jc w:val="left"/>
        <w:rPr>
          <w:rFonts w:ascii="方正仿宋_GBK" w:eastAsia="方正仿宋_GBK" w:hAnsi="仿宋" w:cs="仿宋"/>
          <w:bCs/>
          <w:color w:val="000000" w:themeColor="text1"/>
          <w:sz w:val="24"/>
          <w:szCs w:val="24"/>
        </w:rPr>
      </w:pPr>
      <w:r w:rsidRPr="00306975">
        <w:rPr>
          <w:rFonts w:ascii="方正仿宋_GBK" w:eastAsia="方正仿宋_GBK" w:hAnsi="仿宋" w:cs="仿宋" w:hint="eastAsia"/>
          <w:bCs/>
          <w:color w:val="000000" w:themeColor="text1"/>
          <w:sz w:val="24"/>
          <w:szCs w:val="24"/>
        </w:rPr>
        <w:t>支持PACS/HIS/RIS连接，DICOM 3.0协议</w:t>
      </w:r>
      <w:bookmarkEnd w:id="5"/>
      <w:bookmarkEnd w:id="6"/>
    </w:p>
    <w:p w14:paraId="28811B35" w14:textId="77777777" w:rsidR="00FA58FB" w:rsidRDefault="00C9685C" w:rsidP="00306975">
      <w:pPr>
        <w:spacing w:line="420" w:lineRule="exact"/>
        <w:ind w:firstLineChars="200" w:firstLine="482"/>
        <w:jc w:val="lef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（二）基本配置要求</w:t>
      </w:r>
    </w:p>
    <w:p w14:paraId="5EE742C8" w14:textId="77777777" w:rsidR="00306975" w:rsidRDefault="00306975" w:rsidP="00306975">
      <w:pPr>
        <w:spacing w:line="42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</w:t>
      </w:r>
      <w:r w:rsidRPr="00306975">
        <w:rPr>
          <w:rFonts w:ascii="仿宋" w:eastAsia="仿宋" w:hAnsi="仿宋" w:cs="仿宋" w:hint="eastAsia"/>
          <w:sz w:val="24"/>
          <w:szCs w:val="24"/>
        </w:rPr>
        <w:t>主机（含X射线源、探测器、扫描床体）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Pr="00306975">
        <w:rPr>
          <w:rFonts w:ascii="仿宋" w:eastAsia="仿宋" w:hAnsi="仿宋" w:cs="仿宋" w:hint="eastAsia"/>
          <w:sz w:val="24"/>
          <w:szCs w:val="24"/>
        </w:rPr>
        <w:t>1套；</w:t>
      </w:r>
    </w:p>
    <w:p w14:paraId="56695CDC" w14:textId="77777777" w:rsidR="00306975" w:rsidRDefault="00306975" w:rsidP="00306975">
      <w:pPr>
        <w:spacing w:line="42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</w:t>
      </w:r>
      <w:r w:rsidRPr="00306975">
        <w:rPr>
          <w:rFonts w:ascii="仿宋" w:eastAsia="仿宋" w:hAnsi="仿宋" w:cs="仿宋" w:hint="eastAsia"/>
          <w:sz w:val="24"/>
          <w:szCs w:val="24"/>
        </w:rPr>
        <w:t>控制计算机及操作工作站 ×1套；</w:t>
      </w:r>
    </w:p>
    <w:p w14:paraId="1E71041F" w14:textId="0E4DC7E5" w:rsidR="00306975" w:rsidRDefault="00306975" w:rsidP="00833061">
      <w:pPr>
        <w:spacing w:line="42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</w:t>
      </w:r>
      <w:r w:rsidRPr="00306975">
        <w:rPr>
          <w:rFonts w:ascii="仿宋" w:eastAsia="仿宋" w:hAnsi="仿宋" w:cs="仿宋" w:hint="eastAsia"/>
          <w:sz w:val="24"/>
          <w:szCs w:val="24"/>
        </w:rPr>
        <w:t>医用打印机（彩色激光）×1台；</w:t>
      </w:r>
    </w:p>
    <w:p w14:paraId="5078621C" w14:textId="5200DFAA" w:rsidR="00FA58FB" w:rsidRDefault="00C9685C" w:rsidP="00306975">
      <w:pPr>
        <w:spacing w:line="420" w:lineRule="exact"/>
        <w:ind w:firstLineChars="200" w:firstLine="482"/>
        <w:jc w:val="lef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（三）质保期：≥5</w:t>
      </w:r>
      <w:r w:rsidR="00306975">
        <w:rPr>
          <w:rFonts w:ascii="仿宋" w:eastAsia="仿宋" w:hAnsi="仿宋" w:cs="仿宋" w:hint="eastAsia"/>
          <w:b/>
          <w:sz w:val="24"/>
          <w:szCs w:val="24"/>
        </w:rPr>
        <w:t>年，</w:t>
      </w:r>
      <w:r w:rsidR="00306975" w:rsidRPr="00306975">
        <w:rPr>
          <w:rFonts w:ascii="仿宋" w:eastAsia="仿宋" w:hAnsi="仿宋" w:cs="仿宋" w:hint="eastAsia"/>
          <w:b/>
          <w:sz w:val="24"/>
          <w:szCs w:val="24"/>
        </w:rPr>
        <w:t>含配件、软件升级服务</w:t>
      </w:r>
      <w:r w:rsidR="00306975">
        <w:rPr>
          <w:rFonts w:ascii="仿宋" w:eastAsia="仿宋" w:hAnsi="仿宋" w:cs="仿宋" w:hint="eastAsia"/>
          <w:b/>
          <w:sz w:val="24"/>
          <w:szCs w:val="24"/>
        </w:rPr>
        <w:t>。</w:t>
      </w:r>
    </w:p>
    <w:p w14:paraId="23875FA2" w14:textId="77777777" w:rsidR="00FA58FB" w:rsidRDefault="00FA58FB" w:rsidP="00306975">
      <w:pPr>
        <w:spacing w:line="420" w:lineRule="exact"/>
        <w:ind w:firstLineChars="200" w:firstLine="482"/>
        <w:jc w:val="left"/>
        <w:rPr>
          <w:rFonts w:ascii="仿宋" w:eastAsia="仿宋" w:hAnsi="仿宋" w:cs="仿宋"/>
          <w:b/>
          <w:sz w:val="24"/>
          <w:szCs w:val="24"/>
        </w:rPr>
      </w:pPr>
    </w:p>
    <w:p w14:paraId="7688F0F2" w14:textId="77777777" w:rsidR="00FA58FB" w:rsidRDefault="00FA58FB">
      <w:pPr>
        <w:ind w:rightChars="1300" w:right="2730"/>
        <w:rPr>
          <w:sz w:val="28"/>
          <w:szCs w:val="28"/>
        </w:rPr>
      </w:pPr>
      <w:bookmarkStart w:id="7" w:name="_GoBack"/>
      <w:bookmarkEnd w:id="7"/>
    </w:p>
    <w:sectPr w:rsidR="00FA58FB">
      <w:footerReference w:type="default" r:id="rId8"/>
      <w:pgSz w:w="11906" w:h="16838"/>
      <w:pgMar w:top="567" w:right="851" w:bottom="340" w:left="851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7C3E5" w14:textId="77777777" w:rsidR="00AF30DB" w:rsidRDefault="00AF30DB">
      <w:r>
        <w:separator/>
      </w:r>
    </w:p>
  </w:endnote>
  <w:endnote w:type="continuationSeparator" w:id="0">
    <w:p w14:paraId="60B9FDB7" w14:textId="77777777" w:rsidR="00AF30DB" w:rsidRDefault="00AF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525174"/>
    </w:sdtPr>
    <w:sdtEndPr>
      <w:rPr>
        <w:lang w:val="zh-CN"/>
      </w:rPr>
    </w:sdtEndPr>
    <w:sdtContent>
      <w:p w14:paraId="47B2DD79" w14:textId="77777777" w:rsidR="00FA58FB" w:rsidRDefault="00C9685C">
        <w:pPr>
          <w:pStyle w:val="a4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2F6" w:rsidRPr="007822F6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  <w:r>
          <w:rPr>
            <w:rFonts w:hint="eastAsia"/>
            <w:lang w:val="zh-CN"/>
          </w:rPr>
          <w:t>-</w:t>
        </w:r>
      </w:p>
    </w:sdtContent>
  </w:sdt>
  <w:p w14:paraId="0BC99979" w14:textId="77777777" w:rsidR="00FA58FB" w:rsidRDefault="00FA58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50D0D" w14:textId="77777777" w:rsidR="00AF30DB" w:rsidRDefault="00AF30DB">
      <w:r>
        <w:separator/>
      </w:r>
    </w:p>
  </w:footnote>
  <w:footnote w:type="continuationSeparator" w:id="0">
    <w:p w14:paraId="017606B6" w14:textId="77777777" w:rsidR="00AF30DB" w:rsidRDefault="00AF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53D05"/>
    <w:multiLevelType w:val="hybridMultilevel"/>
    <w:tmpl w:val="3DD21B5A"/>
    <w:lvl w:ilvl="0" w:tplc="A9CA4FD0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63858E8F"/>
    <w:multiLevelType w:val="singleLevel"/>
    <w:tmpl w:val="63858E8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ZDZmNjVjYmY3ZDI3YTE0MmE3MmM2NmFmZWQ4N2UifQ=="/>
  </w:docVars>
  <w:rsids>
    <w:rsidRoot w:val="00CF579F"/>
    <w:rsid w:val="0004065A"/>
    <w:rsid w:val="000465CA"/>
    <w:rsid w:val="00073CE7"/>
    <w:rsid w:val="000B0723"/>
    <w:rsid w:val="000C59E7"/>
    <w:rsid w:val="00156B21"/>
    <w:rsid w:val="001810D8"/>
    <w:rsid w:val="001877A6"/>
    <w:rsid w:val="001A50AC"/>
    <w:rsid w:val="001C16CA"/>
    <w:rsid w:val="00292101"/>
    <w:rsid w:val="002D28D4"/>
    <w:rsid w:val="002E498E"/>
    <w:rsid w:val="002F0360"/>
    <w:rsid w:val="00304313"/>
    <w:rsid w:val="00306975"/>
    <w:rsid w:val="00330712"/>
    <w:rsid w:val="003B50D3"/>
    <w:rsid w:val="003C5DB5"/>
    <w:rsid w:val="003F32BF"/>
    <w:rsid w:val="00403D44"/>
    <w:rsid w:val="0045325B"/>
    <w:rsid w:val="00477B8D"/>
    <w:rsid w:val="004C44DB"/>
    <w:rsid w:val="004D4F64"/>
    <w:rsid w:val="004E2F26"/>
    <w:rsid w:val="004E4799"/>
    <w:rsid w:val="004E7F66"/>
    <w:rsid w:val="005000D5"/>
    <w:rsid w:val="00506737"/>
    <w:rsid w:val="00537ABF"/>
    <w:rsid w:val="00576A38"/>
    <w:rsid w:val="0058350B"/>
    <w:rsid w:val="005C303B"/>
    <w:rsid w:val="00645AA3"/>
    <w:rsid w:val="007166B2"/>
    <w:rsid w:val="007351A8"/>
    <w:rsid w:val="00766DF4"/>
    <w:rsid w:val="00771ECA"/>
    <w:rsid w:val="0078178F"/>
    <w:rsid w:val="007822F6"/>
    <w:rsid w:val="007C1D6D"/>
    <w:rsid w:val="007C7002"/>
    <w:rsid w:val="00827B7F"/>
    <w:rsid w:val="008323D5"/>
    <w:rsid w:val="00833061"/>
    <w:rsid w:val="00833CD9"/>
    <w:rsid w:val="0086490F"/>
    <w:rsid w:val="008F4A2E"/>
    <w:rsid w:val="009055A4"/>
    <w:rsid w:val="00936368"/>
    <w:rsid w:val="00952D40"/>
    <w:rsid w:val="009C384F"/>
    <w:rsid w:val="009F0576"/>
    <w:rsid w:val="00A94BFA"/>
    <w:rsid w:val="00AB5700"/>
    <w:rsid w:val="00AC5999"/>
    <w:rsid w:val="00AD7BC3"/>
    <w:rsid w:val="00AF30DB"/>
    <w:rsid w:val="00B27C35"/>
    <w:rsid w:val="00B363F4"/>
    <w:rsid w:val="00B3694E"/>
    <w:rsid w:val="00B77093"/>
    <w:rsid w:val="00B92AD8"/>
    <w:rsid w:val="00BB1E3E"/>
    <w:rsid w:val="00BD41C8"/>
    <w:rsid w:val="00BE6A2B"/>
    <w:rsid w:val="00C03B65"/>
    <w:rsid w:val="00C36CF6"/>
    <w:rsid w:val="00C402ED"/>
    <w:rsid w:val="00C423A3"/>
    <w:rsid w:val="00C423D8"/>
    <w:rsid w:val="00C676EE"/>
    <w:rsid w:val="00C72E1D"/>
    <w:rsid w:val="00C738AB"/>
    <w:rsid w:val="00C83BE8"/>
    <w:rsid w:val="00C86EF6"/>
    <w:rsid w:val="00C9685C"/>
    <w:rsid w:val="00CA2553"/>
    <w:rsid w:val="00CF579F"/>
    <w:rsid w:val="00D227AC"/>
    <w:rsid w:val="00D729D6"/>
    <w:rsid w:val="00DB4B20"/>
    <w:rsid w:val="00DD20AC"/>
    <w:rsid w:val="00E05EF0"/>
    <w:rsid w:val="00E110F5"/>
    <w:rsid w:val="00E13E46"/>
    <w:rsid w:val="00E85660"/>
    <w:rsid w:val="00EA3365"/>
    <w:rsid w:val="00F27D7C"/>
    <w:rsid w:val="00F34D07"/>
    <w:rsid w:val="00F3674E"/>
    <w:rsid w:val="00F43D11"/>
    <w:rsid w:val="00F778F0"/>
    <w:rsid w:val="00FA58FB"/>
    <w:rsid w:val="00FE47DE"/>
    <w:rsid w:val="0AB94F52"/>
    <w:rsid w:val="0B696408"/>
    <w:rsid w:val="0CEE5747"/>
    <w:rsid w:val="1670451B"/>
    <w:rsid w:val="177B6182"/>
    <w:rsid w:val="19982688"/>
    <w:rsid w:val="19A15B4F"/>
    <w:rsid w:val="19A75C58"/>
    <w:rsid w:val="1A2A3350"/>
    <w:rsid w:val="1EB806BF"/>
    <w:rsid w:val="2AD92356"/>
    <w:rsid w:val="2B3F2D08"/>
    <w:rsid w:val="2D450775"/>
    <w:rsid w:val="2F04515B"/>
    <w:rsid w:val="315E20DA"/>
    <w:rsid w:val="390A4BA1"/>
    <w:rsid w:val="42FC63EE"/>
    <w:rsid w:val="471D2BD8"/>
    <w:rsid w:val="4BF57435"/>
    <w:rsid w:val="59823509"/>
    <w:rsid w:val="599D2A3B"/>
    <w:rsid w:val="5A1B48B8"/>
    <w:rsid w:val="5DE9741B"/>
    <w:rsid w:val="5E067DCA"/>
    <w:rsid w:val="65D16C52"/>
    <w:rsid w:val="68731D7D"/>
    <w:rsid w:val="6B6A6253"/>
    <w:rsid w:val="6CC96FFD"/>
    <w:rsid w:val="6E9609F3"/>
    <w:rsid w:val="70BD6DA9"/>
    <w:rsid w:val="71C1506F"/>
    <w:rsid w:val="75743795"/>
    <w:rsid w:val="7C52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列出段落 Char"/>
    <w:link w:val="a7"/>
    <w:uiPriority w:val="34"/>
    <w:qFormat/>
    <w:rPr>
      <w:rFonts w:ascii="Calibri" w:hAnsi="Calibri"/>
    </w:rPr>
  </w:style>
  <w:style w:type="paragraph" w:styleId="a7">
    <w:name w:val="List Paragraph"/>
    <w:basedOn w:val="a"/>
    <w:link w:val="Char2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列出段落 Char"/>
    <w:link w:val="a7"/>
    <w:uiPriority w:val="34"/>
    <w:qFormat/>
    <w:rPr>
      <w:rFonts w:ascii="Calibri" w:hAnsi="Calibri"/>
    </w:rPr>
  </w:style>
  <w:style w:type="paragraph" w:styleId="a7">
    <w:name w:val="List Paragraph"/>
    <w:basedOn w:val="a"/>
    <w:link w:val="Char2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196</Words>
  <Characters>1123</Characters>
  <Application>Microsoft Office Word</Application>
  <DocSecurity>0</DocSecurity>
  <Lines>9</Lines>
  <Paragraphs>2</Paragraphs>
  <ScaleCrop>false</ScaleCrop>
  <Company>china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2024-12-13T09:04:00Z</cp:lastPrinted>
  <dcterms:created xsi:type="dcterms:W3CDTF">2024-08-23T12:13:00Z</dcterms:created>
  <dcterms:modified xsi:type="dcterms:W3CDTF">2025-08-08T14:23:00Z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E7F2D030E3004A9AB123BBF1C4D49FA9_13</vt:lpwstr>
  </property>
</Properties>
</file>