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2025FW106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兴龙湖院区学生宿舍新增晾衣杆、纱窗、窗花改造服务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12789052"/>
      <w:bookmarkStart w:id="2" w:name="_Toc485108766"/>
      <w:bookmarkStart w:id="3" w:name="_Toc25875"/>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兴龙湖院区学生宿舍新增晾衣杆、纱窗、窗花改造服务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兴龙湖院区学生宿舍新增晾衣杆、纱窗、窗花改造服务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：医院自筹,预算金额：291040元。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3812FFA">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建筑工程施工总承包贰级及以上）</w:t>
      </w:r>
    </w:p>
    <w:p w14:paraId="5362C0B7">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投标人应充分考虑完成本工程的各种因素并满足甲方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改动内容执行上述定额按实结算，其中为人工、材料价格按施工同期《重庆工程造价信息》发布价取算数平均值，造价信息没有的材料由双方共同认质认价。</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B57AB0E">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项目内容：兴龙湖院区学生宿舍新增晾衣杆、纱窗、窗户膜改造大致内容为阳台铝合金金刚网纱窗，尺寸1.35x2.2米，铝合金厚度1.2毫米，数量352套；卫生间窗户膜，尺寸为0.6X2.2米，数量352张；宿舍阳台晾衣杆，材质为Φ25不锈钢管，尺寸为2米，厚度2.0毫米，数量704根；洗衣房晾衣杆采用落地式，材质为Φ25不锈钢管，墙面两端坐卡与不锈钢管焊接，中间采取立杆支撑，厚度2.0毫米，数量100根，尺寸以现场实际尺寸为准；卫生间置物架，尺寸为双折叠多挂钩50-60厘米，铝合金材质，数量352套。安全文明施工费、措施费等由各投标单位结合自身情况统一报价，招标前符合资格的单位另行通知现场勘查。不到现场勘察的投标人，一旦中标，投标人不得以不完全了解施工现场情况为借口而提出额外赔偿或延长工期的要求，造成一切损失由投标人承担。</w:t>
      </w:r>
    </w:p>
    <w:p w14:paraId="1B03B4E0">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施工完成后需满足甲方使用要求并提供完整的竣工资料两份。</w:t>
      </w:r>
    </w:p>
    <w:p w14:paraId="13D6B038">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涉及到焊接的部位，焊工需具有中华人民共和国应急管理部（原国家安全生产监督管理局）颁发的“焊接与热切割作业”证书，并且为本公司员工（提供社保证明）。项目开工前，特种作业人员必须到场，直至项目竣工验收完成，未经我院同意不得随意更换特种作业人员。</w:t>
      </w:r>
    </w:p>
    <w:p w14:paraId="347FAFB8">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14:paraId="0125AB85">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5、本项目完工后需做好各项售后服务。</w:t>
      </w:r>
    </w:p>
    <w:p w14:paraId="734BC2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w:t>
      </w:r>
    </w:p>
    <w:p w14:paraId="7517BE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2.工期：不大于30天</w:t>
      </w:r>
    </w:p>
    <w:p w14:paraId="5DC73C2C">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合同签订后5个工作日内，服务方向采购方转账支付合同金额的8%作为履约保证金。验收合格后服务方提供验收资料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741F8A">
      <w:pPr>
        <w:tabs>
          <w:tab w:val="left" w:pos="1134"/>
        </w:tabs>
        <w:jc w:val="center"/>
        <w:rPr>
          <w:rFonts w:hint="eastAsia" w:ascii="黑体" w:hAnsi="黑体" w:eastAsia="黑体"/>
          <w:sz w:val="32"/>
          <w:szCs w:val="32"/>
          <w:lang w:val="en-US" w:eastAsia="zh-CN"/>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lang w:val="en-US" w:eastAsia="zh-CN"/>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5EC1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799" w:type="dxa"/>
            <w:vAlign w:val="center"/>
          </w:tcPr>
          <w:p w14:paraId="049A2E78">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2FB7030F">
            <w:pPr>
              <w:spacing w:line="360" w:lineRule="auto"/>
              <w:jc w:val="center"/>
              <w:rPr>
                <w:rFonts w:ascii="宋体" w:hAnsi="宋体"/>
                <w:sz w:val="24"/>
              </w:rPr>
            </w:pPr>
            <w:r>
              <w:rPr>
                <w:rFonts w:hint="eastAsia" w:ascii="宋体" w:hAnsi="宋体"/>
                <w:sz w:val="24"/>
              </w:rPr>
              <w:t>费用（元）</w:t>
            </w:r>
          </w:p>
        </w:tc>
        <w:tc>
          <w:tcPr>
            <w:tcW w:w="2410" w:type="dxa"/>
            <w:vAlign w:val="center"/>
          </w:tcPr>
          <w:p w14:paraId="027E9302">
            <w:pPr>
              <w:spacing w:line="360" w:lineRule="auto"/>
              <w:jc w:val="center"/>
              <w:rPr>
                <w:rFonts w:ascii="宋体" w:hAnsi="宋体"/>
                <w:sz w:val="24"/>
              </w:rPr>
            </w:pPr>
            <w:r>
              <w:rPr>
                <w:rFonts w:hint="eastAsia" w:ascii="宋体" w:hAnsi="宋体"/>
                <w:sz w:val="24"/>
              </w:rPr>
              <w:t>备注</w:t>
            </w:r>
          </w:p>
        </w:tc>
      </w:tr>
      <w:tr w14:paraId="4309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2067DAB">
            <w:pPr>
              <w:spacing w:line="360" w:lineRule="auto"/>
              <w:jc w:val="center"/>
              <w:rPr>
                <w:rFonts w:hint="default" w:ascii="宋体" w:hAnsi="宋体"/>
                <w:sz w:val="24"/>
                <w:lang w:val="en-US"/>
              </w:rPr>
            </w:pPr>
            <w:r>
              <w:rPr>
                <w:rFonts w:hint="eastAsia" w:ascii="宋体" w:hAnsi="宋体"/>
                <w:sz w:val="24"/>
                <w:lang w:val="en-US" w:eastAsia="zh-CN"/>
              </w:rPr>
              <w:t>兴龙湖院区学生宿舍新增晾衣杆、纱窗、窗户膜等改造</w:t>
            </w:r>
          </w:p>
        </w:tc>
        <w:tc>
          <w:tcPr>
            <w:tcW w:w="2693" w:type="dxa"/>
            <w:vAlign w:val="center"/>
          </w:tcPr>
          <w:p w14:paraId="02E8E0E4">
            <w:pPr>
              <w:spacing w:line="360" w:lineRule="auto"/>
              <w:jc w:val="center"/>
              <w:rPr>
                <w:rFonts w:ascii="宋体" w:hAnsi="宋体"/>
                <w:sz w:val="24"/>
              </w:rPr>
            </w:pPr>
          </w:p>
        </w:tc>
        <w:tc>
          <w:tcPr>
            <w:tcW w:w="2410" w:type="dxa"/>
            <w:vAlign w:val="center"/>
          </w:tcPr>
          <w:p w14:paraId="772BEEE7">
            <w:pPr>
              <w:spacing w:line="360" w:lineRule="auto"/>
              <w:jc w:val="center"/>
              <w:rPr>
                <w:rFonts w:ascii="宋体" w:hAnsi="宋体"/>
                <w:sz w:val="24"/>
              </w:rPr>
            </w:pPr>
          </w:p>
        </w:tc>
      </w:tr>
      <w:tr w14:paraId="0F39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7B024DC8">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13562C1C">
            <w:pPr>
              <w:spacing w:line="360" w:lineRule="auto"/>
              <w:jc w:val="center"/>
              <w:rPr>
                <w:rFonts w:ascii="宋体" w:hAnsi="宋体"/>
                <w:sz w:val="24"/>
              </w:rPr>
            </w:pPr>
          </w:p>
        </w:tc>
      </w:tr>
      <w:tr w14:paraId="1E86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4DFD8E4E">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24F95811">
            <w:pPr>
              <w:spacing w:line="360" w:lineRule="auto"/>
              <w:jc w:val="center"/>
              <w:rPr>
                <w:rFonts w:ascii="宋体" w:hAnsi="宋体"/>
                <w:sz w:val="24"/>
              </w:rPr>
            </w:pPr>
          </w:p>
        </w:tc>
      </w:tr>
    </w:tbl>
    <w:p w14:paraId="29B963D4">
      <w:pPr>
        <w:spacing w:line="360" w:lineRule="auto"/>
        <w:rPr>
          <w:rFonts w:hint="default" w:ascii="黑体" w:hAnsi="黑体" w:eastAsia="黑体"/>
          <w:sz w:val="32"/>
          <w:szCs w:val="32"/>
          <w:lang w:val="en-US" w:eastAsia="zh-CN"/>
        </w:rPr>
      </w:pPr>
      <w:r>
        <w:rPr>
          <w:rFonts w:hint="eastAsia" w:ascii="宋体" w:hAnsi="宋体"/>
          <w:sz w:val="28"/>
          <w:szCs w:val="28"/>
        </w:rPr>
        <w:t>备注：投标报价为包干价，包含但不限于材料费、人工费、运输费、搬运费、施工费、保险费、税费等各项费用。</w:t>
      </w:r>
    </w:p>
    <w:p w14:paraId="2156E8F0">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4B4E674E">
      <w:pPr>
        <w:tabs>
          <w:tab w:val="left" w:pos="1134"/>
        </w:tabs>
        <w:jc w:val="center"/>
        <w:rPr>
          <w:rFonts w:hint="eastAsia" w:ascii="黑体" w:hAnsi="黑体" w:eastAsia="黑体"/>
          <w:sz w:val="32"/>
          <w:szCs w:val="32"/>
          <w:lang w:val="en-US" w:eastAsia="zh-CN"/>
        </w:rPr>
      </w:pPr>
    </w:p>
    <w:p w14:paraId="43CCCDE4">
      <w:pPr>
        <w:tabs>
          <w:tab w:val="left" w:pos="1134"/>
        </w:tabs>
        <w:jc w:val="center"/>
        <w:rPr>
          <w:rFonts w:hint="eastAsia" w:ascii="黑体" w:hAnsi="黑体" w:eastAsia="黑体"/>
          <w:sz w:val="32"/>
          <w:szCs w:val="32"/>
          <w:lang w:val="en-US" w:eastAsia="zh-CN"/>
        </w:rPr>
      </w:pPr>
    </w:p>
    <w:p w14:paraId="2060F795">
      <w:pPr>
        <w:tabs>
          <w:tab w:val="left" w:pos="1134"/>
        </w:tabs>
        <w:jc w:val="center"/>
        <w:rPr>
          <w:rFonts w:hint="eastAsia" w:ascii="黑体" w:hAnsi="黑体" w:eastAsia="黑体"/>
          <w:sz w:val="32"/>
          <w:szCs w:val="32"/>
          <w:lang w:val="en-US" w:eastAsia="zh-CN"/>
        </w:rPr>
      </w:pPr>
    </w:p>
    <w:p w14:paraId="19C1C5A2">
      <w:pPr>
        <w:tabs>
          <w:tab w:val="left" w:pos="1134"/>
        </w:tabs>
        <w:jc w:val="center"/>
        <w:rPr>
          <w:rFonts w:hint="eastAsia" w:ascii="黑体" w:hAnsi="黑体" w:eastAsia="黑体"/>
          <w:sz w:val="32"/>
          <w:szCs w:val="32"/>
          <w:lang w:val="en-US" w:eastAsia="zh-CN"/>
        </w:rPr>
      </w:pPr>
    </w:p>
    <w:p w14:paraId="2FB87830">
      <w:pPr>
        <w:tabs>
          <w:tab w:val="left" w:pos="1134"/>
        </w:tabs>
        <w:jc w:val="center"/>
        <w:rPr>
          <w:rFonts w:hint="eastAsia" w:ascii="黑体" w:hAnsi="黑体" w:eastAsia="黑体"/>
          <w:sz w:val="32"/>
          <w:szCs w:val="32"/>
          <w:lang w:val="en-US" w:eastAsia="zh-CN"/>
        </w:rPr>
      </w:pPr>
    </w:p>
    <w:p w14:paraId="03395C99">
      <w:pPr>
        <w:tabs>
          <w:tab w:val="left" w:pos="1134"/>
        </w:tabs>
        <w:jc w:val="center"/>
        <w:rPr>
          <w:rFonts w:hint="eastAsia" w:ascii="黑体" w:hAnsi="黑体" w:eastAsia="黑体"/>
          <w:sz w:val="32"/>
          <w:szCs w:val="32"/>
          <w:lang w:val="en-US" w:eastAsia="zh-CN"/>
        </w:rPr>
      </w:pPr>
    </w:p>
    <w:p w14:paraId="76B291F7">
      <w:pPr>
        <w:tabs>
          <w:tab w:val="left" w:pos="1134"/>
        </w:tabs>
        <w:jc w:val="center"/>
        <w:rPr>
          <w:rFonts w:hint="eastAsia" w:ascii="黑体" w:hAnsi="黑体" w:eastAsia="黑体"/>
          <w:sz w:val="32"/>
          <w:szCs w:val="32"/>
          <w:lang w:val="en-US" w:eastAsia="zh-CN"/>
        </w:rPr>
      </w:pPr>
    </w:p>
    <w:p w14:paraId="35AB2EAB">
      <w:pPr>
        <w:tabs>
          <w:tab w:val="left" w:pos="1134"/>
        </w:tabs>
        <w:jc w:val="center"/>
        <w:rPr>
          <w:rFonts w:hint="eastAsia" w:ascii="黑体" w:hAnsi="黑体" w:eastAsia="黑体"/>
          <w:sz w:val="32"/>
          <w:szCs w:val="32"/>
          <w:lang w:val="en-US" w:eastAsia="zh-CN"/>
        </w:rPr>
      </w:pPr>
    </w:p>
    <w:p w14:paraId="700E8F96">
      <w:pPr>
        <w:tabs>
          <w:tab w:val="left" w:pos="1134"/>
        </w:tabs>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附件2</w:t>
      </w:r>
    </w:p>
    <w:p w14:paraId="5F1FA971">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2A00A87">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0C23B0DF">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56E35F4C">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456D0305">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阳台纱窗</w:t>
            </w:r>
          </w:p>
        </w:tc>
        <w:tc>
          <w:tcPr>
            <w:tcW w:w="1830" w:type="dxa"/>
            <w:vAlign w:val="center"/>
          </w:tcPr>
          <w:p w14:paraId="74222AF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46AB4B46">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宿舍阳台晾衣杆</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洗衣房晾衣杆</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r w14:paraId="3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5DD48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卫生间置物架</w:t>
            </w:r>
          </w:p>
        </w:tc>
        <w:tc>
          <w:tcPr>
            <w:tcW w:w="1830" w:type="dxa"/>
            <w:vAlign w:val="center"/>
          </w:tcPr>
          <w:p w14:paraId="60576612">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CBF49BE">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38C926A">
            <w:pPr>
              <w:tabs>
                <w:tab w:val="left" w:pos="1134"/>
              </w:tabs>
              <w:jc w:val="center"/>
              <w:rPr>
                <w:rFonts w:hint="default" w:ascii="黑体" w:hAnsi="黑体" w:eastAsia="黑体"/>
                <w:sz w:val="32"/>
                <w:szCs w:val="32"/>
                <w:vertAlign w:val="baseline"/>
                <w:lang w:val="en-US" w:eastAsia="zh-CN"/>
              </w:rPr>
            </w:pPr>
          </w:p>
        </w:tc>
      </w:tr>
    </w:tbl>
    <w:p w14:paraId="19000B27">
      <w:pPr>
        <w:adjustRightInd w:val="0"/>
        <w:spacing w:line="500" w:lineRule="exact"/>
        <w:ind w:left="561" w:leftChars="67" w:hanging="420" w:hangingChars="150"/>
        <w:rPr>
          <w:rFonts w:ascii="仿宋" w:hAnsi="仿宋" w:eastAsia="仿宋"/>
          <w:bCs/>
          <w:sz w:val="28"/>
          <w:szCs w:val="28"/>
        </w:rPr>
      </w:pPr>
    </w:p>
    <w:p w14:paraId="5AB66630">
      <w:pPr>
        <w:outlineLvl w:val="0"/>
        <w:rPr>
          <w:rFonts w:hint="eastAsia" w:ascii="宋体" w:hAnsi="宋体" w:eastAsia="宋体" w:cs="宋体"/>
          <w:b/>
          <w:color w:val="000000" w:themeColor="text1"/>
          <w:shd w:val="clear" w:color="auto" w:fill="auto"/>
          <w14:textFill>
            <w14:solidFill>
              <w14:schemeClr w14:val="tx1"/>
            </w14:solidFill>
          </w14:textFill>
        </w:rPr>
      </w:pPr>
    </w:p>
    <w:p w14:paraId="4A035ADE">
      <w:pPr>
        <w:outlineLvl w:val="0"/>
        <w:rPr>
          <w:rFonts w:hint="eastAsia" w:ascii="宋体" w:hAnsi="宋体" w:eastAsia="宋体" w:cs="宋体"/>
          <w:b/>
          <w:color w:val="000000" w:themeColor="text1"/>
          <w:shd w:val="clear" w:color="auto" w:fill="auto"/>
          <w14:textFill>
            <w14:solidFill>
              <w14:schemeClr w14:val="tx1"/>
            </w14:solidFill>
          </w14:textFill>
        </w:rPr>
      </w:pPr>
    </w:p>
    <w:p w14:paraId="7411208A">
      <w:pPr>
        <w:outlineLvl w:val="0"/>
        <w:rPr>
          <w:rFonts w:hint="eastAsia" w:ascii="宋体" w:hAnsi="宋体" w:eastAsia="宋体" w:cs="宋体"/>
          <w:b/>
          <w:color w:val="000000" w:themeColor="text1"/>
          <w:shd w:val="clear" w:color="auto" w:fill="auto"/>
          <w14:textFill>
            <w14:solidFill>
              <w14:schemeClr w14:val="tx1"/>
            </w14:solidFill>
          </w14:textFill>
        </w:rPr>
      </w:pPr>
    </w:p>
    <w:p w14:paraId="0D291D18">
      <w:pPr>
        <w:outlineLvl w:val="0"/>
        <w:rPr>
          <w:rFonts w:hint="eastAsia" w:ascii="宋体" w:hAnsi="宋体" w:eastAsia="宋体" w:cs="宋体"/>
          <w:b/>
          <w:color w:val="000000" w:themeColor="text1"/>
          <w:shd w:val="clear" w:color="auto" w:fill="auto"/>
          <w14:textFill>
            <w14:solidFill>
              <w14:schemeClr w14:val="tx1"/>
            </w14:solidFill>
          </w14:textFill>
        </w:rPr>
      </w:pPr>
    </w:p>
    <w:p w14:paraId="377D5317">
      <w:pPr>
        <w:outlineLvl w:val="0"/>
        <w:rPr>
          <w:rFonts w:hint="eastAsia" w:ascii="宋体" w:hAnsi="宋体" w:eastAsia="宋体" w:cs="宋体"/>
          <w:b/>
          <w:color w:val="000000" w:themeColor="text1"/>
          <w:shd w:val="clear" w:color="auto" w:fill="auto"/>
          <w14:textFill>
            <w14:solidFill>
              <w14:schemeClr w14:val="tx1"/>
            </w14:solidFill>
          </w14:textFill>
        </w:rPr>
      </w:pPr>
    </w:p>
    <w:p w14:paraId="5FB52867">
      <w:pPr>
        <w:outlineLvl w:val="0"/>
        <w:rPr>
          <w:rFonts w:hint="eastAsia" w:ascii="宋体" w:hAnsi="宋体" w:eastAsia="宋体" w:cs="宋体"/>
          <w:b/>
          <w:color w:val="000000" w:themeColor="text1"/>
          <w:shd w:val="clear" w:color="auto" w:fill="auto"/>
          <w14:textFill>
            <w14:solidFill>
              <w14:schemeClr w14:val="tx1"/>
            </w14:solidFill>
          </w14:textFill>
        </w:rPr>
      </w:pPr>
    </w:p>
    <w:p w14:paraId="37668CD5">
      <w:pPr>
        <w:outlineLvl w:val="0"/>
        <w:rPr>
          <w:rFonts w:hint="eastAsia" w:ascii="宋体" w:hAnsi="宋体" w:eastAsia="宋体" w:cs="宋体"/>
          <w:b/>
          <w:color w:val="000000" w:themeColor="text1"/>
          <w:shd w:val="clear" w:color="auto" w:fill="auto"/>
          <w14:textFill>
            <w14:solidFill>
              <w14:schemeClr w14:val="tx1"/>
            </w14:solidFill>
          </w14:textFill>
        </w:rPr>
      </w:pPr>
    </w:p>
    <w:p w14:paraId="338729D9">
      <w:pPr>
        <w:outlineLvl w:val="0"/>
        <w:rPr>
          <w:rFonts w:hint="eastAsia" w:ascii="宋体" w:hAnsi="宋体" w:eastAsia="宋体" w:cs="宋体"/>
          <w:b/>
          <w:color w:val="000000" w:themeColor="text1"/>
          <w:shd w:val="clear" w:color="auto" w:fill="auto"/>
          <w14:textFill>
            <w14:solidFill>
              <w14:schemeClr w14:val="tx1"/>
            </w14:solidFill>
          </w14:textFill>
        </w:rPr>
      </w:pPr>
    </w:p>
    <w:p w14:paraId="341442B6">
      <w:pPr>
        <w:outlineLvl w:val="0"/>
        <w:rPr>
          <w:rFonts w:hint="eastAsia" w:ascii="宋体" w:hAnsi="宋体" w:eastAsia="宋体" w:cs="宋体"/>
          <w:b/>
          <w:color w:val="000000" w:themeColor="text1"/>
          <w:shd w:val="clear" w:color="auto" w:fill="auto"/>
          <w14:textFill>
            <w14:solidFill>
              <w14:schemeClr w14:val="tx1"/>
            </w14:solidFill>
          </w14:textFill>
        </w:rPr>
      </w:pPr>
    </w:p>
    <w:p w14:paraId="2BF1FA0C">
      <w:pPr>
        <w:outlineLvl w:val="0"/>
        <w:rPr>
          <w:rFonts w:hint="eastAsia" w:ascii="宋体" w:hAnsi="宋体" w:eastAsia="宋体" w:cs="宋体"/>
          <w:b/>
          <w:color w:val="000000" w:themeColor="text1"/>
          <w:shd w:val="clear" w:color="auto" w:fill="auto"/>
          <w14:textFill>
            <w14:solidFill>
              <w14:schemeClr w14:val="tx1"/>
            </w14:solidFill>
          </w14:textFill>
        </w:rPr>
      </w:pPr>
    </w:p>
    <w:p w14:paraId="718B0735">
      <w:pPr>
        <w:outlineLvl w:val="0"/>
        <w:rPr>
          <w:rFonts w:hint="eastAsia" w:ascii="宋体" w:hAnsi="宋体" w:eastAsia="宋体" w:cs="宋体"/>
          <w:b/>
          <w:color w:val="000000" w:themeColor="text1"/>
          <w:shd w:val="clear" w:color="auto" w:fill="auto"/>
          <w14:textFill>
            <w14:solidFill>
              <w14:schemeClr w14:val="tx1"/>
            </w14:solidFill>
          </w14:textFill>
        </w:rPr>
      </w:pPr>
    </w:p>
    <w:p w14:paraId="13C234B0">
      <w:pPr>
        <w:outlineLvl w:val="0"/>
        <w:rPr>
          <w:rFonts w:hint="eastAsia" w:ascii="宋体" w:hAnsi="宋体" w:eastAsia="宋体" w:cs="宋体"/>
          <w:b/>
          <w:color w:val="000000" w:themeColor="text1"/>
          <w:shd w:val="clear" w:color="auto" w:fill="auto"/>
          <w14:textFill>
            <w14:solidFill>
              <w14:schemeClr w14:val="tx1"/>
            </w14:solidFill>
          </w14:textFill>
        </w:rPr>
      </w:pPr>
    </w:p>
    <w:p w14:paraId="69945CC1">
      <w:pPr>
        <w:outlineLvl w:val="0"/>
        <w:rPr>
          <w:rFonts w:hint="eastAsia" w:ascii="宋体" w:hAnsi="宋体" w:eastAsia="宋体" w:cs="宋体"/>
          <w:b/>
          <w:color w:val="000000" w:themeColor="text1"/>
          <w:shd w:val="clear" w:color="auto" w:fill="auto"/>
          <w14:textFill>
            <w14:solidFill>
              <w14:schemeClr w14:val="tx1"/>
            </w14:solidFill>
          </w14:textFill>
        </w:rPr>
      </w:pPr>
    </w:p>
    <w:p w14:paraId="45883F40">
      <w:pPr>
        <w:outlineLvl w:val="0"/>
        <w:rPr>
          <w:rFonts w:hint="eastAsia" w:ascii="宋体" w:hAnsi="宋体" w:eastAsia="宋体" w:cs="宋体"/>
          <w:b/>
          <w:color w:val="000000" w:themeColor="text1"/>
          <w:shd w:val="clear" w:color="auto" w:fill="auto"/>
          <w14:textFill>
            <w14:solidFill>
              <w14:schemeClr w14:val="tx1"/>
            </w14:solidFill>
          </w14:textFill>
        </w:rPr>
      </w:pPr>
    </w:p>
    <w:p w14:paraId="3E84962D">
      <w:pPr>
        <w:outlineLvl w:val="0"/>
        <w:rPr>
          <w:rFonts w:hint="eastAsia" w:ascii="宋体" w:hAnsi="宋体" w:eastAsia="宋体" w:cs="宋体"/>
          <w:b/>
          <w:color w:val="000000" w:themeColor="text1"/>
          <w:shd w:val="clear" w:color="auto" w:fill="auto"/>
          <w14:textFill>
            <w14:solidFill>
              <w14:schemeClr w14:val="tx1"/>
            </w14:solidFill>
          </w14:textFill>
        </w:rPr>
      </w:pPr>
    </w:p>
    <w:p w14:paraId="0F7F1E2E">
      <w:pPr>
        <w:outlineLvl w:val="0"/>
        <w:rPr>
          <w:rFonts w:hint="eastAsia" w:ascii="宋体" w:hAnsi="宋体" w:eastAsia="宋体" w:cs="宋体"/>
          <w:b/>
          <w:color w:val="000000" w:themeColor="text1"/>
          <w:shd w:val="clear" w:color="auto" w:fill="auto"/>
          <w14:textFill>
            <w14:solidFill>
              <w14:schemeClr w14:val="tx1"/>
            </w14:solidFill>
          </w14:textFill>
        </w:rPr>
      </w:pPr>
    </w:p>
    <w:p w14:paraId="6D797591">
      <w:pPr>
        <w:outlineLvl w:val="0"/>
        <w:rPr>
          <w:rFonts w:hint="eastAsia" w:ascii="宋体" w:hAnsi="宋体" w:eastAsia="宋体" w:cs="宋体"/>
          <w:b/>
          <w:color w:val="000000" w:themeColor="text1"/>
          <w:shd w:val="clear" w:color="auto" w:fill="auto"/>
          <w14:textFill>
            <w14:solidFill>
              <w14:schemeClr w14:val="tx1"/>
            </w14:solidFill>
          </w14:textFill>
        </w:rPr>
      </w:pPr>
    </w:p>
    <w:p w14:paraId="65D453D8">
      <w:pPr>
        <w:outlineLvl w:val="0"/>
        <w:rPr>
          <w:rFonts w:hint="eastAsia" w:ascii="宋体" w:hAnsi="宋体" w:eastAsia="宋体" w:cs="宋体"/>
          <w:b/>
          <w:color w:val="000000" w:themeColor="text1"/>
          <w:shd w:val="clear" w:color="auto" w:fill="auto"/>
          <w14:textFill>
            <w14:solidFill>
              <w14:schemeClr w14:val="tx1"/>
            </w14:solidFill>
          </w14:textFill>
        </w:rPr>
      </w:pPr>
    </w:p>
    <w:p w14:paraId="0514A7DC">
      <w:pPr>
        <w:outlineLvl w:val="0"/>
        <w:rPr>
          <w:rFonts w:hint="eastAsia" w:ascii="宋体" w:hAnsi="宋体" w:eastAsia="宋体" w:cs="宋体"/>
          <w:b/>
          <w:color w:val="000000" w:themeColor="text1"/>
          <w:shd w:val="clear" w:color="auto" w:fill="auto"/>
          <w14:textFill>
            <w14:solidFill>
              <w14:schemeClr w14:val="tx1"/>
            </w14:solidFill>
          </w14:textFill>
        </w:rPr>
      </w:pPr>
    </w:p>
    <w:p w14:paraId="3F0C3568">
      <w:pPr>
        <w:outlineLvl w:val="0"/>
        <w:rPr>
          <w:rFonts w:hint="eastAsia" w:ascii="宋体" w:hAnsi="宋体" w:eastAsia="宋体" w:cs="宋体"/>
          <w:b/>
          <w:color w:val="000000" w:themeColor="text1"/>
          <w:shd w:val="clear" w:color="auto" w:fill="auto"/>
          <w14:textFill>
            <w14:solidFill>
              <w14:schemeClr w14:val="tx1"/>
            </w14:solidFill>
          </w14:textFill>
        </w:rPr>
      </w:pPr>
    </w:p>
    <w:p w14:paraId="4A19EED5">
      <w:pPr>
        <w:outlineLvl w:val="0"/>
        <w:rPr>
          <w:rFonts w:hint="eastAsia" w:ascii="宋体" w:hAnsi="宋体" w:eastAsia="宋体" w:cs="宋体"/>
          <w:b/>
          <w:color w:val="000000" w:themeColor="text1"/>
          <w:shd w:val="clear" w:color="auto" w:fill="auto"/>
          <w14:textFill>
            <w14:solidFill>
              <w14:schemeClr w14:val="tx1"/>
            </w14:solidFill>
          </w14:textFill>
        </w:rPr>
      </w:pPr>
    </w:p>
    <w:p w14:paraId="294A08B0">
      <w:pPr>
        <w:outlineLvl w:val="0"/>
        <w:rPr>
          <w:rFonts w:hint="eastAsia" w:ascii="宋体" w:hAnsi="宋体" w:eastAsia="宋体" w:cs="宋体"/>
          <w:b/>
          <w:color w:val="000000" w:themeColor="text1"/>
          <w:shd w:val="clear" w:color="auto" w:fill="auto"/>
          <w14:textFill>
            <w14:solidFill>
              <w14:schemeClr w14:val="tx1"/>
            </w14:solidFill>
          </w14:textFill>
        </w:rPr>
      </w:pPr>
    </w:p>
    <w:p w14:paraId="4D500164">
      <w:pPr>
        <w:outlineLvl w:val="0"/>
        <w:rPr>
          <w:rFonts w:hint="eastAsia" w:ascii="宋体" w:hAnsi="宋体" w:eastAsia="宋体" w:cs="宋体"/>
          <w:b/>
          <w:color w:val="000000" w:themeColor="text1"/>
          <w:shd w:val="clear" w:color="auto" w:fill="auto"/>
          <w14:textFill>
            <w14:solidFill>
              <w14:schemeClr w14:val="tx1"/>
            </w14:solidFill>
          </w14:textFill>
        </w:rPr>
      </w:pPr>
    </w:p>
    <w:p w14:paraId="498366D5">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7872CF23">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ADB801">
      <w:pPr>
        <w:outlineLvl w:val="0"/>
        <w:rPr>
          <w:rFonts w:hint="eastAsia" w:ascii="宋体" w:hAnsi="宋体" w:eastAsia="宋体" w:cs="宋体"/>
          <w:b/>
          <w:color w:val="000000" w:themeColor="text1"/>
          <w:shd w:val="clear" w:color="auto" w:fill="auto"/>
          <w14:textFill>
            <w14:solidFill>
              <w14:schemeClr w14:val="tx1"/>
            </w14:solidFill>
          </w14:textFill>
        </w:rPr>
      </w:pPr>
    </w:p>
    <w:p w14:paraId="079622FD">
      <w:pPr>
        <w:outlineLvl w:val="0"/>
        <w:rPr>
          <w:rFonts w:hint="eastAsia" w:ascii="宋体" w:hAnsi="宋体" w:eastAsia="宋体" w:cs="宋体"/>
          <w:b/>
          <w:color w:val="000000" w:themeColor="text1"/>
          <w:shd w:val="clear" w:color="auto" w:fill="auto"/>
          <w14:textFill>
            <w14:solidFill>
              <w14:schemeClr w14:val="tx1"/>
            </w14:solidFill>
          </w14:textFill>
        </w:rPr>
      </w:pPr>
    </w:p>
    <w:p w14:paraId="4F3B2BBE">
      <w:pPr>
        <w:outlineLvl w:val="0"/>
        <w:rPr>
          <w:rFonts w:hint="eastAsia" w:ascii="宋体" w:hAnsi="宋体" w:eastAsia="宋体" w:cs="宋体"/>
          <w:b/>
          <w:color w:val="000000" w:themeColor="text1"/>
          <w:shd w:val="clear" w:color="auto" w:fill="auto"/>
          <w14:textFill>
            <w14:solidFill>
              <w14:schemeClr w14:val="tx1"/>
            </w14:solidFill>
          </w14:textFill>
        </w:rPr>
      </w:pPr>
    </w:p>
    <w:p w14:paraId="04779F7B">
      <w:pPr>
        <w:outlineLvl w:val="0"/>
        <w:rPr>
          <w:rFonts w:hint="eastAsia" w:ascii="宋体" w:hAnsi="宋体" w:eastAsia="宋体" w:cs="宋体"/>
          <w:b/>
          <w:color w:val="000000" w:themeColor="text1"/>
          <w:shd w:val="clear" w:color="auto" w:fill="auto"/>
          <w14:textFill>
            <w14:solidFill>
              <w14:schemeClr w14:val="tx1"/>
            </w14:solidFill>
          </w14:textFill>
        </w:rPr>
      </w:pPr>
    </w:p>
    <w:p w14:paraId="5F96D16A">
      <w:pPr>
        <w:outlineLvl w:val="0"/>
        <w:rPr>
          <w:rFonts w:hint="eastAsia" w:ascii="宋体" w:hAnsi="宋体" w:eastAsia="宋体" w:cs="宋体"/>
          <w:b/>
          <w:color w:val="000000" w:themeColor="text1"/>
          <w:shd w:val="clear" w:color="auto" w:fill="auto"/>
          <w14:textFill>
            <w14:solidFill>
              <w14:schemeClr w14:val="tx1"/>
            </w14:solidFill>
          </w14:textFill>
        </w:rPr>
      </w:pPr>
    </w:p>
    <w:p w14:paraId="7030C598">
      <w:pPr>
        <w:outlineLvl w:val="0"/>
        <w:rPr>
          <w:rFonts w:hint="eastAsia" w:ascii="宋体" w:hAnsi="宋体" w:eastAsia="宋体" w:cs="宋体"/>
          <w:b/>
          <w:color w:val="000000" w:themeColor="text1"/>
          <w:shd w:val="clear" w:color="auto" w:fill="auto"/>
          <w14:textFill>
            <w14:solidFill>
              <w14:schemeClr w14:val="tx1"/>
            </w14:solidFill>
          </w14:textFill>
        </w:rPr>
      </w:pPr>
    </w:p>
    <w:p w14:paraId="761D1042">
      <w:pPr>
        <w:outlineLvl w:val="0"/>
        <w:rPr>
          <w:rFonts w:hint="eastAsia" w:ascii="宋体" w:hAnsi="宋体" w:eastAsia="宋体" w:cs="宋体"/>
          <w:b/>
          <w:color w:val="000000" w:themeColor="text1"/>
          <w:shd w:val="clear" w:color="auto" w:fill="auto"/>
          <w14:textFill>
            <w14:solidFill>
              <w14:schemeClr w14:val="tx1"/>
            </w14:solidFill>
          </w14:textFill>
        </w:rPr>
      </w:pPr>
    </w:p>
    <w:p w14:paraId="190CBE01">
      <w:pPr>
        <w:outlineLvl w:val="0"/>
        <w:rPr>
          <w:rFonts w:hint="eastAsia" w:ascii="宋体" w:hAnsi="宋体" w:eastAsia="宋体" w:cs="宋体"/>
          <w:b/>
          <w:color w:val="000000" w:themeColor="text1"/>
          <w:shd w:val="clear" w:color="auto" w:fill="auto"/>
          <w14:textFill>
            <w14:solidFill>
              <w14:schemeClr w14:val="tx1"/>
            </w14:solidFill>
          </w14:textFill>
        </w:rPr>
      </w:pPr>
    </w:p>
    <w:p w14:paraId="4E876500">
      <w:pPr>
        <w:outlineLvl w:val="0"/>
        <w:rPr>
          <w:rFonts w:hint="eastAsia" w:ascii="宋体" w:hAnsi="宋体" w:eastAsia="宋体" w:cs="宋体"/>
          <w:b/>
          <w:color w:val="000000" w:themeColor="text1"/>
          <w:shd w:val="clear" w:color="auto" w:fill="auto"/>
          <w14:textFill>
            <w14:solidFill>
              <w14:schemeClr w14:val="tx1"/>
            </w14:solidFill>
          </w14:textFill>
        </w:rPr>
      </w:pPr>
    </w:p>
    <w:p w14:paraId="69E54090">
      <w:pPr>
        <w:outlineLvl w:val="0"/>
        <w:rPr>
          <w:rFonts w:hint="eastAsia" w:ascii="宋体" w:hAnsi="宋体" w:eastAsia="宋体" w:cs="宋体"/>
          <w:b/>
          <w:color w:val="000000" w:themeColor="text1"/>
          <w:shd w:val="clear" w:color="auto" w:fill="auto"/>
          <w14:textFill>
            <w14:solidFill>
              <w14:schemeClr w14:val="tx1"/>
            </w14:solidFill>
          </w14:textFill>
        </w:rPr>
      </w:pPr>
    </w:p>
    <w:p w14:paraId="24D4E04A">
      <w:pPr>
        <w:outlineLvl w:val="0"/>
        <w:rPr>
          <w:rFonts w:hint="eastAsia" w:ascii="宋体" w:hAnsi="宋体" w:eastAsia="宋体" w:cs="宋体"/>
          <w:b/>
          <w:color w:val="000000" w:themeColor="text1"/>
          <w:shd w:val="clear" w:color="auto" w:fill="auto"/>
          <w14:textFill>
            <w14:solidFill>
              <w14:schemeClr w14:val="tx1"/>
            </w14:solidFill>
          </w14:textFill>
        </w:rPr>
      </w:pPr>
    </w:p>
    <w:p w14:paraId="02DF8111">
      <w:pPr>
        <w:outlineLvl w:val="0"/>
        <w:rPr>
          <w:rFonts w:hint="eastAsia" w:ascii="宋体" w:hAnsi="宋体" w:eastAsia="宋体" w:cs="宋体"/>
          <w:b/>
          <w:color w:val="000000" w:themeColor="text1"/>
          <w:shd w:val="clear" w:color="auto" w:fill="auto"/>
          <w14:textFill>
            <w14:solidFill>
              <w14:schemeClr w14:val="tx1"/>
            </w14:solidFill>
          </w14:textFill>
        </w:rPr>
      </w:pPr>
    </w:p>
    <w:p w14:paraId="596D42B0">
      <w:pPr>
        <w:outlineLvl w:val="0"/>
        <w:rPr>
          <w:rFonts w:hint="eastAsia" w:ascii="宋体" w:hAnsi="宋体" w:eastAsia="宋体" w:cs="宋体"/>
          <w:b/>
          <w:color w:val="000000" w:themeColor="text1"/>
          <w:shd w:val="clear" w:color="auto" w:fill="auto"/>
          <w14:textFill>
            <w14:solidFill>
              <w14:schemeClr w14:val="tx1"/>
            </w14:solidFill>
          </w14:textFill>
        </w:rPr>
      </w:pPr>
    </w:p>
    <w:p w14:paraId="5FFE164E">
      <w:pPr>
        <w:outlineLvl w:val="0"/>
        <w:rPr>
          <w:rFonts w:hint="eastAsia" w:ascii="宋体" w:hAnsi="宋体" w:eastAsia="宋体" w:cs="宋体"/>
          <w:b/>
          <w:color w:val="000000" w:themeColor="text1"/>
          <w:shd w:val="clear" w:color="auto" w:fill="auto"/>
          <w14:textFill>
            <w14:solidFill>
              <w14:schemeClr w14:val="tx1"/>
            </w14:solidFill>
          </w14:textFill>
        </w:rPr>
      </w:pPr>
    </w:p>
    <w:p w14:paraId="1C689A4E">
      <w:pPr>
        <w:outlineLvl w:val="0"/>
        <w:rPr>
          <w:rFonts w:hint="eastAsia" w:ascii="宋体" w:hAnsi="宋体" w:eastAsia="宋体" w:cs="宋体"/>
          <w:b/>
          <w:color w:val="000000" w:themeColor="text1"/>
          <w:shd w:val="clear" w:color="auto" w:fill="auto"/>
          <w14:textFill>
            <w14:solidFill>
              <w14:schemeClr w14:val="tx1"/>
            </w14:solidFill>
          </w14:textFill>
        </w:rPr>
      </w:pPr>
    </w:p>
    <w:p w14:paraId="64DA0A43">
      <w:pPr>
        <w:outlineLvl w:val="0"/>
        <w:rPr>
          <w:rFonts w:hint="eastAsia" w:ascii="宋体" w:hAnsi="宋体" w:eastAsia="宋体" w:cs="宋体"/>
          <w:b/>
          <w:color w:val="000000" w:themeColor="text1"/>
          <w:shd w:val="clear" w:color="auto" w:fill="auto"/>
          <w14:textFill>
            <w14:solidFill>
              <w14:schemeClr w14:val="tx1"/>
            </w14:solidFill>
          </w14:textFill>
        </w:rPr>
      </w:pPr>
    </w:p>
    <w:p w14:paraId="2337FB4D">
      <w:pPr>
        <w:outlineLvl w:val="0"/>
        <w:rPr>
          <w:rFonts w:hint="eastAsia" w:ascii="宋体" w:hAnsi="宋体" w:eastAsia="宋体" w:cs="宋体"/>
          <w:b/>
          <w:color w:val="000000" w:themeColor="text1"/>
          <w:shd w:val="clear" w:color="auto" w:fill="auto"/>
          <w14:textFill>
            <w14:solidFill>
              <w14:schemeClr w14:val="tx1"/>
            </w14:solidFill>
          </w14:textFill>
        </w:rPr>
      </w:pPr>
    </w:p>
    <w:p w14:paraId="41FBED1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A2B91B-E2C6-4F5A-86C6-9419FE00E78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1BBA629D-981E-4F99-9C3A-9F9AE1E44C68}"/>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B08D8D62-0A2D-457A-B9BF-270BF57F14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11289</Words>
  <Characters>11543</Characters>
  <Lines>182</Lines>
  <Paragraphs>51</Paragraphs>
  <TotalTime>0</TotalTime>
  <ScaleCrop>false</ScaleCrop>
  <LinksUpToDate>false</LinksUpToDate>
  <CharactersWithSpaces>11786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2025-09-01T00:12:30Z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