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耳鼻喉科5条电子鼻咽喉镜全保服务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12789052"/>
      <w:bookmarkStart w:id="2" w:name="_Toc485108766"/>
      <w:bookmarkStart w:id="3" w:name="_Toc6921"/>
      <w:bookmarkStart w:id="4" w:name="_Toc11641050"/>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耳鼻喉科5条电子鼻咽喉镜全保服务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7775175"/>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耳鼻喉科5条电子鼻咽喉镜全保服务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服务周期：两年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：医院自筹,预算金额：200000元。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247CB4FD">
      <w:pPr>
        <w:pStyle w:val="52"/>
        <w:keepNext w:val="0"/>
        <w:keepLines w:val="0"/>
        <w:pageBreakBefore w:val="0"/>
        <w:widowControl/>
        <w:kinsoku/>
        <w:wordWrap/>
        <w:overflowPunct/>
        <w:topLinePunct w:val="0"/>
        <w:autoSpaceDE/>
        <w:autoSpaceDN/>
        <w:bidi w:val="0"/>
        <w:adjustRightInd w:val="0"/>
        <w:snapToGrid w:val="0"/>
        <w:spacing w:beforeAutospacing="0" w:afterAutospacing="0" w:line="420" w:lineRule="atLeast"/>
        <w:ind w:firstLine="480" w:firstLineChars="200"/>
        <w:textAlignment w:val="auto"/>
        <w:rPr>
          <w:rFonts w:hint="eastAsia" w:ascii="宋体" w:hAnsi="宋体" w:eastAsia="宋体" w:cs="宋体"/>
          <w:color w:val="FF0000"/>
          <w:szCs w:val="24"/>
          <w:shd w:val="clear" w:color="auto" w:fill="FFFFFF"/>
        </w:rPr>
      </w:pPr>
      <w:r>
        <w:rPr>
          <w:rFonts w:hint="eastAsia" w:ascii="宋体" w:hAnsi="宋体" w:eastAsia="宋体" w:cs="宋体"/>
          <w:color w:val="FF0000"/>
          <w:szCs w:val="24"/>
          <w:shd w:val="clear" w:color="auto" w:fill="FFFFFF"/>
        </w:rPr>
        <w:t>1.提供接受潘泰克斯维修培训的证书。</w:t>
      </w:r>
    </w:p>
    <w:p w14:paraId="616E7A17">
      <w:pPr>
        <w:pStyle w:val="52"/>
        <w:keepNext w:val="0"/>
        <w:keepLines w:val="0"/>
        <w:pageBreakBefore w:val="0"/>
        <w:widowControl/>
        <w:kinsoku/>
        <w:wordWrap/>
        <w:overflowPunct/>
        <w:topLinePunct w:val="0"/>
        <w:autoSpaceDE/>
        <w:autoSpaceDN/>
        <w:bidi w:val="0"/>
        <w:adjustRightInd w:val="0"/>
        <w:snapToGrid w:val="0"/>
        <w:spacing w:beforeAutospacing="0" w:afterAutospacing="0" w:line="420" w:lineRule="atLeast"/>
        <w:ind w:firstLine="480" w:firstLineChars="200"/>
        <w:textAlignment w:val="auto"/>
        <w:rPr>
          <w:rFonts w:hint="eastAsia" w:ascii="宋体" w:hAnsi="宋体" w:eastAsia="宋体" w:cs="宋体"/>
          <w:color w:val="FF0000"/>
          <w:szCs w:val="24"/>
          <w:shd w:val="clear" w:color="auto" w:fill="FFFFFF"/>
        </w:rPr>
      </w:pPr>
      <w:r>
        <w:rPr>
          <w:rFonts w:hint="eastAsia" w:ascii="宋体" w:hAnsi="宋体" w:eastAsia="宋体" w:cs="宋体"/>
          <w:color w:val="FF0000"/>
          <w:szCs w:val="24"/>
          <w:shd w:val="clear" w:color="auto" w:fill="FFFFFF"/>
        </w:rPr>
        <w:t>2.维修配件必须为原厂全新配件（维修配件提供来源证明，购买发票或报关单），或提供厂家维修授权。</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1.报价为包干价，包含货物费、服务费、人工费、车费、住宿费、餐饮费、材料费、保险费、代理费、税金费用等的费用，均由成交供应商承担。(报价表见第六章)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342913393"/>
      <w:bookmarkStart w:id="42" w:name="_Toc403569780"/>
      <w:bookmarkStart w:id="43" w:name="_Toc179714298"/>
      <w:bookmarkStart w:id="44" w:name="_Toc19143"/>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102227321"/>
      <w:bookmarkStart w:id="56" w:name="_Toc7135"/>
      <w:bookmarkStart w:id="57" w:name="_Toc3212"/>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7413"/>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7D5D71B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主机型号：潘泰克斯i1000，本次全保镜子数量5条，编号分别为A120070、H120213、H120226、A120074、A1200735。</w:t>
      </w:r>
    </w:p>
    <w:p w14:paraId="0EF1821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5条镜子中有2条故障，其中</w:t>
      </w:r>
    </w:p>
    <w:p w14:paraId="0DB9C0F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1）H120226，蛇骨断裂，导光束断裂，C C D 损坏黑屏闪屏，按钮反应 ，插管扭曲蛇形。 </w:t>
      </w:r>
    </w:p>
    <w:p w14:paraId="54E723F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2）A120213，导光软管锥形套脱落 ，内部大量浸液，导光束暗断，插管扭曲浸液，导光软管损坏 。  </w:t>
      </w:r>
    </w:p>
    <w:p w14:paraId="29CAB28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合同期内无偿提供不限数量配件和人工服务（本次维保包含故障镜的维修），并填写有使用科室、医院方工程师、维修维护工程师签字的报告单。</w:t>
      </w:r>
    </w:p>
    <w:p w14:paraId="7B074BA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 </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维修过程中提供备用镜。</w:t>
      </w:r>
    </w:p>
    <w:p w14:paraId="2C0E2DD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 </w:t>
      </w: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包含主机、显示器的维护和维修（主机、显示器配件费用另计）。</w:t>
      </w:r>
    </w:p>
    <w:p w14:paraId="6B16928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 </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设备每个月巡检一次，并填写有使用科室、医院方工程师、巡检工程师签字的报告单。</w:t>
      </w:r>
    </w:p>
    <w:p w14:paraId="4A1EBF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A963BA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17014"/>
      <w:bookmarkStart w:id="75"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B6AB7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05FE54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5C5BE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2F90C7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7E44D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9F918E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9238BE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03E62CB">
      <w:pPr>
        <w:snapToGrid w:val="0"/>
        <w:spacing w:line="400" w:lineRule="exact"/>
        <w:ind w:firstLine="480" w:firstLineChars="200"/>
        <w:jc w:val="left"/>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1、服务周期：2年</w:t>
      </w:r>
    </w:p>
    <w:p w14:paraId="1FA2B8A7">
      <w:pPr>
        <w:spacing w:line="390" w:lineRule="exact"/>
        <w:ind w:firstLine="480" w:firstLineChars="200"/>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4、付款方式：</w:t>
      </w:r>
      <w:r>
        <w:rPr>
          <w:rFonts w:hint="eastAsia" w:ascii="宋体" w:hAnsi="宋体" w:eastAsia="宋体" w:cs="宋体"/>
          <w:color w:val="FF0000"/>
          <w:sz w:val="24"/>
          <w:szCs w:val="24"/>
          <w:shd w:val="clear" w:color="auto" w:fill="auto"/>
          <w:lang w:val="en-US" w:eastAsia="zh-CN"/>
        </w:rPr>
        <w:t>每一年服务年度满后，凭发票、合同复印件、维护维俢报告60天内付当年维保费全款。如果出现大配件故障，停机时间≥一个月，维保费用按实际服务天数计算。若成功供应商服务期内未提供巡检保养服务或服务次数不足，采购方不予以付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4085"/>
      <w:bookmarkStart w:id="136" w:name="_Toc485108795"/>
      <w:bookmarkStart w:id="137" w:name="_Toc29521"/>
      <w:bookmarkStart w:id="138" w:name="_Toc13696"/>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5685"/>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313008356"/>
      <w:bookmarkStart w:id="153" w:name="_Toc313888360"/>
      <w:bookmarkStart w:id="154" w:name="_Toc485108796"/>
      <w:bookmarkStart w:id="155" w:name="_Toc480979018"/>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5108797"/>
      <w:bookmarkStart w:id="160" w:name="_Toc342913420"/>
      <w:bookmarkStart w:id="161" w:name="_Toc313008357"/>
      <w:bookmarkStart w:id="162" w:name="_Toc480979019"/>
      <w:bookmarkStart w:id="163" w:name="_Toc313888361"/>
      <w:r>
        <w:rPr>
          <w:rFonts w:hint="eastAsia"/>
          <w:color w:val="000000" w:themeColor="text1"/>
          <w:sz w:val="32"/>
          <w:szCs w:val="36"/>
          <w14:textFill>
            <w14:solidFill>
              <w14:schemeClr w14:val="tx1"/>
            </w14:solidFill>
          </w14:textFill>
        </w:rPr>
        <w:t>报价表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14:paraId="6DE2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209" w:type="dxa"/>
            <w:vAlign w:val="center"/>
          </w:tcPr>
          <w:p w14:paraId="3C8DB968">
            <w:pPr>
              <w:pStyle w:val="52"/>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项目名称</w:t>
            </w:r>
          </w:p>
        </w:tc>
        <w:tc>
          <w:tcPr>
            <w:tcW w:w="3209" w:type="dxa"/>
            <w:vAlign w:val="center"/>
          </w:tcPr>
          <w:p w14:paraId="7027906E">
            <w:pPr>
              <w:pStyle w:val="52"/>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价格（元</w:t>
            </w:r>
            <w:r>
              <w:rPr>
                <w:rFonts w:hint="eastAsia"/>
                <w:color w:val="000000" w:themeColor="text1"/>
                <w:sz w:val="32"/>
                <w:szCs w:val="36"/>
                <w:vertAlign w:val="baseline"/>
                <w:lang w:val="en-US" w:eastAsia="zh-CN"/>
                <w14:textFill>
                  <w14:solidFill>
                    <w14:schemeClr w14:val="tx1"/>
                  </w14:solidFill>
                </w14:textFill>
              </w:rPr>
              <w:t>/年</w:t>
            </w:r>
            <w:r>
              <w:rPr>
                <w:rFonts w:hint="eastAsia"/>
                <w:color w:val="000000" w:themeColor="text1"/>
                <w:sz w:val="32"/>
                <w:szCs w:val="36"/>
                <w:vertAlign w:val="baseline"/>
                <w:lang w:eastAsia="zh-CN"/>
                <w14:textFill>
                  <w14:solidFill>
                    <w14:schemeClr w14:val="tx1"/>
                  </w14:solidFill>
                </w14:textFill>
              </w:rPr>
              <w:t>）</w:t>
            </w:r>
          </w:p>
        </w:tc>
        <w:tc>
          <w:tcPr>
            <w:tcW w:w="3210" w:type="dxa"/>
            <w:vAlign w:val="center"/>
          </w:tcPr>
          <w:p w14:paraId="1E8A7A9F">
            <w:pPr>
              <w:pStyle w:val="52"/>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备注</w:t>
            </w:r>
          </w:p>
        </w:tc>
      </w:tr>
      <w:tr w14:paraId="41F8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14:paraId="57F84B10">
            <w:pPr>
              <w:pStyle w:val="52"/>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耳鼻喉科5条电子鼻咽喉镜全保服务</w:t>
            </w:r>
          </w:p>
        </w:tc>
        <w:tc>
          <w:tcPr>
            <w:tcW w:w="3209" w:type="dxa"/>
            <w:vAlign w:val="center"/>
          </w:tcPr>
          <w:p w14:paraId="08D4F223">
            <w:pPr>
              <w:pStyle w:val="52"/>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p>
        </w:tc>
        <w:tc>
          <w:tcPr>
            <w:tcW w:w="3210" w:type="dxa"/>
            <w:vAlign w:val="center"/>
          </w:tcPr>
          <w:p w14:paraId="5C01AA8C">
            <w:pPr>
              <w:pStyle w:val="52"/>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p>
        </w:tc>
      </w:tr>
      <w:tr w14:paraId="2024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8" w:type="dxa"/>
            <w:gridSpan w:val="2"/>
            <w:vAlign w:val="center"/>
          </w:tcPr>
          <w:p w14:paraId="53CE0507">
            <w:pPr>
              <w:pStyle w:val="52"/>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总价（元）</w:t>
            </w:r>
          </w:p>
        </w:tc>
        <w:tc>
          <w:tcPr>
            <w:tcW w:w="3210" w:type="dxa"/>
            <w:vAlign w:val="center"/>
          </w:tcPr>
          <w:p w14:paraId="6D5A1894">
            <w:pPr>
              <w:pStyle w:val="52"/>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467BBE81">
      <w:pPr>
        <w:outlineLvl w:val="0"/>
        <w:rPr>
          <w:rFonts w:hint="eastAsia" w:ascii="宋体" w:hAnsi="宋体" w:eastAsia="宋体" w:cs="宋体"/>
          <w:b/>
          <w:color w:val="000000" w:themeColor="text1"/>
          <w:shd w:val="clear" w:color="auto" w:fill="auto"/>
          <w14:textFill>
            <w14:solidFill>
              <w14:schemeClr w14:val="tx1"/>
            </w14:solidFill>
          </w14:textFill>
        </w:rPr>
      </w:pPr>
    </w:p>
    <w:p w14:paraId="677A5D3A">
      <w:pPr>
        <w:outlineLvl w:val="0"/>
        <w:rPr>
          <w:rFonts w:hint="eastAsia" w:ascii="宋体" w:hAnsi="宋体" w:eastAsia="宋体" w:cs="宋体"/>
          <w:b/>
          <w:color w:val="000000" w:themeColor="text1"/>
          <w:shd w:val="clear" w:color="auto" w:fill="auto"/>
          <w14:textFill>
            <w14:solidFill>
              <w14:schemeClr w14:val="tx1"/>
            </w14:solidFill>
          </w14:textFill>
        </w:rPr>
      </w:pPr>
    </w:p>
    <w:p w14:paraId="59E700E6">
      <w:pPr>
        <w:outlineLvl w:val="0"/>
        <w:rPr>
          <w:rFonts w:hint="eastAsia" w:ascii="宋体" w:hAnsi="宋体" w:eastAsia="宋体" w:cs="宋体"/>
          <w:b/>
          <w:color w:val="000000" w:themeColor="text1"/>
          <w:shd w:val="clear" w:color="auto" w:fill="auto"/>
          <w14:textFill>
            <w14:solidFill>
              <w14:schemeClr w14:val="tx1"/>
            </w14:solidFill>
          </w14:textFill>
        </w:rPr>
      </w:pPr>
    </w:p>
    <w:p w14:paraId="1D9A76E3">
      <w:pPr>
        <w:outlineLvl w:val="0"/>
        <w:rPr>
          <w:rFonts w:hint="eastAsia" w:ascii="宋体" w:hAnsi="宋体" w:eastAsia="宋体" w:cs="宋体"/>
          <w:b/>
          <w:color w:val="000000" w:themeColor="text1"/>
          <w:shd w:val="clear" w:color="auto" w:fill="auto"/>
          <w14:textFill>
            <w14:solidFill>
              <w14:schemeClr w14:val="tx1"/>
            </w14:solidFill>
          </w14:textFill>
        </w:rPr>
      </w:pPr>
    </w:p>
    <w:p w14:paraId="78AD4EED">
      <w:pPr>
        <w:outlineLvl w:val="0"/>
        <w:rPr>
          <w:rFonts w:hint="eastAsia" w:ascii="宋体" w:hAnsi="宋体" w:eastAsia="宋体" w:cs="宋体"/>
          <w:b/>
          <w:color w:val="000000" w:themeColor="text1"/>
          <w:shd w:val="clear" w:color="auto" w:fill="auto"/>
          <w14:textFill>
            <w14:solidFill>
              <w14:schemeClr w14:val="tx1"/>
            </w14:solidFill>
          </w14:textFill>
        </w:rPr>
      </w:pPr>
    </w:p>
    <w:p w14:paraId="1CC1306E">
      <w:pPr>
        <w:outlineLvl w:val="0"/>
        <w:rPr>
          <w:rFonts w:hint="eastAsia" w:ascii="宋体" w:hAnsi="宋体" w:eastAsia="宋体" w:cs="宋体"/>
          <w:b/>
          <w:color w:val="000000" w:themeColor="text1"/>
          <w:shd w:val="clear" w:color="auto" w:fill="auto"/>
          <w14:textFill>
            <w14:solidFill>
              <w14:schemeClr w14:val="tx1"/>
            </w14:solidFill>
          </w14:textFill>
        </w:rPr>
      </w:pPr>
    </w:p>
    <w:p w14:paraId="451E7CB3">
      <w:pPr>
        <w:outlineLvl w:val="0"/>
        <w:rPr>
          <w:rFonts w:hint="eastAsia" w:ascii="宋体" w:hAnsi="宋体" w:eastAsia="宋体" w:cs="宋体"/>
          <w:b/>
          <w:color w:val="000000" w:themeColor="text1"/>
          <w:shd w:val="clear" w:color="auto" w:fill="auto"/>
          <w14:textFill>
            <w14:solidFill>
              <w14:schemeClr w14:val="tx1"/>
            </w14:solidFill>
          </w14:textFill>
        </w:rPr>
      </w:pPr>
    </w:p>
    <w:p w14:paraId="089ED68C">
      <w:pPr>
        <w:outlineLvl w:val="0"/>
        <w:rPr>
          <w:rFonts w:hint="eastAsia" w:ascii="宋体" w:hAnsi="宋体" w:eastAsia="宋体" w:cs="宋体"/>
          <w:b/>
          <w:color w:val="000000" w:themeColor="text1"/>
          <w:shd w:val="clear" w:color="auto" w:fill="auto"/>
          <w14:textFill>
            <w14:solidFill>
              <w14:schemeClr w14:val="tx1"/>
            </w14:solidFill>
          </w14:textFill>
        </w:rPr>
      </w:pPr>
    </w:p>
    <w:p w14:paraId="36806125">
      <w:pPr>
        <w:outlineLvl w:val="0"/>
        <w:rPr>
          <w:rFonts w:hint="eastAsia" w:ascii="宋体" w:hAnsi="宋体" w:eastAsia="宋体" w:cs="宋体"/>
          <w:b/>
          <w:color w:val="000000" w:themeColor="text1"/>
          <w:shd w:val="clear" w:color="auto" w:fill="auto"/>
          <w14:textFill>
            <w14:solidFill>
              <w14:schemeClr w14:val="tx1"/>
            </w14:solidFill>
          </w14:textFill>
        </w:rPr>
      </w:pPr>
    </w:p>
    <w:p w14:paraId="4CA157DB">
      <w:pPr>
        <w:outlineLvl w:val="0"/>
        <w:rPr>
          <w:rFonts w:hint="eastAsia" w:ascii="宋体" w:hAnsi="宋体" w:eastAsia="宋体" w:cs="宋体"/>
          <w:b/>
          <w:color w:val="000000" w:themeColor="text1"/>
          <w:shd w:val="clear" w:color="auto" w:fill="auto"/>
          <w14:textFill>
            <w14:solidFill>
              <w14:schemeClr w14:val="tx1"/>
            </w14:solidFill>
          </w14:textFill>
        </w:rPr>
      </w:pPr>
    </w:p>
    <w:p w14:paraId="0ED194DC">
      <w:pPr>
        <w:outlineLvl w:val="0"/>
        <w:rPr>
          <w:rFonts w:hint="eastAsia" w:ascii="宋体" w:hAnsi="宋体" w:eastAsia="宋体" w:cs="宋体"/>
          <w:b/>
          <w:color w:val="000000" w:themeColor="text1"/>
          <w:shd w:val="clear" w:color="auto" w:fill="auto"/>
          <w14:textFill>
            <w14:solidFill>
              <w14:schemeClr w14:val="tx1"/>
            </w14:solidFill>
          </w14:textFill>
        </w:rPr>
      </w:pPr>
    </w:p>
    <w:p w14:paraId="513A9FDE">
      <w:pPr>
        <w:outlineLvl w:val="0"/>
        <w:rPr>
          <w:rFonts w:hint="eastAsia" w:ascii="宋体" w:hAnsi="宋体" w:eastAsia="宋体" w:cs="宋体"/>
          <w:b/>
          <w:color w:val="000000" w:themeColor="text1"/>
          <w:shd w:val="clear" w:color="auto" w:fill="auto"/>
          <w14:textFill>
            <w14:solidFill>
              <w14:schemeClr w14:val="tx1"/>
            </w14:solidFill>
          </w14:textFill>
        </w:rPr>
      </w:pPr>
    </w:p>
    <w:p w14:paraId="5F191EB5">
      <w:pPr>
        <w:outlineLvl w:val="0"/>
        <w:rPr>
          <w:rFonts w:hint="eastAsia" w:ascii="宋体" w:hAnsi="宋体" w:eastAsia="宋体" w:cs="宋体"/>
          <w:b/>
          <w:color w:val="000000" w:themeColor="text1"/>
          <w:shd w:val="clear" w:color="auto" w:fill="auto"/>
          <w14:textFill>
            <w14:solidFill>
              <w14:schemeClr w14:val="tx1"/>
            </w14:solidFill>
          </w14:textFill>
        </w:rPr>
      </w:pPr>
    </w:p>
    <w:p w14:paraId="0C6F570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480979020"/>
      <w:bookmarkStart w:id="167" w:name="_Toc342913421"/>
      <w:bookmarkStart w:id="168" w:name="_Toc313888362"/>
      <w:bookmarkStart w:id="169" w:name="_Toc15203"/>
      <w:bookmarkStart w:id="170" w:name="_Toc313008358"/>
      <w:bookmarkStart w:id="171" w:name="_Toc485108798"/>
      <w:bookmarkStart w:id="172"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9A92222F-EAD8-40C2-A48F-B3CE674BEC93}"/>
  </w:font>
  <w:font w:name="MS Shell Dlg">
    <w:altName w:val="Microsoft Sans Serif"/>
    <w:panose1 w:val="020B0604020202020204"/>
    <w:charset w:val="00"/>
    <w:family w:val="swiss"/>
    <w:pitch w:val="default"/>
    <w:sig w:usb0="00000000" w:usb1="00000000" w:usb2="00000008" w:usb3="00000000" w:csb0="000101FF" w:csb1="00000000"/>
    <w:embedRegular r:id="rId2" w:fontKey="{FA09A46E-9D95-466C-ABA6-7AA6FF497AB8}"/>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9479CB"/>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C09ED"/>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0D3106"/>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4A70E8"/>
    <w:rsid w:val="29A81CF0"/>
    <w:rsid w:val="2A0812C8"/>
    <w:rsid w:val="2A581DA4"/>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449D3"/>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561742"/>
    <w:rsid w:val="42720834"/>
    <w:rsid w:val="42812C89"/>
    <w:rsid w:val="428345E9"/>
    <w:rsid w:val="429D5EC0"/>
    <w:rsid w:val="42A40896"/>
    <w:rsid w:val="42A86289"/>
    <w:rsid w:val="42BD50C4"/>
    <w:rsid w:val="437470EA"/>
    <w:rsid w:val="437C12A7"/>
    <w:rsid w:val="43800292"/>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154014"/>
    <w:rsid w:val="4F2E0C11"/>
    <w:rsid w:val="4F79418A"/>
    <w:rsid w:val="4FD3706A"/>
    <w:rsid w:val="50472E90"/>
    <w:rsid w:val="50A2078E"/>
    <w:rsid w:val="50B9275C"/>
    <w:rsid w:val="50F72CC9"/>
    <w:rsid w:val="50FE286B"/>
    <w:rsid w:val="5108734E"/>
    <w:rsid w:val="514069D9"/>
    <w:rsid w:val="51932220"/>
    <w:rsid w:val="51BC0756"/>
    <w:rsid w:val="51D77CAA"/>
    <w:rsid w:val="52173BDE"/>
    <w:rsid w:val="521C269F"/>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A12956"/>
    <w:rsid w:val="56C54297"/>
    <w:rsid w:val="56FE5BF2"/>
    <w:rsid w:val="56FF2E93"/>
    <w:rsid w:val="572F65C0"/>
    <w:rsid w:val="576D5122"/>
    <w:rsid w:val="584112B9"/>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2C64D8"/>
    <w:rsid w:val="5C953453"/>
    <w:rsid w:val="5CAE15E3"/>
    <w:rsid w:val="5CB84A88"/>
    <w:rsid w:val="5D290C69"/>
    <w:rsid w:val="5DEE479F"/>
    <w:rsid w:val="5E254884"/>
    <w:rsid w:val="5E36741C"/>
    <w:rsid w:val="5F3F2DAC"/>
    <w:rsid w:val="5F4829DC"/>
    <w:rsid w:val="5F714A03"/>
    <w:rsid w:val="5F725BF8"/>
    <w:rsid w:val="5FB15C3A"/>
    <w:rsid w:val="5FDF26F7"/>
    <w:rsid w:val="5FEC0FE5"/>
    <w:rsid w:val="60104B30"/>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6FD74555"/>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14975</Words>
  <Characters>15582</Characters>
  <Lines>182</Lines>
  <Paragraphs>51</Paragraphs>
  <TotalTime>1</TotalTime>
  <ScaleCrop>false</ScaleCrop>
  <LinksUpToDate>false</LinksUpToDate>
  <CharactersWithSpaces>16825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2025-09-21T08:11:46Z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