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2025FW113</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兴龙湖院区污水排放监测服务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九月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2789052"/>
      <w:bookmarkStart w:id="1" w:name="_Toc6921"/>
      <w:bookmarkStart w:id="2" w:name="_Toc485108766"/>
      <w:bookmarkStart w:id="3" w:name="_Toc25875"/>
      <w:bookmarkStart w:id="4" w:name="_Toc11641050"/>
      <w:bookmarkStart w:id="5" w:name="_Toc23588"/>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兴龙湖院区污水排放监测服务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28443"/>
      <w:bookmarkStart w:id="9" w:name="_Toc485108767"/>
      <w:bookmarkStart w:id="10" w:name="_Toc313893526"/>
      <w:bookmarkStart w:id="11" w:name="_Toc317775175"/>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兴龙湖院区污水排放监测服务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服务期：2025年10月-2027年4月10日，具体服务时间以采购方电话通知为准</w:t>
            </w: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：医院自筹,预算金额：90000元。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102227313"/>
      <w:bookmarkStart w:id="19" w:name="_Toc485108774"/>
    </w:p>
    <w:p w14:paraId="13286B4F">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经营范围包含环境检测</w:t>
      </w:r>
    </w:p>
    <w:p w14:paraId="3A51D71D">
      <w:pPr>
        <w:spacing w:line="48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检验检测机构资质认定证书及附表，附表中须含有所需的检测项目</w:t>
      </w:r>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26</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26</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29</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171062"/>
      <w:bookmarkStart w:id="24" w:name="_Toc373860294"/>
      <w:bookmarkStart w:id="25" w:name="_Toc54718176"/>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1625"/>
      <w:bookmarkStart w:id="27" w:name="_Toc2806"/>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390"/>
      <w:bookmarkStart w:id="29" w:name="_Toc913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10478"/>
      <w:bookmarkStart w:id="33" w:name="_Toc25322"/>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71441A98">
      <w:pPr>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1.报价方式：</w:t>
      </w:r>
      <w:r>
        <w:rPr>
          <w:rFonts w:hint="eastAsia" w:ascii="宋体" w:hAnsi="宋体" w:eastAsia="宋体" w:cs="宋体"/>
          <w:color w:val="FF0000"/>
          <w:sz w:val="24"/>
          <w:szCs w:val="24"/>
          <w:shd w:val="clear" w:color="auto" w:fill="auto"/>
          <w:lang w:eastAsia="zh-CN"/>
        </w:rPr>
        <w:t>参选报价为包干价，包含服务费、差旅费、住宿费、保险费、税费等各项费用。</w:t>
      </w:r>
      <w:r>
        <w:rPr>
          <w:rFonts w:hint="eastAsia" w:ascii="宋体" w:hAnsi="宋体" w:eastAsia="宋体" w:cs="宋体"/>
          <w:color w:val="FF0000"/>
          <w:sz w:val="24"/>
          <w:szCs w:val="24"/>
          <w:shd w:val="clear" w:color="auto" w:fill="auto"/>
          <w:lang w:val="en-US" w:eastAsia="zh-CN"/>
        </w:rPr>
        <w:t>(报价表见第六章)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9"/>
      <w:bookmarkStart w:id="38" w:name="OLE_LINK8"/>
      <w:bookmarkStart w:id="39" w:name="OLE_LINK3"/>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9143"/>
      <w:bookmarkStart w:id="41" w:name="_Toc18122"/>
      <w:bookmarkStart w:id="42" w:name="_Toc403569780"/>
      <w:bookmarkStart w:id="43" w:name="_Toc179714298"/>
      <w:bookmarkStart w:id="44" w:name="_Toc342913393"/>
      <w:bookmarkStart w:id="45"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403569781"/>
      <w:bookmarkStart w:id="48" w:name="_Toc14247"/>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14816"/>
      <w:bookmarkStart w:id="52" w:name="_Toc403569782"/>
      <w:bookmarkStart w:id="53" w:name="_Toc29340"/>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1.评审小组将依照本比选文件相关规定对</w:t>
      </w:r>
      <w:r>
        <w:rPr>
          <w:rFonts w:hint="eastAsia" w:ascii="宋体" w:hAnsi="宋体" w:eastAsia="宋体" w:cs="宋体"/>
          <w:color w:val="FF0000"/>
          <w:sz w:val="24"/>
          <w:szCs w:val="24"/>
          <w:shd w:val="clear" w:color="auto" w:fill="auto"/>
          <w:lang w:eastAsia="zh-CN"/>
        </w:rPr>
        <w:t>服务</w:t>
      </w:r>
      <w:r>
        <w:rPr>
          <w:rFonts w:hint="eastAsia" w:ascii="宋体" w:hAnsi="宋体" w:eastAsia="宋体" w:cs="宋体"/>
          <w:color w:val="FF0000"/>
          <w:sz w:val="24"/>
          <w:szCs w:val="24"/>
          <w:shd w:val="clear" w:color="auto" w:fill="auto"/>
        </w:rPr>
        <w:t>和</w:t>
      </w:r>
      <w:r>
        <w:rPr>
          <w:rFonts w:hint="eastAsia" w:ascii="宋体" w:hAnsi="宋体" w:eastAsia="宋体" w:cs="宋体"/>
          <w:color w:val="FF0000"/>
          <w:sz w:val="24"/>
          <w:szCs w:val="24"/>
          <w:shd w:val="clear" w:color="auto" w:fill="auto"/>
          <w:lang w:eastAsia="zh-CN"/>
        </w:rPr>
        <w:t>商务</w:t>
      </w:r>
      <w:r>
        <w:rPr>
          <w:rFonts w:hint="eastAsia" w:ascii="宋体" w:hAnsi="宋体" w:eastAsia="宋体" w:cs="宋体"/>
          <w:color w:val="FF0000"/>
          <w:sz w:val="24"/>
          <w:szCs w:val="24"/>
          <w:shd w:val="clear" w:color="auto" w:fill="auto"/>
        </w:rPr>
        <w:t>均能满足比选实质性响应要求的供应商所提交的最后报价由</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403569783"/>
      <w:bookmarkStart w:id="55" w:name="_Toc7135"/>
      <w:bookmarkStart w:id="56" w:name="_Toc102227321"/>
      <w:bookmarkStart w:id="57" w:name="_Toc3212"/>
      <w:bookmarkStart w:id="58" w:name="_Toc342913395"/>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7413"/>
      <w:bookmarkStart w:id="60" w:name="_Toc12880"/>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342913396"/>
      <w:bookmarkStart w:id="64" w:name="_Toc6381"/>
      <w:bookmarkStart w:id="65" w:name="_Toc403569785"/>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485108784"/>
      <w:bookmarkStart w:id="68" w:name="_Toc11770"/>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26684"/>
      <w:bookmarkStart w:id="70" w:name="_Toc7206"/>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485108787"/>
      <w:bookmarkStart w:id="72" w:name="_Toc28327"/>
      <w:bookmarkStart w:id="73" w:name="_Toc12789058"/>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3C1E0804">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74" w:name="_Toc4364"/>
      <w:bookmarkStart w:id="75" w:name="_Toc17014"/>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服务内容：按照《医疗机构水污染物排放标准》（GB18466-2005）要求，定期对采购方污水处理站处理后的污水进行理化指标监测，并向采购方提交正式检测报告。监测项目及频次见附件。监测频次可根据实际情况增减，如遇特殊情况，服务方应在收到采购方通知后按采购方要求第一时间到达指定地点进行污水取样并及时出具报告。服务方开展的各项工作须符合国家相关规范、标准等。</w:t>
      </w:r>
    </w:p>
    <w:p w14:paraId="41CE4A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报告提交：按周监测的项目，须在每周四前发送电子报告到指定邮箱，纸质版随当月月度报告提交；按月监测的项目，报告须在当月底前提交；按季度监测的项目，报告须在该季度末前提交。检测报告通过快递送达或现场递交给采购方指定人员。</w:t>
      </w:r>
    </w:p>
    <w:p w14:paraId="3F7C8DB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安全须知：在服务过程中，服务方应采取有效的安全措施，保证工作人员和其他人员的人身安全，并承担因安全事故导致的一切经济和法律责任。如有损坏财产须照价赔偿。</w:t>
      </w:r>
    </w:p>
    <w:p w14:paraId="78C06CD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60FC90C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117FA40">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26FCD24">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F629A0D">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B2B24B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591F342">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117ACE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A8FB82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7DEB9E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BFDA216">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47B3708">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481816A">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D3F53D2">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EF0370">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9192C24">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DB7153F">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3E999F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586C2DC">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2789059"/>
      <w:bookmarkStart w:id="77"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7358"/>
      <w:bookmarkStart w:id="80" w:name="_Toc403569795"/>
      <w:bookmarkStart w:id="81" w:name="_Toc485108793"/>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58784FB2">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1、服务期：2025年10月-2027年4月10日，具体服务时间以采购方电话通知为准。</w:t>
      </w:r>
    </w:p>
    <w:p w14:paraId="76C079D4">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付款方式：服务方按时完成监测工作并出具正式的监测报告，经采购方收到并验收合格后，采购方每满6个月据实结算一次费用（如若最后一次剩余期限不足6个月，据实付款）。结算时采购方凭服务方提供的监测报告及正式发票于60日内转账支付结算费用。</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26989"/>
      <w:bookmarkStart w:id="83" w:name="_Toc403569796"/>
      <w:bookmarkStart w:id="84" w:name="_Toc14840"/>
      <w:bookmarkStart w:id="85" w:name="_Toc15711"/>
      <w:bookmarkStart w:id="86" w:name="_Toc485108794"/>
      <w:bookmarkStart w:id="87" w:name="_Toc303945820"/>
      <w:bookmarkStart w:id="8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30815"/>
      <w:bookmarkStart w:id="9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17879"/>
      <w:bookmarkStart w:id="9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8853"/>
      <w:bookmarkStart w:id="100"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241"/>
      <w:bookmarkStart w:id="109"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9053"/>
      <w:bookmarkStart w:id="113"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1"/>
      <w:bookmarkStart w:id="118"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54718210"/>
      <w:bookmarkStart w:id="122" w:name="_Toc31719"/>
      <w:bookmarkStart w:id="123" w:name="_Toc54718212"/>
      <w:bookmarkStart w:id="124" w:name="_Toc2658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485108795"/>
      <w:bookmarkStart w:id="136" w:name="_Toc13696"/>
      <w:bookmarkStart w:id="137" w:name="_Toc29521"/>
      <w:bookmarkStart w:id="138" w:name="_Toc14085"/>
      <w:bookmarkStart w:id="139" w:name="_Toc12789072"/>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21293"/>
      <w:bookmarkStart w:id="148" w:name="_Toc5685"/>
      <w:bookmarkStart w:id="149"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485108796"/>
      <w:bookmarkStart w:id="152" w:name="_Toc342913419"/>
      <w:bookmarkStart w:id="153" w:name="_Toc480979018"/>
      <w:bookmarkStart w:id="154" w:name="_Toc313888360"/>
      <w:bookmarkStart w:id="155" w:name="_Toc5565"/>
      <w:bookmarkStart w:id="156" w:name="_Toc313008356"/>
      <w:bookmarkStart w:id="157" w:name="_Toc283382454"/>
      <w:bookmarkStart w:id="158"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899CE13">
      <w:pPr>
        <w:tabs>
          <w:tab w:val="left" w:pos="1134"/>
        </w:tabs>
        <w:jc w:val="center"/>
        <w:rPr>
          <w:rFonts w:ascii="黑体" w:hAnsi="黑体" w:eastAsia="黑体"/>
          <w:sz w:val="32"/>
          <w:szCs w:val="32"/>
        </w:rPr>
      </w:pPr>
      <w:bookmarkStart w:id="159" w:name="_Toc485108797"/>
      <w:bookmarkStart w:id="160" w:name="_Toc480979019"/>
      <w:bookmarkStart w:id="161" w:name="_Toc313888361"/>
      <w:bookmarkStart w:id="162" w:name="_Toc313008357"/>
      <w:bookmarkStart w:id="163" w:name="_Toc342913420"/>
      <w:bookmarkStart w:id="164" w:name="_Toc12908"/>
      <w:bookmarkStart w:id="165" w:name="_Toc9883"/>
      <w:r>
        <w:rPr>
          <w:rFonts w:hint="eastAsia" w:ascii="黑体" w:hAnsi="黑体" w:eastAsia="黑体"/>
          <w:sz w:val="32"/>
          <w:szCs w:val="32"/>
        </w:rPr>
        <w:t>报 价 表</w:t>
      </w:r>
    </w:p>
    <w:tbl>
      <w:tblPr>
        <w:tblStyle w:val="59"/>
        <w:tblW w:w="8577" w:type="dxa"/>
        <w:jc w:val="center"/>
        <w:tblLayout w:type="fixed"/>
        <w:tblCellMar>
          <w:top w:w="0" w:type="dxa"/>
          <w:left w:w="108" w:type="dxa"/>
          <w:bottom w:w="0" w:type="dxa"/>
          <w:right w:w="108" w:type="dxa"/>
        </w:tblCellMar>
      </w:tblPr>
      <w:tblGrid>
        <w:gridCol w:w="795"/>
        <w:gridCol w:w="2312"/>
        <w:gridCol w:w="2313"/>
        <w:gridCol w:w="1800"/>
        <w:gridCol w:w="1357"/>
      </w:tblGrid>
      <w:tr w14:paraId="4B11753B">
        <w:tblPrEx>
          <w:tblCellMar>
            <w:top w:w="0" w:type="dxa"/>
            <w:left w:w="108" w:type="dxa"/>
            <w:bottom w:w="0" w:type="dxa"/>
            <w:right w:w="108" w:type="dxa"/>
          </w:tblCellMar>
        </w:tblPrEx>
        <w:trPr>
          <w:trHeight w:val="283" w:hRule="exact"/>
          <w:tblHeader/>
          <w:jc w:val="center"/>
        </w:trPr>
        <w:tc>
          <w:tcPr>
            <w:tcW w:w="795" w:type="dxa"/>
            <w:tcBorders>
              <w:top w:val="single" w:color="auto" w:sz="4" w:space="0"/>
              <w:left w:val="single" w:color="auto" w:sz="4" w:space="0"/>
              <w:bottom w:val="single" w:color="auto" w:sz="4" w:space="0"/>
              <w:right w:val="single" w:color="auto" w:sz="4" w:space="0"/>
            </w:tcBorders>
            <w:noWrap/>
            <w:vAlign w:val="center"/>
          </w:tcPr>
          <w:p w14:paraId="77B12E25">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2312" w:type="dxa"/>
            <w:tcBorders>
              <w:top w:val="single" w:color="auto" w:sz="4" w:space="0"/>
              <w:left w:val="nil"/>
              <w:bottom w:val="single" w:color="auto" w:sz="4" w:space="0"/>
              <w:right w:val="single" w:color="auto" w:sz="4" w:space="0"/>
            </w:tcBorders>
            <w:noWrap/>
            <w:vAlign w:val="center"/>
          </w:tcPr>
          <w:p w14:paraId="316519EB">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监测项目</w:t>
            </w:r>
          </w:p>
        </w:tc>
        <w:tc>
          <w:tcPr>
            <w:tcW w:w="2313" w:type="dxa"/>
            <w:tcBorders>
              <w:top w:val="single" w:color="auto" w:sz="4" w:space="0"/>
              <w:left w:val="nil"/>
              <w:bottom w:val="single" w:color="auto" w:sz="4" w:space="0"/>
              <w:right w:val="single" w:color="auto" w:sz="4" w:space="0"/>
            </w:tcBorders>
            <w:noWrap w:val="0"/>
            <w:vAlign w:val="center"/>
          </w:tcPr>
          <w:p w14:paraId="62A09A76">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单价（元/3次/天）</w:t>
            </w:r>
          </w:p>
        </w:tc>
        <w:tc>
          <w:tcPr>
            <w:tcW w:w="1800" w:type="dxa"/>
            <w:tcBorders>
              <w:top w:val="single" w:color="auto" w:sz="4" w:space="0"/>
              <w:left w:val="nil"/>
              <w:bottom w:val="single" w:color="auto" w:sz="4" w:space="0"/>
              <w:right w:val="single" w:color="auto" w:sz="4" w:space="0"/>
            </w:tcBorders>
            <w:noWrap/>
            <w:vAlign w:val="center"/>
          </w:tcPr>
          <w:p w14:paraId="7DB39A6E">
            <w:pPr>
              <w:widowControl/>
              <w:spacing w:line="30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监测频次</w:t>
            </w:r>
          </w:p>
        </w:tc>
        <w:tc>
          <w:tcPr>
            <w:tcW w:w="1357" w:type="dxa"/>
            <w:tcBorders>
              <w:top w:val="single" w:color="auto" w:sz="4" w:space="0"/>
              <w:left w:val="nil"/>
              <w:bottom w:val="single" w:color="auto" w:sz="4" w:space="0"/>
              <w:right w:val="single" w:color="auto" w:sz="4" w:space="0"/>
            </w:tcBorders>
            <w:noWrap/>
            <w:vAlign w:val="center"/>
          </w:tcPr>
          <w:p w14:paraId="43A82BF8">
            <w:pPr>
              <w:widowControl/>
              <w:spacing w:line="30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14:paraId="38A6D270">
        <w:tblPrEx>
          <w:tblCellMar>
            <w:top w:w="0" w:type="dxa"/>
            <w:left w:w="108" w:type="dxa"/>
            <w:bottom w:w="0" w:type="dxa"/>
            <w:right w:w="108" w:type="dxa"/>
          </w:tblCellMar>
        </w:tblPrEx>
        <w:trPr>
          <w:trHeight w:val="283" w:hRule="exact"/>
          <w:tblHeader/>
          <w:jc w:val="center"/>
        </w:trPr>
        <w:tc>
          <w:tcPr>
            <w:tcW w:w="795" w:type="dxa"/>
            <w:tcBorders>
              <w:top w:val="nil"/>
              <w:left w:val="single" w:color="auto" w:sz="4" w:space="0"/>
              <w:bottom w:val="single" w:color="auto" w:sz="4" w:space="0"/>
              <w:right w:val="single" w:color="auto" w:sz="4" w:space="0"/>
            </w:tcBorders>
            <w:noWrap/>
            <w:vAlign w:val="center"/>
          </w:tcPr>
          <w:p w14:paraId="166964E9">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1</w:t>
            </w:r>
          </w:p>
        </w:tc>
        <w:tc>
          <w:tcPr>
            <w:tcW w:w="2312" w:type="dxa"/>
            <w:tcBorders>
              <w:top w:val="nil"/>
              <w:left w:val="nil"/>
              <w:bottom w:val="single" w:color="auto" w:sz="4" w:space="0"/>
              <w:right w:val="single" w:color="auto" w:sz="4" w:space="0"/>
            </w:tcBorders>
            <w:noWrap/>
            <w:vAlign w:val="center"/>
          </w:tcPr>
          <w:p w14:paraId="3FADDF6F">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粪大肠菌群数</w:t>
            </w:r>
          </w:p>
        </w:tc>
        <w:tc>
          <w:tcPr>
            <w:tcW w:w="2313" w:type="dxa"/>
            <w:tcBorders>
              <w:top w:val="nil"/>
              <w:left w:val="nil"/>
              <w:bottom w:val="single" w:color="auto" w:sz="4" w:space="0"/>
              <w:right w:val="single" w:color="auto" w:sz="4" w:space="0"/>
            </w:tcBorders>
            <w:noWrap w:val="0"/>
            <w:vAlign w:val="center"/>
          </w:tcPr>
          <w:p w14:paraId="50D01576">
            <w:pPr>
              <w:jc w:val="center"/>
              <w:rPr>
                <w:rFonts w:hint="eastAsia" w:ascii="宋体" w:hAnsi="宋体" w:eastAsia="宋体" w:cs="宋体"/>
                <w:sz w:val="18"/>
                <w:szCs w:val="18"/>
              </w:rPr>
            </w:pPr>
          </w:p>
        </w:tc>
        <w:tc>
          <w:tcPr>
            <w:tcW w:w="1800" w:type="dxa"/>
            <w:tcBorders>
              <w:top w:val="nil"/>
              <w:left w:val="nil"/>
              <w:bottom w:val="single" w:color="auto" w:sz="4" w:space="0"/>
              <w:right w:val="single" w:color="auto" w:sz="4" w:space="0"/>
            </w:tcBorders>
            <w:noWrap/>
            <w:vAlign w:val="center"/>
          </w:tcPr>
          <w:p w14:paraId="338B55F3">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1次/月</w:t>
            </w:r>
          </w:p>
        </w:tc>
        <w:tc>
          <w:tcPr>
            <w:tcW w:w="1357" w:type="dxa"/>
            <w:tcBorders>
              <w:top w:val="nil"/>
              <w:left w:val="nil"/>
              <w:bottom w:val="single" w:color="auto" w:sz="4" w:space="0"/>
              <w:right w:val="single" w:color="auto" w:sz="4" w:space="0"/>
            </w:tcBorders>
            <w:noWrap/>
            <w:vAlign w:val="center"/>
          </w:tcPr>
          <w:p w14:paraId="27BD3743">
            <w:pPr>
              <w:widowControl/>
              <w:jc w:val="center"/>
              <w:rPr>
                <w:rFonts w:hint="eastAsia" w:ascii="宋体" w:hAnsi="宋体" w:eastAsia="宋体" w:cs="宋体"/>
                <w:kern w:val="0"/>
                <w:sz w:val="18"/>
                <w:szCs w:val="18"/>
              </w:rPr>
            </w:pPr>
          </w:p>
        </w:tc>
      </w:tr>
      <w:tr w14:paraId="47FBAE4E">
        <w:tblPrEx>
          <w:tblCellMar>
            <w:top w:w="0" w:type="dxa"/>
            <w:left w:w="108" w:type="dxa"/>
            <w:bottom w:w="0" w:type="dxa"/>
            <w:right w:w="108" w:type="dxa"/>
          </w:tblCellMar>
        </w:tblPrEx>
        <w:trPr>
          <w:trHeight w:val="283" w:hRule="exact"/>
          <w:tblHeader/>
          <w:jc w:val="center"/>
        </w:trPr>
        <w:tc>
          <w:tcPr>
            <w:tcW w:w="795" w:type="dxa"/>
            <w:tcBorders>
              <w:top w:val="nil"/>
              <w:left w:val="single" w:color="auto" w:sz="4" w:space="0"/>
              <w:bottom w:val="single" w:color="auto" w:sz="4" w:space="0"/>
              <w:right w:val="single" w:color="auto" w:sz="4" w:space="0"/>
            </w:tcBorders>
            <w:noWrap/>
            <w:vAlign w:val="center"/>
          </w:tcPr>
          <w:p w14:paraId="6944679D">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2</w:t>
            </w:r>
          </w:p>
        </w:tc>
        <w:tc>
          <w:tcPr>
            <w:tcW w:w="2312" w:type="dxa"/>
            <w:tcBorders>
              <w:top w:val="nil"/>
              <w:left w:val="nil"/>
              <w:bottom w:val="single" w:color="auto" w:sz="4" w:space="0"/>
              <w:right w:val="single" w:color="auto" w:sz="4" w:space="0"/>
            </w:tcBorders>
            <w:noWrap/>
            <w:vAlign w:val="center"/>
          </w:tcPr>
          <w:p w14:paraId="35B8C29A">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PH值</w:t>
            </w:r>
          </w:p>
        </w:tc>
        <w:tc>
          <w:tcPr>
            <w:tcW w:w="2313" w:type="dxa"/>
            <w:tcBorders>
              <w:top w:val="nil"/>
              <w:left w:val="nil"/>
              <w:bottom w:val="single" w:color="auto" w:sz="4" w:space="0"/>
              <w:right w:val="single" w:color="auto" w:sz="4" w:space="0"/>
            </w:tcBorders>
            <w:noWrap w:val="0"/>
            <w:vAlign w:val="center"/>
          </w:tcPr>
          <w:p w14:paraId="55DF7716">
            <w:pPr>
              <w:jc w:val="center"/>
              <w:rPr>
                <w:rFonts w:hint="eastAsia" w:ascii="宋体" w:hAnsi="宋体" w:eastAsia="宋体" w:cs="宋体"/>
                <w:sz w:val="18"/>
                <w:szCs w:val="18"/>
              </w:rPr>
            </w:pPr>
          </w:p>
        </w:tc>
        <w:tc>
          <w:tcPr>
            <w:tcW w:w="1800" w:type="dxa"/>
            <w:tcBorders>
              <w:top w:val="nil"/>
              <w:left w:val="nil"/>
              <w:bottom w:val="single" w:color="auto" w:sz="4" w:space="0"/>
              <w:right w:val="single" w:color="auto" w:sz="4" w:space="0"/>
            </w:tcBorders>
            <w:noWrap/>
            <w:vAlign w:val="center"/>
          </w:tcPr>
          <w:p w14:paraId="1C207592">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1次/周</w:t>
            </w:r>
          </w:p>
        </w:tc>
        <w:tc>
          <w:tcPr>
            <w:tcW w:w="1357" w:type="dxa"/>
            <w:tcBorders>
              <w:top w:val="nil"/>
              <w:left w:val="nil"/>
              <w:bottom w:val="single" w:color="auto" w:sz="4" w:space="0"/>
              <w:right w:val="single" w:color="auto" w:sz="4" w:space="0"/>
            </w:tcBorders>
            <w:noWrap/>
            <w:vAlign w:val="center"/>
          </w:tcPr>
          <w:p w14:paraId="480CFE80">
            <w:pPr>
              <w:widowControl/>
              <w:jc w:val="center"/>
              <w:rPr>
                <w:rFonts w:hint="eastAsia" w:ascii="宋体" w:hAnsi="宋体" w:eastAsia="宋体" w:cs="宋体"/>
                <w:kern w:val="0"/>
                <w:sz w:val="18"/>
                <w:szCs w:val="18"/>
              </w:rPr>
            </w:pPr>
          </w:p>
        </w:tc>
      </w:tr>
      <w:tr w14:paraId="6E16962A">
        <w:tblPrEx>
          <w:tblCellMar>
            <w:top w:w="0" w:type="dxa"/>
            <w:left w:w="108" w:type="dxa"/>
            <w:bottom w:w="0" w:type="dxa"/>
            <w:right w:w="108" w:type="dxa"/>
          </w:tblCellMar>
        </w:tblPrEx>
        <w:trPr>
          <w:trHeight w:val="283" w:hRule="exact"/>
          <w:tblHeader/>
          <w:jc w:val="center"/>
        </w:trPr>
        <w:tc>
          <w:tcPr>
            <w:tcW w:w="795" w:type="dxa"/>
            <w:tcBorders>
              <w:top w:val="nil"/>
              <w:left w:val="single" w:color="auto" w:sz="4" w:space="0"/>
              <w:bottom w:val="single" w:color="auto" w:sz="4" w:space="0"/>
              <w:right w:val="single" w:color="auto" w:sz="4" w:space="0"/>
            </w:tcBorders>
            <w:noWrap/>
            <w:vAlign w:val="center"/>
          </w:tcPr>
          <w:p w14:paraId="0BE5DAC1">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3</w:t>
            </w:r>
          </w:p>
        </w:tc>
        <w:tc>
          <w:tcPr>
            <w:tcW w:w="2312" w:type="dxa"/>
            <w:tcBorders>
              <w:top w:val="nil"/>
              <w:left w:val="nil"/>
              <w:bottom w:val="single" w:color="auto" w:sz="4" w:space="0"/>
              <w:right w:val="single" w:color="auto" w:sz="4" w:space="0"/>
            </w:tcBorders>
            <w:noWrap/>
            <w:vAlign w:val="center"/>
          </w:tcPr>
          <w:p w14:paraId="31DD01FA">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化学需氧量（COD）</w:t>
            </w:r>
          </w:p>
        </w:tc>
        <w:tc>
          <w:tcPr>
            <w:tcW w:w="2313" w:type="dxa"/>
            <w:tcBorders>
              <w:top w:val="nil"/>
              <w:left w:val="nil"/>
              <w:bottom w:val="single" w:color="auto" w:sz="4" w:space="0"/>
              <w:right w:val="single" w:color="auto" w:sz="4" w:space="0"/>
            </w:tcBorders>
            <w:noWrap w:val="0"/>
            <w:vAlign w:val="center"/>
          </w:tcPr>
          <w:p w14:paraId="61F909AE">
            <w:pPr>
              <w:jc w:val="center"/>
              <w:rPr>
                <w:rFonts w:hint="eastAsia" w:ascii="宋体" w:hAnsi="宋体" w:eastAsia="宋体" w:cs="宋体"/>
                <w:sz w:val="18"/>
                <w:szCs w:val="18"/>
              </w:rPr>
            </w:pPr>
          </w:p>
        </w:tc>
        <w:tc>
          <w:tcPr>
            <w:tcW w:w="1800" w:type="dxa"/>
            <w:tcBorders>
              <w:top w:val="nil"/>
              <w:left w:val="nil"/>
              <w:bottom w:val="single" w:color="auto" w:sz="4" w:space="0"/>
              <w:right w:val="single" w:color="auto" w:sz="4" w:space="0"/>
            </w:tcBorders>
            <w:noWrap/>
            <w:vAlign w:val="center"/>
          </w:tcPr>
          <w:p w14:paraId="003475AD">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1次/周</w:t>
            </w:r>
          </w:p>
        </w:tc>
        <w:tc>
          <w:tcPr>
            <w:tcW w:w="1357" w:type="dxa"/>
            <w:tcBorders>
              <w:top w:val="nil"/>
              <w:left w:val="nil"/>
              <w:bottom w:val="single" w:color="auto" w:sz="4" w:space="0"/>
              <w:right w:val="single" w:color="auto" w:sz="4" w:space="0"/>
            </w:tcBorders>
            <w:noWrap/>
            <w:vAlign w:val="center"/>
          </w:tcPr>
          <w:p w14:paraId="6B55F1B2">
            <w:pPr>
              <w:widowControl/>
              <w:jc w:val="center"/>
              <w:rPr>
                <w:rFonts w:hint="eastAsia" w:ascii="宋体" w:hAnsi="宋体" w:eastAsia="宋体" w:cs="宋体"/>
                <w:kern w:val="0"/>
                <w:sz w:val="18"/>
                <w:szCs w:val="18"/>
              </w:rPr>
            </w:pPr>
          </w:p>
        </w:tc>
      </w:tr>
      <w:tr w14:paraId="46A237F8">
        <w:tblPrEx>
          <w:tblCellMar>
            <w:top w:w="0" w:type="dxa"/>
            <w:left w:w="108" w:type="dxa"/>
            <w:bottom w:w="0" w:type="dxa"/>
            <w:right w:w="108" w:type="dxa"/>
          </w:tblCellMar>
        </w:tblPrEx>
        <w:trPr>
          <w:trHeight w:val="283" w:hRule="exact"/>
          <w:tblHeader/>
          <w:jc w:val="center"/>
        </w:trPr>
        <w:tc>
          <w:tcPr>
            <w:tcW w:w="795" w:type="dxa"/>
            <w:tcBorders>
              <w:top w:val="nil"/>
              <w:left w:val="single" w:color="auto" w:sz="4" w:space="0"/>
              <w:bottom w:val="single" w:color="auto" w:sz="4" w:space="0"/>
              <w:right w:val="single" w:color="auto" w:sz="4" w:space="0"/>
            </w:tcBorders>
            <w:noWrap/>
            <w:vAlign w:val="center"/>
          </w:tcPr>
          <w:p w14:paraId="61BDB33F">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4</w:t>
            </w:r>
          </w:p>
        </w:tc>
        <w:tc>
          <w:tcPr>
            <w:tcW w:w="2312" w:type="dxa"/>
            <w:tcBorders>
              <w:top w:val="nil"/>
              <w:left w:val="nil"/>
              <w:bottom w:val="single" w:color="auto" w:sz="4" w:space="0"/>
              <w:right w:val="single" w:color="auto" w:sz="4" w:space="0"/>
            </w:tcBorders>
            <w:noWrap/>
            <w:vAlign w:val="center"/>
          </w:tcPr>
          <w:p w14:paraId="2DA9BB38">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悬浮物（SS）</w:t>
            </w:r>
          </w:p>
        </w:tc>
        <w:tc>
          <w:tcPr>
            <w:tcW w:w="2313" w:type="dxa"/>
            <w:tcBorders>
              <w:top w:val="nil"/>
              <w:left w:val="nil"/>
              <w:bottom w:val="single" w:color="auto" w:sz="4" w:space="0"/>
              <w:right w:val="single" w:color="auto" w:sz="4" w:space="0"/>
            </w:tcBorders>
            <w:noWrap w:val="0"/>
            <w:vAlign w:val="center"/>
          </w:tcPr>
          <w:p w14:paraId="6807E40E">
            <w:pPr>
              <w:jc w:val="center"/>
              <w:rPr>
                <w:rFonts w:hint="eastAsia" w:ascii="宋体" w:hAnsi="宋体" w:eastAsia="宋体" w:cs="宋体"/>
                <w:sz w:val="18"/>
                <w:szCs w:val="18"/>
              </w:rPr>
            </w:pPr>
          </w:p>
        </w:tc>
        <w:tc>
          <w:tcPr>
            <w:tcW w:w="1800" w:type="dxa"/>
            <w:tcBorders>
              <w:top w:val="nil"/>
              <w:left w:val="nil"/>
              <w:bottom w:val="single" w:color="auto" w:sz="4" w:space="0"/>
              <w:right w:val="single" w:color="auto" w:sz="4" w:space="0"/>
            </w:tcBorders>
            <w:noWrap/>
            <w:vAlign w:val="center"/>
          </w:tcPr>
          <w:p w14:paraId="7BB0049D">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1次/周</w:t>
            </w:r>
          </w:p>
        </w:tc>
        <w:tc>
          <w:tcPr>
            <w:tcW w:w="1357" w:type="dxa"/>
            <w:tcBorders>
              <w:top w:val="nil"/>
              <w:left w:val="nil"/>
              <w:bottom w:val="single" w:color="auto" w:sz="4" w:space="0"/>
              <w:right w:val="single" w:color="auto" w:sz="4" w:space="0"/>
            </w:tcBorders>
            <w:noWrap/>
            <w:vAlign w:val="center"/>
          </w:tcPr>
          <w:p w14:paraId="73FB2E1A">
            <w:pPr>
              <w:widowControl/>
              <w:jc w:val="center"/>
              <w:rPr>
                <w:rFonts w:hint="eastAsia" w:ascii="宋体" w:hAnsi="宋体" w:eastAsia="宋体" w:cs="宋体"/>
                <w:kern w:val="0"/>
                <w:sz w:val="18"/>
                <w:szCs w:val="18"/>
              </w:rPr>
            </w:pPr>
          </w:p>
        </w:tc>
      </w:tr>
      <w:tr w14:paraId="4447A362">
        <w:tblPrEx>
          <w:tblCellMar>
            <w:top w:w="0" w:type="dxa"/>
            <w:left w:w="108" w:type="dxa"/>
            <w:bottom w:w="0" w:type="dxa"/>
            <w:right w:w="108" w:type="dxa"/>
          </w:tblCellMar>
        </w:tblPrEx>
        <w:trPr>
          <w:trHeight w:val="283" w:hRule="exact"/>
          <w:tblHeader/>
          <w:jc w:val="center"/>
        </w:trPr>
        <w:tc>
          <w:tcPr>
            <w:tcW w:w="795" w:type="dxa"/>
            <w:tcBorders>
              <w:top w:val="nil"/>
              <w:left w:val="single" w:color="auto" w:sz="4" w:space="0"/>
              <w:bottom w:val="single" w:color="auto" w:sz="4" w:space="0"/>
              <w:right w:val="single" w:color="auto" w:sz="4" w:space="0"/>
            </w:tcBorders>
            <w:noWrap/>
            <w:vAlign w:val="center"/>
          </w:tcPr>
          <w:p w14:paraId="684CC46D">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5</w:t>
            </w:r>
          </w:p>
        </w:tc>
        <w:tc>
          <w:tcPr>
            <w:tcW w:w="2312" w:type="dxa"/>
            <w:tcBorders>
              <w:top w:val="nil"/>
              <w:left w:val="nil"/>
              <w:bottom w:val="single" w:color="auto" w:sz="4" w:space="0"/>
              <w:right w:val="single" w:color="auto" w:sz="4" w:space="0"/>
            </w:tcBorders>
            <w:noWrap/>
            <w:vAlign w:val="center"/>
          </w:tcPr>
          <w:p w14:paraId="3F7DA2D6">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生化需氧量（BOD）</w:t>
            </w:r>
          </w:p>
        </w:tc>
        <w:tc>
          <w:tcPr>
            <w:tcW w:w="2313" w:type="dxa"/>
            <w:tcBorders>
              <w:top w:val="nil"/>
              <w:left w:val="nil"/>
              <w:bottom w:val="single" w:color="auto" w:sz="4" w:space="0"/>
              <w:right w:val="single" w:color="auto" w:sz="4" w:space="0"/>
            </w:tcBorders>
            <w:noWrap w:val="0"/>
            <w:vAlign w:val="center"/>
          </w:tcPr>
          <w:p w14:paraId="530DFE24">
            <w:pPr>
              <w:jc w:val="center"/>
              <w:rPr>
                <w:rFonts w:hint="eastAsia" w:ascii="宋体" w:hAnsi="宋体" w:eastAsia="宋体" w:cs="宋体"/>
                <w:sz w:val="18"/>
                <w:szCs w:val="18"/>
              </w:rPr>
            </w:pPr>
          </w:p>
        </w:tc>
        <w:tc>
          <w:tcPr>
            <w:tcW w:w="1800" w:type="dxa"/>
            <w:tcBorders>
              <w:top w:val="nil"/>
              <w:left w:val="nil"/>
              <w:bottom w:val="single" w:color="auto" w:sz="4" w:space="0"/>
              <w:right w:val="single" w:color="auto" w:sz="4" w:space="0"/>
            </w:tcBorders>
            <w:noWrap/>
            <w:vAlign w:val="center"/>
          </w:tcPr>
          <w:p w14:paraId="6CCB9DC3">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1次/季</w:t>
            </w:r>
          </w:p>
        </w:tc>
        <w:tc>
          <w:tcPr>
            <w:tcW w:w="1357" w:type="dxa"/>
            <w:tcBorders>
              <w:top w:val="nil"/>
              <w:left w:val="nil"/>
              <w:bottom w:val="single" w:color="auto" w:sz="4" w:space="0"/>
              <w:right w:val="single" w:color="auto" w:sz="4" w:space="0"/>
            </w:tcBorders>
            <w:noWrap/>
            <w:vAlign w:val="center"/>
          </w:tcPr>
          <w:p w14:paraId="335ADEC6">
            <w:pPr>
              <w:widowControl/>
              <w:jc w:val="center"/>
              <w:rPr>
                <w:rFonts w:hint="eastAsia" w:ascii="宋体" w:hAnsi="宋体" w:eastAsia="宋体" w:cs="宋体"/>
                <w:kern w:val="0"/>
                <w:sz w:val="18"/>
                <w:szCs w:val="18"/>
              </w:rPr>
            </w:pPr>
          </w:p>
        </w:tc>
      </w:tr>
      <w:tr w14:paraId="45B25CEA">
        <w:tblPrEx>
          <w:tblCellMar>
            <w:top w:w="0" w:type="dxa"/>
            <w:left w:w="108" w:type="dxa"/>
            <w:bottom w:w="0" w:type="dxa"/>
            <w:right w:w="108" w:type="dxa"/>
          </w:tblCellMar>
        </w:tblPrEx>
        <w:trPr>
          <w:trHeight w:val="283" w:hRule="exact"/>
          <w:tblHeader/>
          <w:jc w:val="center"/>
        </w:trPr>
        <w:tc>
          <w:tcPr>
            <w:tcW w:w="795" w:type="dxa"/>
            <w:tcBorders>
              <w:top w:val="nil"/>
              <w:left w:val="single" w:color="auto" w:sz="4" w:space="0"/>
              <w:bottom w:val="single" w:color="auto" w:sz="4" w:space="0"/>
              <w:right w:val="single" w:color="auto" w:sz="4" w:space="0"/>
            </w:tcBorders>
            <w:noWrap/>
            <w:vAlign w:val="center"/>
          </w:tcPr>
          <w:p w14:paraId="00AE4C17">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6</w:t>
            </w:r>
          </w:p>
        </w:tc>
        <w:tc>
          <w:tcPr>
            <w:tcW w:w="2312" w:type="dxa"/>
            <w:tcBorders>
              <w:top w:val="nil"/>
              <w:left w:val="nil"/>
              <w:bottom w:val="single" w:color="auto" w:sz="4" w:space="0"/>
              <w:right w:val="single" w:color="auto" w:sz="4" w:space="0"/>
            </w:tcBorders>
            <w:noWrap/>
            <w:vAlign w:val="center"/>
          </w:tcPr>
          <w:p w14:paraId="7ECE8B8C">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氨氮</w:t>
            </w:r>
          </w:p>
        </w:tc>
        <w:tc>
          <w:tcPr>
            <w:tcW w:w="2313" w:type="dxa"/>
            <w:tcBorders>
              <w:top w:val="nil"/>
              <w:left w:val="nil"/>
              <w:bottom w:val="single" w:color="auto" w:sz="4" w:space="0"/>
              <w:right w:val="single" w:color="auto" w:sz="4" w:space="0"/>
            </w:tcBorders>
            <w:noWrap w:val="0"/>
            <w:vAlign w:val="center"/>
          </w:tcPr>
          <w:p w14:paraId="157B38A7">
            <w:pPr>
              <w:jc w:val="center"/>
              <w:rPr>
                <w:rFonts w:hint="eastAsia" w:ascii="宋体" w:hAnsi="宋体" w:eastAsia="宋体" w:cs="宋体"/>
                <w:sz w:val="18"/>
                <w:szCs w:val="18"/>
              </w:rPr>
            </w:pPr>
          </w:p>
        </w:tc>
        <w:tc>
          <w:tcPr>
            <w:tcW w:w="1800" w:type="dxa"/>
            <w:tcBorders>
              <w:top w:val="nil"/>
              <w:left w:val="nil"/>
              <w:bottom w:val="single" w:color="auto" w:sz="4" w:space="0"/>
              <w:right w:val="single" w:color="auto" w:sz="4" w:space="0"/>
            </w:tcBorders>
            <w:noWrap/>
            <w:vAlign w:val="center"/>
          </w:tcPr>
          <w:p w14:paraId="77F2CB37">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1次/季</w:t>
            </w:r>
          </w:p>
        </w:tc>
        <w:tc>
          <w:tcPr>
            <w:tcW w:w="1357" w:type="dxa"/>
            <w:tcBorders>
              <w:top w:val="nil"/>
              <w:left w:val="nil"/>
              <w:bottom w:val="single" w:color="auto" w:sz="4" w:space="0"/>
              <w:right w:val="single" w:color="auto" w:sz="4" w:space="0"/>
            </w:tcBorders>
            <w:noWrap/>
            <w:vAlign w:val="center"/>
          </w:tcPr>
          <w:p w14:paraId="117A2FE6">
            <w:pPr>
              <w:widowControl/>
              <w:jc w:val="center"/>
              <w:rPr>
                <w:rFonts w:hint="eastAsia" w:ascii="宋体" w:hAnsi="宋体" w:eastAsia="宋体" w:cs="宋体"/>
                <w:kern w:val="0"/>
                <w:sz w:val="18"/>
                <w:szCs w:val="18"/>
              </w:rPr>
            </w:pPr>
          </w:p>
        </w:tc>
      </w:tr>
      <w:tr w14:paraId="683CA896">
        <w:tblPrEx>
          <w:tblCellMar>
            <w:top w:w="0" w:type="dxa"/>
            <w:left w:w="108" w:type="dxa"/>
            <w:bottom w:w="0" w:type="dxa"/>
            <w:right w:w="108" w:type="dxa"/>
          </w:tblCellMar>
        </w:tblPrEx>
        <w:trPr>
          <w:trHeight w:val="283" w:hRule="exact"/>
          <w:tblHeader/>
          <w:jc w:val="center"/>
        </w:trPr>
        <w:tc>
          <w:tcPr>
            <w:tcW w:w="795" w:type="dxa"/>
            <w:tcBorders>
              <w:top w:val="nil"/>
              <w:left w:val="single" w:color="auto" w:sz="4" w:space="0"/>
              <w:bottom w:val="single" w:color="auto" w:sz="4" w:space="0"/>
              <w:right w:val="single" w:color="auto" w:sz="4" w:space="0"/>
            </w:tcBorders>
            <w:noWrap/>
            <w:vAlign w:val="center"/>
          </w:tcPr>
          <w:p w14:paraId="7BDBD0D0">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7</w:t>
            </w:r>
          </w:p>
        </w:tc>
        <w:tc>
          <w:tcPr>
            <w:tcW w:w="2312" w:type="dxa"/>
            <w:tcBorders>
              <w:top w:val="nil"/>
              <w:left w:val="nil"/>
              <w:bottom w:val="single" w:color="auto" w:sz="4" w:space="0"/>
              <w:right w:val="single" w:color="auto" w:sz="4" w:space="0"/>
            </w:tcBorders>
            <w:noWrap/>
            <w:vAlign w:val="center"/>
          </w:tcPr>
          <w:p w14:paraId="224AC9F8">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动植物油</w:t>
            </w:r>
          </w:p>
        </w:tc>
        <w:tc>
          <w:tcPr>
            <w:tcW w:w="2313" w:type="dxa"/>
            <w:tcBorders>
              <w:top w:val="nil"/>
              <w:left w:val="nil"/>
              <w:bottom w:val="single" w:color="auto" w:sz="4" w:space="0"/>
              <w:right w:val="single" w:color="auto" w:sz="4" w:space="0"/>
            </w:tcBorders>
            <w:noWrap w:val="0"/>
            <w:vAlign w:val="center"/>
          </w:tcPr>
          <w:p w14:paraId="14D63A5A">
            <w:pPr>
              <w:jc w:val="center"/>
              <w:rPr>
                <w:rFonts w:hint="eastAsia" w:ascii="宋体" w:hAnsi="宋体" w:eastAsia="宋体" w:cs="宋体"/>
                <w:sz w:val="18"/>
                <w:szCs w:val="18"/>
              </w:rPr>
            </w:pPr>
          </w:p>
        </w:tc>
        <w:tc>
          <w:tcPr>
            <w:tcW w:w="1800" w:type="dxa"/>
            <w:tcBorders>
              <w:top w:val="nil"/>
              <w:left w:val="nil"/>
              <w:bottom w:val="single" w:color="auto" w:sz="4" w:space="0"/>
              <w:right w:val="single" w:color="auto" w:sz="4" w:space="0"/>
            </w:tcBorders>
            <w:noWrap/>
            <w:vAlign w:val="center"/>
          </w:tcPr>
          <w:p w14:paraId="2033BA90">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1次/季</w:t>
            </w:r>
          </w:p>
        </w:tc>
        <w:tc>
          <w:tcPr>
            <w:tcW w:w="1357" w:type="dxa"/>
            <w:tcBorders>
              <w:top w:val="nil"/>
              <w:left w:val="nil"/>
              <w:bottom w:val="single" w:color="auto" w:sz="4" w:space="0"/>
              <w:right w:val="single" w:color="auto" w:sz="4" w:space="0"/>
            </w:tcBorders>
            <w:noWrap/>
            <w:vAlign w:val="center"/>
          </w:tcPr>
          <w:p w14:paraId="127D10D0">
            <w:pPr>
              <w:widowControl/>
              <w:jc w:val="center"/>
              <w:rPr>
                <w:rFonts w:hint="eastAsia" w:ascii="宋体" w:hAnsi="宋体" w:eastAsia="宋体" w:cs="宋体"/>
                <w:kern w:val="0"/>
                <w:sz w:val="18"/>
                <w:szCs w:val="18"/>
              </w:rPr>
            </w:pPr>
          </w:p>
        </w:tc>
      </w:tr>
      <w:tr w14:paraId="1B2E782E">
        <w:tblPrEx>
          <w:tblCellMar>
            <w:top w:w="0" w:type="dxa"/>
            <w:left w:w="108" w:type="dxa"/>
            <w:bottom w:w="0" w:type="dxa"/>
            <w:right w:w="108" w:type="dxa"/>
          </w:tblCellMar>
        </w:tblPrEx>
        <w:trPr>
          <w:trHeight w:val="283" w:hRule="exact"/>
          <w:tblHeader/>
          <w:jc w:val="center"/>
        </w:trPr>
        <w:tc>
          <w:tcPr>
            <w:tcW w:w="795" w:type="dxa"/>
            <w:tcBorders>
              <w:top w:val="nil"/>
              <w:left w:val="single" w:color="auto" w:sz="4" w:space="0"/>
              <w:bottom w:val="single" w:color="auto" w:sz="4" w:space="0"/>
              <w:right w:val="single" w:color="auto" w:sz="4" w:space="0"/>
            </w:tcBorders>
            <w:noWrap/>
            <w:vAlign w:val="center"/>
          </w:tcPr>
          <w:p w14:paraId="5182EA88">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8</w:t>
            </w:r>
          </w:p>
        </w:tc>
        <w:tc>
          <w:tcPr>
            <w:tcW w:w="2312" w:type="dxa"/>
            <w:tcBorders>
              <w:top w:val="nil"/>
              <w:left w:val="nil"/>
              <w:bottom w:val="single" w:color="auto" w:sz="4" w:space="0"/>
              <w:right w:val="single" w:color="auto" w:sz="4" w:space="0"/>
            </w:tcBorders>
            <w:noWrap/>
            <w:vAlign w:val="center"/>
          </w:tcPr>
          <w:p w14:paraId="33634645">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石油类</w:t>
            </w:r>
          </w:p>
        </w:tc>
        <w:tc>
          <w:tcPr>
            <w:tcW w:w="2313" w:type="dxa"/>
            <w:tcBorders>
              <w:top w:val="nil"/>
              <w:left w:val="nil"/>
              <w:bottom w:val="single" w:color="auto" w:sz="4" w:space="0"/>
              <w:right w:val="single" w:color="auto" w:sz="4" w:space="0"/>
            </w:tcBorders>
            <w:noWrap w:val="0"/>
            <w:vAlign w:val="center"/>
          </w:tcPr>
          <w:p w14:paraId="36A715D2">
            <w:pPr>
              <w:jc w:val="center"/>
              <w:rPr>
                <w:rFonts w:hint="eastAsia" w:ascii="宋体" w:hAnsi="宋体" w:eastAsia="宋体" w:cs="宋体"/>
                <w:sz w:val="18"/>
                <w:szCs w:val="18"/>
              </w:rPr>
            </w:pPr>
          </w:p>
        </w:tc>
        <w:tc>
          <w:tcPr>
            <w:tcW w:w="1800" w:type="dxa"/>
            <w:tcBorders>
              <w:top w:val="nil"/>
              <w:left w:val="nil"/>
              <w:bottom w:val="single" w:color="auto" w:sz="4" w:space="0"/>
              <w:right w:val="single" w:color="auto" w:sz="4" w:space="0"/>
            </w:tcBorders>
            <w:noWrap/>
            <w:vAlign w:val="center"/>
          </w:tcPr>
          <w:p w14:paraId="50D18D88">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1次/季</w:t>
            </w:r>
          </w:p>
        </w:tc>
        <w:tc>
          <w:tcPr>
            <w:tcW w:w="1357" w:type="dxa"/>
            <w:tcBorders>
              <w:top w:val="nil"/>
              <w:left w:val="nil"/>
              <w:bottom w:val="single" w:color="auto" w:sz="4" w:space="0"/>
              <w:right w:val="single" w:color="auto" w:sz="4" w:space="0"/>
            </w:tcBorders>
            <w:noWrap/>
            <w:vAlign w:val="center"/>
          </w:tcPr>
          <w:p w14:paraId="4A7E036E">
            <w:pPr>
              <w:widowControl/>
              <w:jc w:val="center"/>
              <w:rPr>
                <w:rFonts w:hint="eastAsia" w:ascii="宋体" w:hAnsi="宋体" w:eastAsia="宋体" w:cs="宋体"/>
                <w:kern w:val="0"/>
                <w:sz w:val="18"/>
                <w:szCs w:val="18"/>
              </w:rPr>
            </w:pPr>
          </w:p>
        </w:tc>
      </w:tr>
      <w:tr w14:paraId="7711321B">
        <w:tblPrEx>
          <w:tblCellMar>
            <w:top w:w="0" w:type="dxa"/>
            <w:left w:w="108" w:type="dxa"/>
            <w:bottom w:w="0" w:type="dxa"/>
            <w:right w:w="108" w:type="dxa"/>
          </w:tblCellMar>
        </w:tblPrEx>
        <w:trPr>
          <w:trHeight w:val="283" w:hRule="exact"/>
          <w:tblHeader/>
          <w:jc w:val="center"/>
        </w:trPr>
        <w:tc>
          <w:tcPr>
            <w:tcW w:w="795" w:type="dxa"/>
            <w:tcBorders>
              <w:top w:val="nil"/>
              <w:left w:val="single" w:color="auto" w:sz="4" w:space="0"/>
              <w:bottom w:val="single" w:color="auto" w:sz="4" w:space="0"/>
              <w:right w:val="single" w:color="auto" w:sz="4" w:space="0"/>
            </w:tcBorders>
            <w:noWrap/>
            <w:vAlign w:val="center"/>
          </w:tcPr>
          <w:p w14:paraId="52A1BEF5">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9</w:t>
            </w:r>
          </w:p>
        </w:tc>
        <w:tc>
          <w:tcPr>
            <w:tcW w:w="2312" w:type="dxa"/>
            <w:tcBorders>
              <w:top w:val="nil"/>
              <w:left w:val="nil"/>
              <w:bottom w:val="single" w:color="auto" w:sz="4" w:space="0"/>
              <w:right w:val="single" w:color="auto" w:sz="4" w:space="0"/>
            </w:tcBorders>
            <w:noWrap/>
            <w:vAlign w:val="center"/>
          </w:tcPr>
          <w:p w14:paraId="115F92BC">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阴离子表面活性剂</w:t>
            </w:r>
          </w:p>
        </w:tc>
        <w:tc>
          <w:tcPr>
            <w:tcW w:w="2313" w:type="dxa"/>
            <w:tcBorders>
              <w:top w:val="nil"/>
              <w:left w:val="nil"/>
              <w:bottom w:val="single" w:color="auto" w:sz="4" w:space="0"/>
              <w:right w:val="single" w:color="auto" w:sz="4" w:space="0"/>
            </w:tcBorders>
            <w:noWrap w:val="0"/>
            <w:vAlign w:val="center"/>
          </w:tcPr>
          <w:p w14:paraId="3F407093">
            <w:pPr>
              <w:jc w:val="center"/>
              <w:rPr>
                <w:rFonts w:hint="eastAsia" w:ascii="宋体" w:hAnsi="宋体" w:eastAsia="宋体" w:cs="宋体"/>
                <w:sz w:val="18"/>
                <w:szCs w:val="18"/>
              </w:rPr>
            </w:pPr>
          </w:p>
        </w:tc>
        <w:tc>
          <w:tcPr>
            <w:tcW w:w="1800" w:type="dxa"/>
            <w:tcBorders>
              <w:top w:val="nil"/>
              <w:left w:val="nil"/>
              <w:bottom w:val="single" w:color="auto" w:sz="4" w:space="0"/>
              <w:right w:val="single" w:color="auto" w:sz="4" w:space="0"/>
            </w:tcBorders>
            <w:noWrap/>
            <w:vAlign w:val="center"/>
          </w:tcPr>
          <w:p w14:paraId="0E8AF9EC">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1次/季</w:t>
            </w:r>
          </w:p>
        </w:tc>
        <w:tc>
          <w:tcPr>
            <w:tcW w:w="1357" w:type="dxa"/>
            <w:tcBorders>
              <w:top w:val="nil"/>
              <w:left w:val="nil"/>
              <w:bottom w:val="single" w:color="auto" w:sz="4" w:space="0"/>
              <w:right w:val="single" w:color="auto" w:sz="4" w:space="0"/>
            </w:tcBorders>
            <w:noWrap/>
            <w:vAlign w:val="center"/>
          </w:tcPr>
          <w:p w14:paraId="053509E1">
            <w:pPr>
              <w:widowControl/>
              <w:jc w:val="center"/>
              <w:rPr>
                <w:rFonts w:hint="eastAsia" w:ascii="宋体" w:hAnsi="宋体" w:eastAsia="宋体" w:cs="宋体"/>
                <w:kern w:val="0"/>
                <w:sz w:val="18"/>
                <w:szCs w:val="18"/>
              </w:rPr>
            </w:pPr>
          </w:p>
        </w:tc>
      </w:tr>
      <w:tr w14:paraId="71B3CA7B">
        <w:tblPrEx>
          <w:tblCellMar>
            <w:top w:w="0" w:type="dxa"/>
            <w:left w:w="108" w:type="dxa"/>
            <w:bottom w:w="0" w:type="dxa"/>
            <w:right w:w="108" w:type="dxa"/>
          </w:tblCellMar>
        </w:tblPrEx>
        <w:trPr>
          <w:trHeight w:val="283" w:hRule="exact"/>
          <w:tblHeader/>
          <w:jc w:val="center"/>
        </w:trPr>
        <w:tc>
          <w:tcPr>
            <w:tcW w:w="795" w:type="dxa"/>
            <w:tcBorders>
              <w:top w:val="nil"/>
              <w:left w:val="single" w:color="auto" w:sz="4" w:space="0"/>
              <w:bottom w:val="single" w:color="auto" w:sz="4" w:space="0"/>
              <w:right w:val="single" w:color="auto" w:sz="4" w:space="0"/>
            </w:tcBorders>
            <w:noWrap/>
            <w:vAlign w:val="center"/>
          </w:tcPr>
          <w:p w14:paraId="58579864">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10</w:t>
            </w:r>
          </w:p>
        </w:tc>
        <w:tc>
          <w:tcPr>
            <w:tcW w:w="2312" w:type="dxa"/>
            <w:tcBorders>
              <w:top w:val="nil"/>
              <w:left w:val="nil"/>
              <w:bottom w:val="single" w:color="auto" w:sz="4" w:space="0"/>
              <w:right w:val="single" w:color="auto" w:sz="4" w:space="0"/>
            </w:tcBorders>
            <w:noWrap/>
            <w:vAlign w:val="center"/>
          </w:tcPr>
          <w:p w14:paraId="6D9FA30E">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色度</w:t>
            </w:r>
          </w:p>
        </w:tc>
        <w:tc>
          <w:tcPr>
            <w:tcW w:w="2313" w:type="dxa"/>
            <w:tcBorders>
              <w:top w:val="nil"/>
              <w:left w:val="nil"/>
              <w:bottom w:val="single" w:color="auto" w:sz="4" w:space="0"/>
              <w:right w:val="single" w:color="auto" w:sz="4" w:space="0"/>
            </w:tcBorders>
            <w:noWrap w:val="0"/>
            <w:vAlign w:val="center"/>
          </w:tcPr>
          <w:p w14:paraId="20C17772">
            <w:pPr>
              <w:jc w:val="center"/>
              <w:rPr>
                <w:rFonts w:hint="eastAsia" w:ascii="宋体" w:hAnsi="宋体" w:eastAsia="宋体" w:cs="宋体"/>
                <w:sz w:val="18"/>
                <w:szCs w:val="18"/>
              </w:rPr>
            </w:pPr>
          </w:p>
        </w:tc>
        <w:tc>
          <w:tcPr>
            <w:tcW w:w="1800" w:type="dxa"/>
            <w:tcBorders>
              <w:top w:val="nil"/>
              <w:left w:val="nil"/>
              <w:bottom w:val="single" w:color="auto" w:sz="4" w:space="0"/>
              <w:right w:val="single" w:color="auto" w:sz="4" w:space="0"/>
            </w:tcBorders>
            <w:noWrap/>
            <w:vAlign w:val="center"/>
          </w:tcPr>
          <w:p w14:paraId="6C54E9B8">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1次/季</w:t>
            </w:r>
          </w:p>
        </w:tc>
        <w:tc>
          <w:tcPr>
            <w:tcW w:w="1357" w:type="dxa"/>
            <w:tcBorders>
              <w:top w:val="nil"/>
              <w:left w:val="nil"/>
              <w:bottom w:val="single" w:color="auto" w:sz="4" w:space="0"/>
              <w:right w:val="single" w:color="auto" w:sz="4" w:space="0"/>
            </w:tcBorders>
            <w:noWrap/>
            <w:vAlign w:val="center"/>
          </w:tcPr>
          <w:p w14:paraId="2E4071F8">
            <w:pPr>
              <w:widowControl/>
              <w:jc w:val="center"/>
              <w:rPr>
                <w:rFonts w:hint="eastAsia" w:ascii="宋体" w:hAnsi="宋体" w:eastAsia="宋体" w:cs="宋体"/>
                <w:kern w:val="0"/>
                <w:sz w:val="18"/>
                <w:szCs w:val="18"/>
              </w:rPr>
            </w:pPr>
          </w:p>
        </w:tc>
      </w:tr>
      <w:tr w14:paraId="3693203A">
        <w:tblPrEx>
          <w:tblCellMar>
            <w:top w:w="0" w:type="dxa"/>
            <w:left w:w="108" w:type="dxa"/>
            <w:bottom w:w="0" w:type="dxa"/>
            <w:right w:w="108" w:type="dxa"/>
          </w:tblCellMar>
        </w:tblPrEx>
        <w:trPr>
          <w:trHeight w:val="283" w:hRule="exact"/>
          <w:tblHeader/>
          <w:jc w:val="center"/>
        </w:trPr>
        <w:tc>
          <w:tcPr>
            <w:tcW w:w="795" w:type="dxa"/>
            <w:tcBorders>
              <w:top w:val="nil"/>
              <w:left w:val="single" w:color="auto" w:sz="4" w:space="0"/>
              <w:bottom w:val="single" w:color="auto" w:sz="4" w:space="0"/>
              <w:right w:val="single" w:color="auto" w:sz="4" w:space="0"/>
            </w:tcBorders>
            <w:noWrap/>
            <w:vAlign w:val="center"/>
          </w:tcPr>
          <w:p w14:paraId="41A110EA">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11</w:t>
            </w:r>
          </w:p>
        </w:tc>
        <w:tc>
          <w:tcPr>
            <w:tcW w:w="2312" w:type="dxa"/>
            <w:tcBorders>
              <w:top w:val="nil"/>
              <w:left w:val="nil"/>
              <w:bottom w:val="single" w:color="auto" w:sz="4" w:space="0"/>
              <w:right w:val="single" w:color="auto" w:sz="4" w:space="0"/>
            </w:tcBorders>
            <w:noWrap/>
            <w:vAlign w:val="center"/>
          </w:tcPr>
          <w:p w14:paraId="61E94FDF">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挥发酚</w:t>
            </w:r>
          </w:p>
        </w:tc>
        <w:tc>
          <w:tcPr>
            <w:tcW w:w="2313" w:type="dxa"/>
            <w:tcBorders>
              <w:top w:val="nil"/>
              <w:left w:val="nil"/>
              <w:bottom w:val="single" w:color="auto" w:sz="4" w:space="0"/>
              <w:right w:val="single" w:color="auto" w:sz="4" w:space="0"/>
            </w:tcBorders>
            <w:noWrap w:val="0"/>
            <w:vAlign w:val="center"/>
          </w:tcPr>
          <w:p w14:paraId="2F3C3BAF">
            <w:pPr>
              <w:jc w:val="center"/>
              <w:rPr>
                <w:rFonts w:hint="eastAsia" w:ascii="宋体" w:hAnsi="宋体" w:eastAsia="宋体" w:cs="宋体"/>
                <w:sz w:val="18"/>
                <w:szCs w:val="18"/>
              </w:rPr>
            </w:pPr>
          </w:p>
        </w:tc>
        <w:tc>
          <w:tcPr>
            <w:tcW w:w="1800" w:type="dxa"/>
            <w:tcBorders>
              <w:top w:val="nil"/>
              <w:left w:val="nil"/>
              <w:bottom w:val="single" w:color="auto" w:sz="4" w:space="0"/>
              <w:right w:val="single" w:color="auto" w:sz="4" w:space="0"/>
            </w:tcBorders>
            <w:noWrap/>
            <w:vAlign w:val="center"/>
          </w:tcPr>
          <w:p w14:paraId="5F14A10D">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1次/季</w:t>
            </w:r>
          </w:p>
        </w:tc>
        <w:tc>
          <w:tcPr>
            <w:tcW w:w="1357" w:type="dxa"/>
            <w:tcBorders>
              <w:top w:val="nil"/>
              <w:left w:val="nil"/>
              <w:bottom w:val="single" w:color="auto" w:sz="4" w:space="0"/>
              <w:right w:val="single" w:color="auto" w:sz="4" w:space="0"/>
            </w:tcBorders>
            <w:noWrap/>
            <w:vAlign w:val="center"/>
          </w:tcPr>
          <w:p w14:paraId="5D755B2E">
            <w:pPr>
              <w:widowControl/>
              <w:jc w:val="center"/>
              <w:rPr>
                <w:rFonts w:hint="eastAsia" w:ascii="宋体" w:hAnsi="宋体" w:eastAsia="宋体" w:cs="宋体"/>
                <w:kern w:val="0"/>
                <w:sz w:val="18"/>
                <w:szCs w:val="18"/>
              </w:rPr>
            </w:pPr>
          </w:p>
        </w:tc>
      </w:tr>
      <w:tr w14:paraId="703F7C48">
        <w:tblPrEx>
          <w:tblCellMar>
            <w:top w:w="0" w:type="dxa"/>
            <w:left w:w="108" w:type="dxa"/>
            <w:bottom w:w="0" w:type="dxa"/>
            <w:right w:w="108" w:type="dxa"/>
          </w:tblCellMar>
        </w:tblPrEx>
        <w:trPr>
          <w:trHeight w:val="283" w:hRule="exact"/>
          <w:tblHeader/>
          <w:jc w:val="center"/>
        </w:trPr>
        <w:tc>
          <w:tcPr>
            <w:tcW w:w="795" w:type="dxa"/>
            <w:tcBorders>
              <w:top w:val="nil"/>
              <w:left w:val="single" w:color="auto" w:sz="4" w:space="0"/>
              <w:bottom w:val="single" w:color="auto" w:sz="4" w:space="0"/>
              <w:right w:val="single" w:color="auto" w:sz="4" w:space="0"/>
            </w:tcBorders>
            <w:noWrap/>
            <w:vAlign w:val="center"/>
          </w:tcPr>
          <w:p w14:paraId="16A6B586">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12</w:t>
            </w:r>
          </w:p>
        </w:tc>
        <w:tc>
          <w:tcPr>
            <w:tcW w:w="2312" w:type="dxa"/>
            <w:tcBorders>
              <w:top w:val="nil"/>
              <w:left w:val="nil"/>
              <w:bottom w:val="single" w:color="auto" w:sz="4" w:space="0"/>
              <w:right w:val="single" w:color="auto" w:sz="4" w:space="0"/>
            </w:tcBorders>
            <w:noWrap/>
            <w:vAlign w:val="center"/>
          </w:tcPr>
          <w:p w14:paraId="6B9597E3">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总氰化物</w:t>
            </w:r>
          </w:p>
        </w:tc>
        <w:tc>
          <w:tcPr>
            <w:tcW w:w="2313" w:type="dxa"/>
            <w:tcBorders>
              <w:top w:val="nil"/>
              <w:left w:val="nil"/>
              <w:bottom w:val="single" w:color="auto" w:sz="4" w:space="0"/>
              <w:right w:val="single" w:color="auto" w:sz="4" w:space="0"/>
            </w:tcBorders>
            <w:noWrap w:val="0"/>
            <w:vAlign w:val="center"/>
          </w:tcPr>
          <w:p w14:paraId="099FE0DF">
            <w:pPr>
              <w:jc w:val="center"/>
              <w:rPr>
                <w:rFonts w:hint="eastAsia" w:ascii="宋体" w:hAnsi="宋体" w:eastAsia="宋体" w:cs="宋体"/>
                <w:sz w:val="18"/>
                <w:szCs w:val="18"/>
              </w:rPr>
            </w:pPr>
          </w:p>
        </w:tc>
        <w:tc>
          <w:tcPr>
            <w:tcW w:w="1800" w:type="dxa"/>
            <w:tcBorders>
              <w:top w:val="nil"/>
              <w:left w:val="nil"/>
              <w:bottom w:val="single" w:color="auto" w:sz="4" w:space="0"/>
              <w:right w:val="single" w:color="auto" w:sz="4" w:space="0"/>
            </w:tcBorders>
            <w:noWrap/>
            <w:vAlign w:val="center"/>
          </w:tcPr>
          <w:p w14:paraId="0709D13F">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1次/季</w:t>
            </w:r>
          </w:p>
        </w:tc>
        <w:tc>
          <w:tcPr>
            <w:tcW w:w="1357" w:type="dxa"/>
            <w:tcBorders>
              <w:top w:val="nil"/>
              <w:left w:val="nil"/>
              <w:bottom w:val="single" w:color="auto" w:sz="4" w:space="0"/>
              <w:right w:val="single" w:color="auto" w:sz="4" w:space="0"/>
            </w:tcBorders>
            <w:noWrap/>
            <w:vAlign w:val="center"/>
          </w:tcPr>
          <w:p w14:paraId="60381FB0">
            <w:pPr>
              <w:widowControl/>
              <w:jc w:val="center"/>
              <w:rPr>
                <w:rFonts w:hint="eastAsia" w:ascii="宋体" w:hAnsi="宋体" w:eastAsia="宋体" w:cs="宋体"/>
                <w:kern w:val="0"/>
                <w:sz w:val="18"/>
                <w:szCs w:val="18"/>
              </w:rPr>
            </w:pPr>
          </w:p>
        </w:tc>
      </w:tr>
      <w:tr w14:paraId="54BCC657">
        <w:tblPrEx>
          <w:tblCellMar>
            <w:top w:w="0" w:type="dxa"/>
            <w:left w:w="108" w:type="dxa"/>
            <w:bottom w:w="0" w:type="dxa"/>
            <w:right w:w="108" w:type="dxa"/>
          </w:tblCellMar>
        </w:tblPrEx>
        <w:trPr>
          <w:trHeight w:val="283" w:hRule="exact"/>
          <w:tblHeader/>
          <w:jc w:val="center"/>
        </w:trPr>
        <w:tc>
          <w:tcPr>
            <w:tcW w:w="795" w:type="dxa"/>
            <w:tcBorders>
              <w:top w:val="nil"/>
              <w:left w:val="single" w:color="auto" w:sz="4" w:space="0"/>
              <w:bottom w:val="single" w:color="auto" w:sz="4" w:space="0"/>
              <w:right w:val="single" w:color="auto" w:sz="4" w:space="0"/>
            </w:tcBorders>
            <w:noWrap/>
            <w:vAlign w:val="center"/>
          </w:tcPr>
          <w:p w14:paraId="5D209FDD">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13</w:t>
            </w:r>
          </w:p>
        </w:tc>
        <w:tc>
          <w:tcPr>
            <w:tcW w:w="2312" w:type="dxa"/>
            <w:tcBorders>
              <w:top w:val="nil"/>
              <w:left w:val="nil"/>
              <w:bottom w:val="single" w:color="auto" w:sz="4" w:space="0"/>
              <w:right w:val="single" w:color="auto" w:sz="4" w:space="0"/>
            </w:tcBorders>
            <w:noWrap/>
            <w:vAlign w:val="center"/>
          </w:tcPr>
          <w:p w14:paraId="4B1B64FD">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总汞</w:t>
            </w:r>
          </w:p>
        </w:tc>
        <w:tc>
          <w:tcPr>
            <w:tcW w:w="2313" w:type="dxa"/>
            <w:tcBorders>
              <w:top w:val="nil"/>
              <w:left w:val="nil"/>
              <w:bottom w:val="single" w:color="auto" w:sz="4" w:space="0"/>
              <w:right w:val="single" w:color="auto" w:sz="4" w:space="0"/>
            </w:tcBorders>
            <w:noWrap w:val="0"/>
            <w:vAlign w:val="center"/>
          </w:tcPr>
          <w:p w14:paraId="3C28F4E9">
            <w:pPr>
              <w:jc w:val="center"/>
              <w:rPr>
                <w:rFonts w:hint="eastAsia" w:ascii="宋体" w:hAnsi="宋体" w:eastAsia="宋体" w:cs="宋体"/>
                <w:sz w:val="18"/>
                <w:szCs w:val="18"/>
              </w:rPr>
            </w:pPr>
          </w:p>
        </w:tc>
        <w:tc>
          <w:tcPr>
            <w:tcW w:w="1800" w:type="dxa"/>
            <w:tcBorders>
              <w:top w:val="nil"/>
              <w:left w:val="nil"/>
              <w:bottom w:val="single" w:color="auto" w:sz="4" w:space="0"/>
              <w:right w:val="single" w:color="auto" w:sz="4" w:space="0"/>
            </w:tcBorders>
            <w:noWrap/>
            <w:vAlign w:val="center"/>
          </w:tcPr>
          <w:p w14:paraId="6DF12C37">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1次/季</w:t>
            </w:r>
          </w:p>
        </w:tc>
        <w:tc>
          <w:tcPr>
            <w:tcW w:w="1357" w:type="dxa"/>
            <w:tcBorders>
              <w:top w:val="nil"/>
              <w:left w:val="nil"/>
              <w:bottom w:val="single" w:color="auto" w:sz="4" w:space="0"/>
              <w:right w:val="single" w:color="auto" w:sz="4" w:space="0"/>
            </w:tcBorders>
            <w:noWrap/>
            <w:vAlign w:val="center"/>
          </w:tcPr>
          <w:p w14:paraId="0E467BE9">
            <w:pPr>
              <w:widowControl/>
              <w:jc w:val="center"/>
              <w:rPr>
                <w:rFonts w:hint="eastAsia" w:ascii="宋体" w:hAnsi="宋体" w:eastAsia="宋体" w:cs="宋体"/>
                <w:kern w:val="0"/>
                <w:sz w:val="18"/>
                <w:szCs w:val="18"/>
              </w:rPr>
            </w:pPr>
          </w:p>
        </w:tc>
      </w:tr>
      <w:tr w14:paraId="4A42C140">
        <w:tblPrEx>
          <w:tblCellMar>
            <w:top w:w="0" w:type="dxa"/>
            <w:left w:w="108" w:type="dxa"/>
            <w:bottom w:w="0" w:type="dxa"/>
            <w:right w:w="108" w:type="dxa"/>
          </w:tblCellMar>
        </w:tblPrEx>
        <w:trPr>
          <w:trHeight w:val="283" w:hRule="exact"/>
          <w:tblHeader/>
          <w:jc w:val="center"/>
        </w:trPr>
        <w:tc>
          <w:tcPr>
            <w:tcW w:w="795" w:type="dxa"/>
            <w:tcBorders>
              <w:top w:val="nil"/>
              <w:left w:val="single" w:color="auto" w:sz="4" w:space="0"/>
              <w:bottom w:val="single" w:color="auto" w:sz="4" w:space="0"/>
              <w:right w:val="single" w:color="auto" w:sz="4" w:space="0"/>
            </w:tcBorders>
            <w:noWrap/>
            <w:vAlign w:val="center"/>
          </w:tcPr>
          <w:p w14:paraId="76DAAF9D">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14</w:t>
            </w:r>
          </w:p>
        </w:tc>
        <w:tc>
          <w:tcPr>
            <w:tcW w:w="2312" w:type="dxa"/>
            <w:tcBorders>
              <w:top w:val="nil"/>
              <w:left w:val="nil"/>
              <w:bottom w:val="single" w:color="auto" w:sz="4" w:space="0"/>
              <w:right w:val="single" w:color="auto" w:sz="4" w:space="0"/>
            </w:tcBorders>
            <w:noWrap/>
            <w:vAlign w:val="center"/>
          </w:tcPr>
          <w:p w14:paraId="3DA3248A">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总镉</w:t>
            </w:r>
          </w:p>
        </w:tc>
        <w:tc>
          <w:tcPr>
            <w:tcW w:w="2313" w:type="dxa"/>
            <w:tcBorders>
              <w:top w:val="nil"/>
              <w:left w:val="nil"/>
              <w:bottom w:val="single" w:color="auto" w:sz="4" w:space="0"/>
              <w:right w:val="single" w:color="auto" w:sz="4" w:space="0"/>
            </w:tcBorders>
            <w:noWrap w:val="0"/>
            <w:vAlign w:val="center"/>
          </w:tcPr>
          <w:p w14:paraId="766B6B6F">
            <w:pPr>
              <w:jc w:val="center"/>
              <w:rPr>
                <w:rFonts w:hint="eastAsia" w:ascii="宋体" w:hAnsi="宋体" w:eastAsia="宋体" w:cs="宋体"/>
                <w:sz w:val="18"/>
                <w:szCs w:val="18"/>
              </w:rPr>
            </w:pPr>
          </w:p>
        </w:tc>
        <w:tc>
          <w:tcPr>
            <w:tcW w:w="1800" w:type="dxa"/>
            <w:tcBorders>
              <w:top w:val="nil"/>
              <w:left w:val="nil"/>
              <w:bottom w:val="single" w:color="auto" w:sz="4" w:space="0"/>
              <w:right w:val="single" w:color="auto" w:sz="4" w:space="0"/>
            </w:tcBorders>
            <w:noWrap/>
            <w:vAlign w:val="center"/>
          </w:tcPr>
          <w:p w14:paraId="47383BFF">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1次/季</w:t>
            </w:r>
          </w:p>
        </w:tc>
        <w:tc>
          <w:tcPr>
            <w:tcW w:w="1357" w:type="dxa"/>
            <w:tcBorders>
              <w:top w:val="nil"/>
              <w:left w:val="nil"/>
              <w:bottom w:val="single" w:color="auto" w:sz="4" w:space="0"/>
              <w:right w:val="single" w:color="auto" w:sz="4" w:space="0"/>
            </w:tcBorders>
            <w:noWrap/>
            <w:vAlign w:val="center"/>
          </w:tcPr>
          <w:p w14:paraId="78C51E6F">
            <w:pPr>
              <w:widowControl/>
              <w:jc w:val="center"/>
              <w:rPr>
                <w:rFonts w:hint="eastAsia" w:ascii="宋体" w:hAnsi="宋体" w:eastAsia="宋体" w:cs="宋体"/>
                <w:kern w:val="0"/>
                <w:sz w:val="18"/>
                <w:szCs w:val="18"/>
              </w:rPr>
            </w:pPr>
          </w:p>
        </w:tc>
      </w:tr>
      <w:tr w14:paraId="1576A143">
        <w:tblPrEx>
          <w:tblCellMar>
            <w:top w:w="0" w:type="dxa"/>
            <w:left w:w="108" w:type="dxa"/>
            <w:bottom w:w="0" w:type="dxa"/>
            <w:right w:w="108" w:type="dxa"/>
          </w:tblCellMar>
        </w:tblPrEx>
        <w:trPr>
          <w:trHeight w:val="283" w:hRule="exact"/>
          <w:tblHeader/>
          <w:jc w:val="center"/>
        </w:trPr>
        <w:tc>
          <w:tcPr>
            <w:tcW w:w="795" w:type="dxa"/>
            <w:tcBorders>
              <w:top w:val="nil"/>
              <w:left w:val="single" w:color="auto" w:sz="4" w:space="0"/>
              <w:bottom w:val="single" w:color="auto" w:sz="4" w:space="0"/>
              <w:right w:val="single" w:color="auto" w:sz="4" w:space="0"/>
            </w:tcBorders>
            <w:noWrap/>
            <w:vAlign w:val="center"/>
          </w:tcPr>
          <w:p w14:paraId="10FBE8BD">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15</w:t>
            </w:r>
          </w:p>
        </w:tc>
        <w:tc>
          <w:tcPr>
            <w:tcW w:w="2312" w:type="dxa"/>
            <w:tcBorders>
              <w:top w:val="nil"/>
              <w:left w:val="nil"/>
              <w:bottom w:val="single" w:color="auto" w:sz="4" w:space="0"/>
              <w:right w:val="single" w:color="auto" w:sz="4" w:space="0"/>
            </w:tcBorders>
            <w:noWrap/>
            <w:vAlign w:val="center"/>
          </w:tcPr>
          <w:p w14:paraId="694F073B">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总铬</w:t>
            </w:r>
          </w:p>
        </w:tc>
        <w:tc>
          <w:tcPr>
            <w:tcW w:w="2313" w:type="dxa"/>
            <w:tcBorders>
              <w:top w:val="nil"/>
              <w:left w:val="nil"/>
              <w:bottom w:val="single" w:color="auto" w:sz="4" w:space="0"/>
              <w:right w:val="single" w:color="auto" w:sz="4" w:space="0"/>
            </w:tcBorders>
            <w:noWrap w:val="0"/>
            <w:vAlign w:val="center"/>
          </w:tcPr>
          <w:p w14:paraId="297609F1">
            <w:pPr>
              <w:jc w:val="center"/>
              <w:rPr>
                <w:rFonts w:hint="eastAsia" w:ascii="宋体" w:hAnsi="宋体" w:eastAsia="宋体" w:cs="宋体"/>
                <w:sz w:val="18"/>
                <w:szCs w:val="18"/>
              </w:rPr>
            </w:pPr>
          </w:p>
        </w:tc>
        <w:tc>
          <w:tcPr>
            <w:tcW w:w="1800" w:type="dxa"/>
            <w:tcBorders>
              <w:top w:val="nil"/>
              <w:left w:val="nil"/>
              <w:bottom w:val="single" w:color="auto" w:sz="4" w:space="0"/>
              <w:right w:val="single" w:color="auto" w:sz="4" w:space="0"/>
            </w:tcBorders>
            <w:noWrap/>
            <w:vAlign w:val="center"/>
          </w:tcPr>
          <w:p w14:paraId="11BCDEC4">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1次/季</w:t>
            </w:r>
          </w:p>
        </w:tc>
        <w:tc>
          <w:tcPr>
            <w:tcW w:w="1357" w:type="dxa"/>
            <w:tcBorders>
              <w:top w:val="nil"/>
              <w:left w:val="nil"/>
              <w:bottom w:val="single" w:color="auto" w:sz="4" w:space="0"/>
              <w:right w:val="single" w:color="auto" w:sz="4" w:space="0"/>
            </w:tcBorders>
            <w:noWrap/>
            <w:vAlign w:val="center"/>
          </w:tcPr>
          <w:p w14:paraId="1C057A9E">
            <w:pPr>
              <w:widowControl/>
              <w:jc w:val="center"/>
              <w:rPr>
                <w:rFonts w:hint="eastAsia" w:ascii="宋体" w:hAnsi="宋体" w:eastAsia="宋体" w:cs="宋体"/>
                <w:kern w:val="0"/>
                <w:sz w:val="18"/>
                <w:szCs w:val="18"/>
              </w:rPr>
            </w:pPr>
          </w:p>
        </w:tc>
      </w:tr>
      <w:tr w14:paraId="3ED144BA">
        <w:tblPrEx>
          <w:tblCellMar>
            <w:top w:w="0" w:type="dxa"/>
            <w:left w:w="108" w:type="dxa"/>
            <w:bottom w:w="0" w:type="dxa"/>
            <w:right w:w="108" w:type="dxa"/>
          </w:tblCellMar>
        </w:tblPrEx>
        <w:trPr>
          <w:trHeight w:val="283" w:hRule="exact"/>
          <w:tblHeader/>
          <w:jc w:val="center"/>
        </w:trPr>
        <w:tc>
          <w:tcPr>
            <w:tcW w:w="795" w:type="dxa"/>
            <w:tcBorders>
              <w:top w:val="single" w:color="auto" w:sz="4" w:space="0"/>
              <w:left w:val="single" w:color="auto" w:sz="4" w:space="0"/>
              <w:bottom w:val="single" w:color="auto" w:sz="4" w:space="0"/>
              <w:right w:val="single" w:color="auto" w:sz="4" w:space="0"/>
            </w:tcBorders>
            <w:noWrap/>
            <w:vAlign w:val="center"/>
          </w:tcPr>
          <w:p w14:paraId="279C4704">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16</w:t>
            </w:r>
          </w:p>
        </w:tc>
        <w:tc>
          <w:tcPr>
            <w:tcW w:w="2312" w:type="dxa"/>
            <w:tcBorders>
              <w:top w:val="single" w:color="auto" w:sz="4" w:space="0"/>
              <w:left w:val="single" w:color="auto" w:sz="4" w:space="0"/>
              <w:bottom w:val="single" w:color="auto" w:sz="4" w:space="0"/>
              <w:right w:val="single" w:color="auto" w:sz="4" w:space="0"/>
            </w:tcBorders>
            <w:noWrap/>
            <w:vAlign w:val="center"/>
          </w:tcPr>
          <w:p w14:paraId="689DB91F">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六价铬</w:t>
            </w:r>
          </w:p>
        </w:tc>
        <w:tc>
          <w:tcPr>
            <w:tcW w:w="2313" w:type="dxa"/>
            <w:tcBorders>
              <w:top w:val="single" w:color="auto" w:sz="4" w:space="0"/>
              <w:left w:val="single" w:color="auto" w:sz="4" w:space="0"/>
              <w:bottom w:val="single" w:color="auto" w:sz="4" w:space="0"/>
              <w:right w:val="single" w:color="auto" w:sz="4" w:space="0"/>
            </w:tcBorders>
            <w:noWrap w:val="0"/>
            <w:vAlign w:val="center"/>
          </w:tcPr>
          <w:p w14:paraId="2CDCD73F">
            <w:pPr>
              <w:jc w:val="center"/>
              <w:rPr>
                <w:rFonts w:hint="eastAsia" w:ascii="宋体" w:hAnsi="宋体" w:eastAsia="宋体" w:cs="宋体"/>
                <w:sz w:val="18"/>
                <w:szCs w:val="18"/>
              </w:rPr>
            </w:pPr>
          </w:p>
        </w:tc>
        <w:tc>
          <w:tcPr>
            <w:tcW w:w="1800" w:type="dxa"/>
            <w:tcBorders>
              <w:top w:val="single" w:color="auto" w:sz="4" w:space="0"/>
              <w:left w:val="single" w:color="auto" w:sz="4" w:space="0"/>
              <w:bottom w:val="single" w:color="auto" w:sz="4" w:space="0"/>
              <w:right w:val="single" w:color="auto" w:sz="4" w:space="0"/>
            </w:tcBorders>
            <w:noWrap/>
            <w:vAlign w:val="center"/>
          </w:tcPr>
          <w:p w14:paraId="2B2BBA06">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1次/季</w:t>
            </w:r>
          </w:p>
        </w:tc>
        <w:tc>
          <w:tcPr>
            <w:tcW w:w="1357" w:type="dxa"/>
            <w:tcBorders>
              <w:top w:val="single" w:color="auto" w:sz="4" w:space="0"/>
              <w:left w:val="single" w:color="auto" w:sz="4" w:space="0"/>
              <w:bottom w:val="single" w:color="auto" w:sz="4" w:space="0"/>
              <w:right w:val="single" w:color="auto" w:sz="4" w:space="0"/>
            </w:tcBorders>
            <w:noWrap/>
            <w:vAlign w:val="center"/>
          </w:tcPr>
          <w:p w14:paraId="5ED2DDA7">
            <w:pPr>
              <w:widowControl/>
              <w:jc w:val="center"/>
              <w:rPr>
                <w:rFonts w:hint="eastAsia" w:ascii="宋体" w:hAnsi="宋体" w:eastAsia="宋体" w:cs="宋体"/>
                <w:kern w:val="0"/>
                <w:sz w:val="18"/>
                <w:szCs w:val="18"/>
              </w:rPr>
            </w:pPr>
          </w:p>
        </w:tc>
      </w:tr>
      <w:tr w14:paraId="20076176">
        <w:tblPrEx>
          <w:tblCellMar>
            <w:top w:w="0" w:type="dxa"/>
            <w:left w:w="108" w:type="dxa"/>
            <w:bottom w:w="0" w:type="dxa"/>
            <w:right w:w="108" w:type="dxa"/>
          </w:tblCellMar>
        </w:tblPrEx>
        <w:trPr>
          <w:trHeight w:val="283" w:hRule="exact"/>
          <w:tblHeader/>
          <w:jc w:val="center"/>
        </w:trPr>
        <w:tc>
          <w:tcPr>
            <w:tcW w:w="795" w:type="dxa"/>
            <w:tcBorders>
              <w:top w:val="single" w:color="auto" w:sz="4" w:space="0"/>
              <w:left w:val="single" w:color="auto" w:sz="4" w:space="0"/>
              <w:bottom w:val="single" w:color="auto" w:sz="4" w:space="0"/>
              <w:right w:val="single" w:color="auto" w:sz="4" w:space="0"/>
            </w:tcBorders>
            <w:noWrap/>
            <w:vAlign w:val="center"/>
          </w:tcPr>
          <w:p w14:paraId="188359C3">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17</w:t>
            </w:r>
          </w:p>
        </w:tc>
        <w:tc>
          <w:tcPr>
            <w:tcW w:w="2312" w:type="dxa"/>
            <w:tcBorders>
              <w:top w:val="single" w:color="auto" w:sz="4" w:space="0"/>
              <w:left w:val="single" w:color="auto" w:sz="4" w:space="0"/>
              <w:bottom w:val="single" w:color="auto" w:sz="4" w:space="0"/>
              <w:right w:val="single" w:color="auto" w:sz="4" w:space="0"/>
            </w:tcBorders>
            <w:noWrap/>
            <w:vAlign w:val="center"/>
          </w:tcPr>
          <w:p w14:paraId="39A4621C">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总砷</w:t>
            </w:r>
          </w:p>
        </w:tc>
        <w:tc>
          <w:tcPr>
            <w:tcW w:w="2313" w:type="dxa"/>
            <w:tcBorders>
              <w:top w:val="single" w:color="auto" w:sz="4" w:space="0"/>
              <w:left w:val="single" w:color="auto" w:sz="4" w:space="0"/>
              <w:bottom w:val="single" w:color="auto" w:sz="4" w:space="0"/>
              <w:right w:val="single" w:color="auto" w:sz="4" w:space="0"/>
            </w:tcBorders>
            <w:noWrap w:val="0"/>
            <w:vAlign w:val="center"/>
          </w:tcPr>
          <w:p w14:paraId="13929119">
            <w:pPr>
              <w:jc w:val="center"/>
              <w:rPr>
                <w:rFonts w:hint="eastAsia" w:ascii="宋体" w:hAnsi="宋体" w:eastAsia="宋体" w:cs="宋体"/>
                <w:sz w:val="18"/>
                <w:szCs w:val="18"/>
              </w:rPr>
            </w:pPr>
          </w:p>
        </w:tc>
        <w:tc>
          <w:tcPr>
            <w:tcW w:w="1800" w:type="dxa"/>
            <w:tcBorders>
              <w:top w:val="single" w:color="auto" w:sz="4" w:space="0"/>
              <w:left w:val="single" w:color="auto" w:sz="4" w:space="0"/>
              <w:bottom w:val="single" w:color="auto" w:sz="4" w:space="0"/>
              <w:right w:val="single" w:color="auto" w:sz="4" w:space="0"/>
            </w:tcBorders>
            <w:noWrap/>
            <w:vAlign w:val="center"/>
          </w:tcPr>
          <w:p w14:paraId="32BA6507">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1次/季</w:t>
            </w:r>
          </w:p>
        </w:tc>
        <w:tc>
          <w:tcPr>
            <w:tcW w:w="1357" w:type="dxa"/>
            <w:tcBorders>
              <w:top w:val="single" w:color="auto" w:sz="4" w:space="0"/>
              <w:left w:val="single" w:color="auto" w:sz="4" w:space="0"/>
              <w:bottom w:val="single" w:color="auto" w:sz="4" w:space="0"/>
              <w:right w:val="single" w:color="auto" w:sz="4" w:space="0"/>
            </w:tcBorders>
            <w:noWrap/>
            <w:vAlign w:val="center"/>
          </w:tcPr>
          <w:p w14:paraId="38F50ACC">
            <w:pPr>
              <w:widowControl/>
              <w:jc w:val="center"/>
              <w:rPr>
                <w:rFonts w:hint="eastAsia" w:ascii="宋体" w:hAnsi="宋体" w:eastAsia="宋体" w:cs="宋体"/>
                <w:kern w:val="0"/>
                <w:sz w:val="18"/>
                <w:szCs w:val="18"/>
              </w:rPr>
            </w:pPr>
          </w:p>
        </w:tc>
      </w:tr>
      <w:tr w14:paraId="1510579B">
        <w:tblPrEx>
          <w:tblCellMar>
            <w:top w:w="0" w:type="dxa"/>
            <w:left w:w="108" w:type="dxa"/>
            <w:bottom w:w="0" w:type="dxa"/>
            <w:right w:w="108" w:type="dxa"/>
          </w:tblCellMar>
        </w:tblPrEx>
        <w:trPr>
          <w:trHeight w:val="283" w:hRule="exact"/>
          <w:tblHeader/>
          <w:jc w:val="center"/>
        </w:trPr>
        <w:tc>
          <w:tcPr>
            <w:tcW w:w="795" w:type="dxa"/>
            <w:tcBorders>
              <w:top w:val="single" w:color="auto" w:sz="4" w:space="0"/>
              <w:left w:val="single" w:color="auto" w:sz="4" w:space="0"/>
              <w:bottom w:val="single" w:color="auto" w:sz="4" w:space="0"/>
              <w:right w:val="single" w:color="auto" w:sz="4" w:space="0"/>
            </w:tcBorders>
            <w:noWrap/>
            <w:vAlign w:val="center"/>
          </w:tcPr>
          <w:p w14:paraId="4DA5CA50">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18</w:t>
            </w:r>
          </w:p>
        </w:tc>
        <w:tc>
          <w:tcPr>
            <w:tcW w:w="2312" w:type="dxa"/>
            <w:tcBorders>
              <w:top w:val="single" w:color="auto" w:sz="4" w:space="0"/>
              <w:left w:val="single" w:color="auto" w:sz="4" w:space="0"/>
              <w:bottom w:val="single" w:color="auto" w:sz="4" w:space="0"/>
              <w:right w:val="single" w:color="auto" w:sz="4" w:space="0"/>
            </w:tcBorders>
            <w:noWrap/>
            <w:vAlign w:val="center"/>
          </w:tcPr>
          <w:p w14:paraId="541AF446">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总铅</w:t>
            </w:r>
          </w:p>
        </w:tc>
        <w:tc>
          <w:tcPr>
            <w:tcW w:w="2313" w:type="dxa"/>
            <w:tcBorders>
              <w:top w:val="single" w:color="auto" w:sz="4" w:space="0"/>
              <w:left w:val="single" w:color="auto" w:sz="4" w:space="0"/>
              <w:bottom w:val="single" w:color="auto" w:sz="4" w:space="0"/>
              <w:right w:val="single" w:color="auto" w:sz="4" w:space="0"/>
            </w:tcBorders>
            <w:noWrap w:val="0"/>
            <w:vAlign w:val="center"/>
          </w:tcPr>
          <w:p w14:paraId="4CEDC30E">
            <w:pPr>
              <w:jc w:val="center"/>
              <w:rPr>
                <w:rFonts w:hint="eastAsia" w:ascii="宋体" w:hAnsi="宋体" w:eastAsia="宋体" w:cs="宋体"/>
                <w:sz w:val="18"/>
                <w:szCs w:val="18"/>
              </w:rPr>
            </w:pPr>
          </w:p>
        </w:tc>
        <w:tc>
          <w:tcPr>
            <w:tcW w:w="1800" w:type="dxa"/>
            <w:tcBorders>
              <w:top w:val="single" w:color="auto" w:sz="4" w:space="0"/>
              <w:left w:val="single" w:color="auto" w:sz="4" w:space="0"/>
              <w:bottom w:val="single" w:color="auto" w:sz="4" w:space="0"/>
              <w:right w:val="single" w:color="auto" w:sz="4" w:space="0"/>
            </w:tcBorders>
            <w:noWrap/>
            <w:vAlign w:val="center"/>
          </w:tcPr>
          <w:p w14:paraId="25E117C7">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1次/季</w:t>
            </w:r>
          </w:p>
        </w:tc>
        <w:tc>
          <w:tcPr>
            <w:tcW w:w="1357" w:type="dxa"/>
            <w:tcBorders>
              <w:top w:val="single" w:color="auto" w:sz="4" w:space="0"/>
              <w:left w:val="single" w:color="auto" w:sz="4" w:space="0"/>
              <w:bottom w:val="single" w:color="auto" w:sz="4" w:space="0"/>
              <w:right w:val="single" w:color="auto" w:sz="4" w:space="0"/>
            </w:tcBorders>
            <w:noWrap/>
            <w:vAlign w:val="center"/>
          </w:tcPr>
          <w:p w14:paraId="5BFC265B">
            <w:pPr>
              <w:widowControl/>
              <w:jc w:val="center"/>
              <w:rPr>
                <w:rFonts w:hint="eastAsia" w:ascii="宋体" w:hAnsi="宋体" w:eastAsia="宋体" w:cs="宋体"/>
                <w:kern w:val="0"/>
                <w:sz w:val="18"/>
                <w:szCs w:val="18"/>
              </w:rPr>
            </w:pPr>
          </w:p>
        </w:tc>
      </w:tr>
      <w:tr w14:paraId="3076C4BF">
        <w:tblPrEx>
          <w:tblCellMar>
            <w:top w:w="0" w:type="dxa"/>
            <w:left w:w="108" w:type="dxa"/>
            <w:bottom w:w="0" w:type="dxa"/>
            <w:right w:w="108" w:type="dxa"/>
          </w:tblCellMar>
        </w:tblPrEx>
        <w:trPr>
          <w:trHeight w:val="283" w:hRule="exact"/>
          <w:tblHeader/>
          <w:jc w:val="center"/>
        </w:trPr>
        <w:tc>
          <w:tcPr>
            <w:tcW w:w="795" w:type="dxa"/>
            <w:tcBorders>
              <w:top w:val="single" w:color="auto" w:sz="4" w:space="0"/>
              <w:left w:val="single" w:color="auto" w:sz="4" w:space="0"/>
              <w:bottom w:val="single" w:color="auto" w:sz="4" w:space="0"/>
              <w:right w:val="single" w:color="auto" w:sz="4" w:space="0"/>
            </w:tcBorders>
            <w:noWrap/>
            <w:vAlign w:val="center"/>
          </w:tcPr>
          <w:p w14:paraId="5865345C">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19</w:t>
            </w:r>
          </w:p>
        </w:tc>
        <w:tc>
          <w:tcPr>
            <w:tcW w:w="2312" w:type="dxa"/>
            <w:tcBorders>
              <w:top w:val="single" w:color="auto" w:sz="4" w:space="0"/>
              <w:left w:val="single" w:color="auto" w:sz="4" w:space="0"/>
              <w:bottom w:val="single" w:color="auto" w:sz="4" w:space="0"/>
              <w:right w:val="single" w:color="auto" w:sz="4" w:space="0"/>
            </w:tcBorders>
            <w:noWrap/>
            <w:vAlign w:val="center"/>
          </w:tcPr>
          <w:p w14:paraId="44B88A39">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总银</w:t>
            </w:r>
          </w:p>
        </w:tc>
        <w:tc>
          <w:tcPr>
            <w:tcW w:w="2313" w:type="dxa"/>
            <w:tcBorders>
              <w:top w:val="single" w:color="auto" w:sz="4" w:space="0"/>
              <w:left w:val="single" w:color="auto" w:sz="4" w:space="0"/>
              <w:bottom w:val="single" w:color="auto" w:sz="4" w:space="0"/>
              <w:right w:val="single" w:color="auto" w:sz="4" w:space="0"/>
            </w:tcBorders>
            <w:noWrap w:val="0"/>
            <w:vAlign w:val="center"/>
          </w:tcPr>
          <w:p w14:paraId="62DDBCCA">
            <w:pPr>
              <w:jc w:val="center"/>
              <w:rPr>
                <w:rFonts w:hint="eastAsia" w:ascii="宋体" w:hAnsi="宋体" w:eastAsia="宋体" w:cs="宋体"/>
                <w:sz w:val="18"/>
                <w:szCs w:val="18"/>
              </w:rPr>
            </w:pPr>
          </w:p>
        </w:tc>
        <w:tc>
          <w:tcPr>
            <w:tcW w:w="1800" w:type="dxa"/>
            <w:tcBorders>
              <w:top w:val="single" w:color="auto" w:sz="4" w:space="0"/>
              <w:left w:val="single" w:color="auto" w:sz="4" w:space="0"/>
              <w:bottom w:val="single" w:color="auto" w:sz="4" w:space="0"/>
              <w:right w:val="single" w:color="auto" w:sz="4" w:space="0"/>
            </w:tcBorders>
            <w:noWrap/>
            <w:vAlign w:val="center"/>
          </w:tcPr>
          <w:p w14:paraId="092C9696">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1次/季</w:t>
            </w:r>
          </w:p>
        </w:tc>
        <w:tc>
          <w:tcPr>
            <w:tcW w:w="1357" w:type="dxa"/>
            <w:tcBorders>
              <w:top w:val="single" w:color="auto" w:sz="4" w:space="0"/>
              <w:left w:val="single" w:color="auto" w:sz="4" w:space="0"/>
              <w:bottom w:val="single" w:color="auto" w:sz="4" w:space="0"/>
              <w:right w:val="single" w:color="auto" w:sz="4" w:space="0"/>
            </w:tcBorders>
            <w:noWrap/>
            <w:vAlign w:val="center"/>
          </w:tcPr>
          <w:p w14:paraId="1BAF6C2E">
            <w:pPr>
              <w:widowControl/>
              <w:jc w:val="center"/>
              <w:rPr>
                <w:rFonts w:hint="eastAsia" w:ascii="宋体" w:hAnsi="宋体" w:eastAsia="宋体" w:cs="宋体"/>
                <w:kern w:val="0"/>
                <w:sz w:val="18"/>
                <w:szCs w:val="18"/>
              </w:rPr>
            </w:pPr>
          </w:p>
        </w:tc>
      </w:tr>
      <w:tr w14:paraId="5D274102">
        <w:tblPrEx>
          <w:tblCellMar>
            <w:top w:w="0" w:type="dxa"/>
            <w:left w:w="108" w:type="dxa"/>
            <w:bottom w:w="0" w:type="dxa"/>
            <w:right w:w="108" w:type="dxa"/>
          </w:tblCellMar>
        </w:tblPrEx>
        <w:trPr>
          <w:trHeight w:val="283" w:hRule="exact"/>
          <w:tblHeader/>
          <w:jc w:val="center"/>
        </w:trPr>
        <w:tc>
          <w:tcPr>
            <w:tcW w:w="795" w:type="dxa"/>
            <w:tcBorders>
              <w:top w:val="single" w:color="auto" w:sz="4" w:space="0"/>
              <w:left w:val="single" w:color="auto" w:sz="4" w:space="0"/>
              <w:bottom w:val="single" w:color="auto" w:sz="4" w:space="0"/>
              <w:right w:val="single" w:color="auto" w:sz="4" w:space="0"/>
            </w:tcBorders>
            <w:noWrap/>
            <w:vAlign w:val="center"/>
          </w:tcPr>
          <w:p w14:paraId="547393DF">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20</w:t>
            </w:r>
          </w:p>
        </w:tc>
        <w:tc>
          <w:tcPr>
            <w:tcW w:w="2312" w:type="dxa"/>
            <w:tcBorders>
              <w:top w:val="single" w:color="auto" w:sz="4" w:space="0"/>
              <w:left w:val="single" w:color="auto" w:sz="4" w:space="0"/>
              <w:bottom w:val="single" w:color="auto" w:sz="4" w:space="0"/>
              <w:right w:val="single" w:color="auto" w:sz="4" w:space="0"/>
            </w:tcBorders>
            <w:noWrap/>
            <w:vAlign w:val="center"/>
          </w:tcPr>
          <w:p w14:paraId="673A6939">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总余氯</w:t>
            </w:r>
            <w:r>
              <w:rPr>
                <w:rFonts w:hint="eastAsia" w:ascii="宋体" w:hAnsi="宋体" w:eastAsia="宋体" w:cs="宋体"/>
                <w:kern w:val="0"/>
                <w:sz w:val="18"/>
                <w:szCs w:val="18"/>
                <w:vertAlign w:val="superscript"/>
              </w:rPr>
              <w:t>１），２）</w:t>
            </w:r>
          </w:p>
        </w:tc>
        <w:tc>
          <w:tcPr>
            <w:tcW w:w="2313" w:type="dxa"/>
            <w:tcBorders>
              <w:top w:val="single" w:color="auto" w:sz="4" w:space="0"/>
              <w:left w:val="single" w:color="auto" w:sz="4" w:space="0"/>
              <w:bottom w:val="single" w:color="auto" w:sz="4" w:space="0"/>
              <w:right w:val="single" w:color="auto" w:sz="4" w:space="0"/>
            </w:tcBorders>
            <w:noWrap w:val="0"/>
            <w:vAlign w:val="center"/>
          </w:tcPr>
          <w:p w14:paraId="4B0231C6">
            <w:pPr>
              <w:jc w:val="center"/>
              <w:rPr>
                <w:rFonts w:hint="eastAsia" w:ascii="宋体" w:hAnsi="宋体" w:eastAsia="宋体" w:cs="宋体"/>
                <w:sz w:val="18"/>
                <w:szCs w:val="18"/>
              </w:rPr>
            </w:pPr>
          </w:p>
        </w:tc>
        <w:tc>
          <w:tcPr>
            <w:tcW w:w="1800" w:type="dxa"/>
            <w:tcBorders>
              <w:top w:val="single" w:color="auto" w:sz="4" w:space="0"/>
              <w:left w:val="single" w:color="auto" w:sz="4" w:space="0"/>
              <w:bottom w:val="single" w:color="auto" w:sz="4" w:space="0"/>
              <w:right w:val="single" w:color="auto" w:sz="4" w:space="0"/>
            </w:tcBorders>
            <w:noWrap/>
            <w:vAlign w:val="center"/>
          </w:tcPr>
          <w:p w14:paraId="48D3A93C">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1次/季</w:t>
            </w:r>
          </w:p>
        </w:tc>
        <w:tc>
          <w:tcPr>
            <w:tcW w:w="1357" w:type="dxa"/>
            <w:tcBorders>
              <w:top w:val="single" w:color="auto" w:sz="4" w:space="0"/>
              <w:left w:val="single" w:color="auto" w:sz="4" w:space="0"/>
              <w:bottom w:val="single" w:color="auto" w:sz="4" w:space="0"/>
              <w:right w:val="single" w:color="auto" w:sz="4" w:space="0"/>
            </w:tcBorders>
            <w:noWrap/>
            <w:vAlign w:val="center"/>
          </w:tcPr>
          <w:p w14:paraId="3C5C2427">
            <w:pPr>
              <w:widowControl/>
              <w:jc w:val="center"/>
              <w:rPr>
                <w:rFonts w:hint="eastAsia" w:ascii="宋体" w:hAnsi="宋体" w:eastAsia="宋体" w:cs="宋体"/>
                <w:kern w:val="0"/>
                <w:sz w:val="18"/>
                <w:szCs w:val="18"/>
              </w:rPr>
            </w:pPr>
          </w:p>
        </w:tc>
      </w:tr>
      <w:tr w14:paraId="2E71BFEC">
        <w:tblPrEx>
          <w:tblCellMar>
            <w:top w:w="0" w:type="dxa"/>
            <w:left w:w="108" w:type="dxa"/>
            <w:bottom w:w="0" w:type="dxa"/>
            <w:right w:w="108" w:type="dxa"/>
          </w:tblCellMar>
        </w:tblPrEx>
        <w:trPr>
          <w:trHeight w:val="283" w:hRule="exact"/>
          <w:tblHeader/>
          <w:jc w:val="center"/>
        </w:trPr>
        <w:tc>
          <w:tcPr>
            <w:tcW w:w="5420" w:type="dxa"/>
            <w:gridSpan w:val="3"/>
            <w:tcBorders>
              <w:top w:val="single" w:color="auto" w:sz="4" w:space="0"/>
              <w:left w:val="single" w:color="auto" w:sz="4" w:space="0"/>
              <w:bottom w:val="single" w:color="auto" w:sz="4" w:space="0"/>
              <w:right w:val="single" w:color="auto" w:sz="4" w:space="0"/>
            </w:tcBorders>
            <w:noWrap/>
            <w:vAlign w:val="center"/>
          </w:tcPr>
          <w:p w14:paraId="1EA81F34">
            <w:pPr>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总计</w:t>
            </w:r>
            <w:r>
              <w:rPr>
                <w:rFonts w:hint="eastAsia" w:ascii="宋体" w:hAnsi="宋体" w:eastAsia="宋体" w:cs="宋体"/>
                <w:sz w:val="18"/>
                <w:szCs w:val="18"/>
                <w:lang w:val="en-US" w:eastAsia="zh-CN"/>
              </w:rPr>
              <w:t>(按照一年半计算)</w:t>
            </w:r>
            <w:r>
              <w:rPr>
                <w:rFonts w:hint="eastAsia" w:ascii="宋体" w:hAnsi="宋体" w:eastAsia="宋体" w:cs="宋体"/>
                <w:sz w:val="18"/>
                <w:szCs w:val="18"/>
                <w:lang w:eastAsia="zh-CN"/>
              </w:rPr>
              <w:t>：</w:t>
            </w:r>
          </w:p>
        </w:tc>
        <w:tc>
          <w:tcPr>
            <w:tcW w:w="3157" w:type="dxa"/>
            <w:gridSpan w:val="2"/>
            <w:tcBorders>
              <w:top w:val="single" w:color="auto" w:sz="4" w:space="0"/>
              <w:left w:val="single" w:color="auto" w:sz="4" w:space="0"/>
              <w:bottom w:val="single" w:color="auto" w:sz="4" w:space="0"/>
              <w:right w:val="single" w:color="auto" w:sz="4" w:space="0"/>
            </w:tcBorders>
            <w:noWrap/>
            <w:vAlign w:val="center"/>
          </w:tcPr>
          <w:p w14:paraId="4C774DAC">
            <w:pPr>
              <w:widowControl/>
              <w:jc w:val="center"/>
              <w:rPr>
                <w:rFonts w:hint="eastAsia" w:ascii="宋体" w:hAnsi="宋体" w:eastAsia="宋体" w:cs="宋体"/>
                <w:kern w:val="0"/>
                <w:sz w:val="18"/>
                <w:szCs w:val="18"/>
              </w:rPr>
            </w:pPr>
          </w:p>
        </w:tc>
      </w:tr>
    </w:tbl>
    <w:p w14:paraId="46420D74">
      <w:pPr>
        <w:spacing w:line="400" w:lineRule="exact"/>
        <w:ind w:firstLine="560" w:firstLineChars="200"/>
        <w:rPr>
          <w:rFonts w:hint="eastAsia" w:ascii="宋体" w:hAnsi="宋体" w:eastAsia="宋体" w:cs="宋体"/>
          <w:color w:val="FF0000"/>
          <w:sz w:val="24"/>
          <w:szCs w:val="24"/>
          <w:shd w:val="clear" w:color="auto" w:fill="auto"/>
          <w:lang w:eastAsia="zh-CN"/>
        </w:rPr>
      </w:pPr>
      <w:r>
        <w:rPr>
          <w:rFonts w:hint="eastAsia" w:ascii="宋体" w:hAnsi="宋体"/>
          <w:sz w:val="28"/>
          <w:szCs w:val="28"/>
        </w:rPr>
        <w:t>备注：</w:t>
      </w:r>
      <w:r>
        <w:rPr>
          <w:rFonts w:hint="eastAsia" w:ascii="宋体" w:hAnsi="宋体"/>
          <w:sz w:val="28"/>
          <w:szCs w:val="28"/>
          <w:lang w:val="en-US" w:eastAsia="zh-CN"/>
        </w:rPr>
        <w:t>1.</w:t>
      </w:r>
      <w:r>
        <w:rPr>
          <w:rFonts w:hint="eastAsia" w:ascii="宋体" w:hAnsi="宋体" w:eastAsia="宋体" w:cs="宋体"/>
          <w:color w:val="FF0000"/>
          <w:sz w:val="24"/>
          <w:szCs w:val="24"/>
          <w:shd w:val="clear" w:color="auto" w:fill="auto"/>
          <w:lang w:eastAsia="zh-CN"/>
        </w:rPr>
        <w:t>参选报价为包干价，包含服务费、差旅费、住宿费、保险费、税费等各项费用。</w:t>
      </w:r>
    </w:p>
    <w:p w14:paraId="1EEB153C">
      <w:pPr>
        <w:numPr>
          <w:ilvl w:val="0"/>
          <w:numId w:val="14"/>
        </w:numPr>
        <w:spacing w:line="400" w:lineRule="exact"/>
        <w:ind w:firstLine="480" w:firstLineChars="20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eastAsia="zh-CN"/>
        </w:rPr>
        <w:t>监测频次中1次是指该监测项目每天采样3次。如部分监测项目发生变化，双方协商议价。</w:t>
      </w:r>
    </w:p>
    <w:p w14:paraId="6F37EC9D">
      <w:pPr>
        <w:numPr>
          <w:ilvl w:val="0"/>
          <w:numId w:val="14"/>
        </w:numPr>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每年按照52周计算</w:t>
      </w:r>
      <w:bookmarkStart w:id="189" w:name="_GoBack"/>
      <w:bookmarkEnd w:id="189"/>
    </w:p>
    <w:p w14:paraId="297477C8">
      <w:pPr>
        <w:tabs>
          <w:tab w:val="left" w:pos="1134"/>
        </w:tabs>
        <w:jc w:val="center"/>
        <w:rPr>
          <w:rFonts w:hint="eastAsia" w:ascii="黑体" w:hAnsi="黑体" w:eastAsia="黑体"/>
          <w:sz w:val="32"/>
          <w:szCs w:val="32"/>
          <w:lang w:val="en-US" w:eastAsia="zh-CN"/>
        </w:rPr>
      </w:pPr>
    </w:p>
    <w:p w14:paraId="57CE5A31">
      <w:pPr>
        <w:tabs>
          <w:tab w:val="left" w:pos="1134"/>
        </w:tabs>
        <w:jc w:val="center"/>
        <w:rPr>
          <w:rFonts w:hint="eastAsia" w:ascii="黑体" w:hAnsi="黑体" w:eastAsia="黑体"/>
          <w:sz w:val="32"/>
          <w:szCs w:val="32"/>
          <w:lang w:val="en-US" w:eastAsia="zh-CN"/>
        </w:rPr>
      </w:pPr>
    </w:p>
    <w:p w14:paraId="065953EA">
      <w:pPr>
        <w:tabs>
          <w:tab w:val="left" w:pos="1134"/>
        </w:tabs>
        <w:jc w:val="center"/>
        <w:rPr>
          <w:rFonts w:hint="eastAsia" w:ascii="黑体" w:hAnsi="黑体" w:eastAsia="黑体"/>
          <w:sz w:val="32"/>
          <w:szCs w:val="32"/>
          <w:lang w:val="en-US" w:eastAsia="zh-CN"/>
        </w:rPr>
      </w:pPr>
    </w:p>
    <w:p w14:paraId="249C7754">
      <w:pPr>
        <w:tabs>
          <w:tab w:val="left" w:pos="1134"/>
        </w:tabs>
        <w:jc w:val="center"/>
        <w:rPr>
          <w:rFonts w:hint="eastAsia" w:ascii="黑体" w:hAnsi="黑体" w:eastAsia="黑体"/>
          <w:sz w:val="32"/>
          <w:szCs w:val="32"/>
          <w:lang w:val="en-US" w:eastAsia="zh-CN"/>
        </w:rPr>
      </w:pPr>
    </w:p>
    <w:p w14:paraId="4BF3F525">
      <w:pPr>
        <w:tabs>
          <w:tab w:val="left" w:pos="1134"/>
        </w:tabs>
        <w:jc w:val="center"/>
        <w:rPr>
          <w:rFonts w:hint="eastAsia" w:ascii="黑体" w:hAnsi="黑体" w:eastAsia="黑体"/>
          <w:sz w:val="32"/>
          <w:szCs w:val="32"/>
          <w:lang w:val="en-US" w:eastAsia="zh-CN"/>
        </w:rPr>
      </w:pPr>
    </w:p>
    <w:p w14:paraId="7667E69E">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3ADF4C3D">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506B6B9B">
      <w:pPr>
        <w:tabs>
          <w:tab w:val="left" w:pos="1134"/>
        </w:tabs>
        <w:jc w:val="center"/>
        <w:rPr>
          <w:rFonts w:hint="eastAsia" w:ascii="黑体" w:hAnsi="黑体" w:eastAsia="黑体"/>
          <w:sz w:val="32"/>
          <w:szCs w:val="32"/>
          <w:lang w:val="en-US" w:eastAsia="zh-CN"/>
        </w:rPr>
      </w:pPr>
    </w:p>
    <w:p w14:paraId="0376A2B4">
      <w:pPr>
        <w:tabs>
          <w:tab w:val="left" w:pos="1134"/>
        </w:tabs>
        <w:jc w:val="center"/>
        <w:rPr>
          <w:rFonts w:hint="eastAsia" w:ascii="黑体" w:hAnsi="黑体" w:eastAsia="黑体"/>
          <w:sz w:val="32"/>
          <w:szCs w:val="32"/>
          <w:lang w:val="en-US" w:eastAsia="zh-CN"/>
        </w:rPr>
      </w:pPr>
    </w:p>
    <w:p w14:paraId="0057DB95">
      <w:pPr>
        <w:tabs>
          <w:tab w:val="left" w:pos="1134"/>
        </w:tabs>
        <w:jc w:val="center"/>
        <w:rPr>
          <w:rFonts w:hint="eastAsia" w:ascii="黑体" w:hAnsi="黑体" w:eastAsia="黑体"/>
          <w:sz w:val="32"/>
          <w:szCs w:val="32"/>
          <w:lang w:val="en-US" w:eastAsia="zh-CN"/>
        </w:rPr>
      </w:pPr>
    </w:p>
    <w:p w14:paraId="3EC5CBD6">
      <w:pPr>
        <w:tabs>
          <w:tab w:val="left" w:pos="1134"/>
        </w:tabs>
        <w:jc w:val="center"/>
        <w:rPr>
          <w:rFonts w:hint="eastAsia" w:ascii="黑体" w:hAnsi="黑体" w:eastAsia="黑体"/>
          <w:sz w:val="32"/>
          <w:szCs w:val="32"/>
          <w:lang w:val="en-US" w:eastAsia="zh-CN"/>
        </w:rPr>
      </w:pPr>
    </w:p>
    <w:p w14:paraId="7ACB4073">
      <w:pPr>
        <w:tabs>
          <w:tab w:val="left" w:pos="1134"/>
        </w:tabs>
        <w:jc w:val="center"/>
        <w:rPr>
          <w:rFonts w:hint="eastAsia" w:ascii="黑体" w:hAnsi="黑体" w:eastAsia="黑体"/>
          <w:sz w:val="32"/>
          <w:szCs w:val="32"/>
          <w:lang w:val="en-US" w:eastAsia="zh-CN"/>
        </w:rPr>
      </w:pPr>
    </w:p>
    <w:p w14:paraId="189B6ABB">
      <w:pPr>
        <w:outlineLvl w:val="0"/>
        <w:rPr>
          <w:rFonts w:hint="eastAsia" w:ascii="宋体" w:hAnsi="宋体" w:eastAsia="宋体" w:cs="宋体"/>
          <w:b/>
          <w:color w:val="000000" w:themeColor="text1"/>
          <w:shd w:val="clear" w:color="auto" w:fill="auto"/>
          <w14:textFill>
            <w14:solidFill>
              <w14:schemeClr w14:val="tx1"/>
            </w14:solidFill>
          </w14:textFill>
        </w:rPr>
      </w:pPr>
    </w:p>
    <w:p w14:paraId="61213165">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13844"/>
      <w:bookmarkStart w:id="167" w:name="_Toc485108798"/>
      <w:bookmarkStart w:id="168" w:name="_Toc480979020"/>
      <w:bookmarkStart w:id="169" w:name="_Toc342913421"/>
      <w:bookmarkStart w:id="170" w:name="_Toc313888362"/>
      <w:bookmarkStart w:id="171" w:name="_Toc15203"/>
      <w:bookmarkStart w:id="172"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9941"/>
      <w:bookmarkStart w:id="178" w:name="_Toc23584"/>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42913422"/>
      <w:bookmarkStart w:id="180" w:name="_Toc313888363"/>
      <w:bookmarkStart w:id="181" w:name="_Toc313008359"/>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7"/>
      <w:bookmarkStart w:id="183"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27212"/>
      <w:bookmarkStart w:id="185"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243F157-3420-443A-A080-69553F74E39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2" w:fontKey="{06558F48-973F-4CC4-BDF5-3240CFDC2D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EB34C3"/>
    <w:multiLevelType w:val="singleLevel"/>
    <w:tmpl w:val="F3EB34C3"/>
    <w:lvl w:ilvl="0" w:tentative="0">
      <w:start w:val="2"/>
      <w:numFmt w:val="decimal"/>
      <w:lvlText w:val="%1."/>
      <w:lvlJc w:val="left"/>
      <w:pPr>
        <w:tabs>
          <w:tab w:val="left" w:pos="312"/>
        </w:tabs>
      </w:pPr>
    </w:lvl>
  </w:abstractNum>
  <w:abstractNum w:abstractNumId="1">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4">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5">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6">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7">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10">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1">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2">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9"/>
  </w:num>
  <w:num w:numId="2">
    <w:abstractNumId w:val="4"/>
  </w:num>
  <w:num w:numId="3">
    <w:abstractNumId w:val="10"/>
  </w:num>
  <w:num w:numId="4">
    <w:abstractNumId w:val="7"/>
  </w:num>
  <w:num w:numId="5">
    <w:abstractNumId w:val="6"/>
  </w:num>
  <w:num w:numId="6">
    <w:abstractNumId w:val="2"/>
  </w:num>
  <w:num w:numId="7">
    <w:abstractNumId w:val="8"/>
  </w:num>
  <w:num w:numId="8">
    <w:abstractNumId w:val="1"/>
  </w:num>
  <w:num w:numId="9">
    <w:abstractNumId w:val="3"/>
  </w:num>
  <w:num w:numId="10">
    <w:abstractNumId w:val="12"/>
  </w:num>
  <w:num w:numId="11">
    <w:abstractNumId w:val="5"/>
  </w:num>
  <w:num w:numId="12">
    <w:abstractNumId w:val="11"/>
  </w:num>
  <w:num w:numId="13">
    <w:abstractNumId w:val="1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4043A7"/>
    <w:rsid w:val="02D84414"/>
    <w:rsid w:val="02FE0C09"/>
    <w:rsid w:val="037759DB"/>
    <w:rsid w:val="03921202"/>
    <w:rsid w:val="039C4C1C"/>
    <w:rsid w:val="03BB3ADF"/>
    <w:rsid w:val="03C2134C"/>
    <w:rsid w:val="04DA26C6"/>
    <w:rsid w:val="04DE1E0F"/>
    <w:rsid w:val="04F00597"/>
    <w:rsid w:val="05AB6E25"/>
    <w:rsid w:val="05E64439"/>
    <w:rsid w:val="05E94CDF"/>
    <w:rsid w:val="060E092E"/>
    <w:rsid w:val="065A1406"/>
    <w:rsid w:val="067D7A0C"/>
    <w:rsid w:val="06A45EA9"/>
    <w:rsid w:val="06BC1BB0"/>
    <w:rsid w:val="074B1659"/>
    <w:rsid w:val="07911761"/>
    <w:rsid w:val="07C5765D"/>
    <w:rsid w:val="07F26429"/>
    <w:rsid w:val="084C34CD"/>
    <w:rsid w:val="094176DB"/>
    <w:rsid w:val="0983062E"/>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32097D"/>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A59BE"/>
    <w:rsid w:val="10BF5E9B"/>
    <w:rsid w:val="111523FC"/>
    <w:rsid w:val="111C3A01"/>
    <w:rsid w:val="114A7245"/>
    <w:rsid w:val="11782A26"/>
    <w:rsid w:val="11E44902"/>
    <w:rsid w:val="13141499"/>
    <w:rsid w:val="131D034D"/>
    <w:rsid w:val="133C3066"/>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A4E2F"/>
    <w:rsid w:val="17E52B34"/>
    <w:rsid w:val="18130842"/>
    <w:rsid w:val="18465822"/>
    <w:rsid w:val="18675712"/>
    <w:rsid w:val="188B43F5"/>
    <w:rsid w:val="18E50010"/>
    <w:rsid w:val="18F71640"/>
    <w:rsid w:val="19394057"/>
    <w:rsid w:val="199C2358"/>
    <w:rsid w:val="19B7492C"/>
    <w:rsid w:val="1A511E59"/>
    <w:rsid w:val="1A705757"/>
    <w:rsid w:val="1AE84C93"/>
    <w:rsid w:val="1B1D5FE3"/>
    <w:rsid w:val="1B484046"/>
    <w:rsid w:val="1B4A5E5B"/>
    <w:rsid w:val="1B925650"/>
    <w:rsid w:val="1C0025BA"/>
    <w:rsid w:val="1C66752D"/>
    <w:rsid w:val="1C6945DA"/>
    <w:rsid w:val="1CD22D64"/>
    <w:rsid w:val="1CED540D"/>
    <w:rsid w:val="1CF33ECD"/>
    <w:rsid w:val="1CF736B7"/>
    <w:rsid w:val="1D624A3F"/>
    <w:rsid w:val="1D632E00"/>
    <w:rsid w:val="1DD87EDC"/>
    <w:rsid w:val="1DDA4D59"/>
    <w:rsid w:val="1E570CBF"/>
    <w:rsid w:val="1E8652AA"/>
    <w:rsid w:val="1E9D4968"/>
    <w:rsid w:val="1EB13D33"/>
    <w:rsid w:val="1EEA6CFF"/>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5FF0C6B"/>
    <w:rsid w:val="26380176"/>
    <w:rsid w:val="26A440C8"/>
    <w:rsid w:val="26D56CF3"/>
    <w:rsid w:val="26FE2E6F"/>
    <w:rsid w:val="271E4A07"/>
    <w:rsid w:val="275D539C"/>
    <w:rsid w:val="27B41749"/>
    <w:rsid w:val="27BE30B5"/>
    <w:rsid w:val="28031161"/>
    <w:rsid w:val="282105EF"/>
    <w:rsid w:val="282D107F"/>
    <w:rsid w:val="28377F6C"/>
    <w:rsid w:val="28580457"/>
    <w:rsid w:val="287535CD"/>
    <w:rsid w:val="28CD4235"/>
    <w:rsid w:val="28D01566"/>
    <w:rsid w:val="28E31299"/>
    <w:rsid w:val="293D6BFB"/>
    <w:rsid w:val="29430470"/>
    <w:rsid w:val="29A81CF0"/>
    <w:rsid w:val="2A0812C8"/>
    <w:rsid w:val="2B2C4917"/>
    <w:rsid w:val="2B3D6767"/>
    <w:rsid w:val="2B411C38"/>
    <w:rsid w:val="2B57565F"/>
    <w:rsid w:val="2BBD2276"/>
    <w:rsid w:val="2C812A23"/>
    <w:rsid w:val="2CDF621C"/>
    <w:rsid w:val="2CE02E81"/>
    <w:rsid w:val="2CF2794B"/>
    <w:rsid w:val="2D9073ED"/>
    <w:rsid w:val="2DDB0955"/>
    <w:rsid w:val="2DDE0220"/>
    <w:rsid w:val="2E454084"/>
    <w:rsid w:val="2E4A05E4"/>
    <w:rsid w:val="2F124686"/>
    <w:rsid w:val="2F1F1F02"/>
    <w:rsid w:val="2F2348BD"/>
    <w:rsid w:val="2F6F1AD9"/>
    <w:rsid w:val="2F831DB2"/>
    <w:rsid w:val="2F943FCB"/>
    <w:rsid w:val="2FD06C0B"/>
    <w:rsid w:val="30381B81"/>
    <w:rsid w:val="30A44277"/>
    <w:rsid w:val="30B15F03"/>
    <w:rsid w:val="30B30136"/>
    <w:rsid w:val="30CD7D7B"/>
    <w:rsid w:val="310B1BDB"/>
    <w:rsid w:val="31CA4358"/>
    <w:rsid w:val="31FA7479"/>
    <w:rsid w:val="32050A97"/>
    <w:rsid w:val="32284BF5"/>
    <w:rsid w:val="324E4259"/>
    <w:rsid w:val="32A510F7"/>
    <w:rsid w:val="32DA1DD4"/>
    <w:rsid w:val="33323C73"/>
    <w:rsid w:val="3361798A"/>
    <w:rsid w:val="33861085"/>
    <w:rsid w:val="33CA5BAD"/>
    <w:rsid w:val="34311909"/>
    <w:rsid w:val="34477E1A"/>
    <w:rsid w:val="34B44507"/>
    <w:rsid w:val="35687566"/>
    <w:rsid w:val="35B15F88"/>
    <w:rsid w:val="35D501BC"/>
    <w:rsid w:val="35E87A5C"/>
    <w:rsid w:val="3608331B"/>
    <w:rsid w:val="36382C0F"/>
    <w:rsid w:val="36834056"/>
    <w:rsid w:val="369E4A52"/>
    <w:rsid w:val="36A73740"/>
    <w:rsid w:val="36C3312C"/>
    <w:rsid w:val="36EC0B56"/>
    <w:rsid w:val="37542B62"/>
    <w:rsid w:val="375A306E"/>
    <w:rsid w:val="37D83F93"/>
    <w:rsid w:val="382D2437"/>
    <w:rsid w:val="38442273"/>
    <w:rsid w:val="384E006D"/>
    <w:rsid w:val="385D0EF3"/>
    <w:rsid w:val="387D36CA"/>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F290C"/>
    <w:rsid w:val="3D3375F0"/>
    <w:rsid w:val="3D4C1E7B"/>
    <w:rsid w:val="3D6E2990"/>
    <w:rsid w:val="3D79508E"/>
    <w:rsid w:val="3DC21444"/>
    <w:rsid w:val="3DD60FEB"/>
    <w:rsid w:val="3E263CAA"/>
    <w:rsid w:val="3E491747"/>
    <w:rsid w:val="3E6B192F"/>
    <w:rsid w:val="3EA55BAC"/>
    <w:rsid w:val="3EEF12C4"/>
    <w:rsid w:val="3F150346"/>
    <w:rsid w:val="3F19442F"/>
    <w:rsid w:val="3F4757B8"/>
    <w:rsid w:val="3F4A029A"/>
    <w:rsid w:val="3F591E5E"/>
    <w:rsid w:val="3F5A6C6F"/>
    <w:rsid w:val="3F7A393A"/>
    <w:rsid w:val="3FC45529"/>
    <w:rsid w:val="3FE1690B"/>
    <w:rsid w:val="40113C23"/>
    <w:rsid w:val="40351638"/>
    <w:rsid w:val="403F2E01"/>
    <w:rsid w:val="404A2E64"/>
    <w:rsid w:val="40AB0EC9"/>
    <w:rsid w:val="40C2612C"/>
    <w:rsid w:val="40E52488"/>
    <w:rsid w:val="41007A8F"/>
    <w:rsid w:val="415869FC"/>
    <w:rsid w:val="41670862"/>
    <w:rsid w:val="41AB14E8"/>
    <w:rsid w:val="41AC0B4D"/>
    <w:rsid w:val="41D4500D"/>
    <w:rsid w:val="41D67141"/>
    <w:rsid w:val="41DD2651"/>
    <w:rsid w:val="41F534A6"/>
    <w:rsid w:val="41F5463E"/>
    <w:rsid w:val="42030507"/>
    <w:rsid w:val="420A020E"/>
    <w:rsid w:val="420A1906"/>
    <w:rsid w:val="423F7EC6"/>
    <w:rsid w:val="42720834"/>
    <w:rsid w:val="428345E9"/>
    <w:rsid w:val="429D5EC0"/>
    <w:rsid w:val="42A40896"/>
    <w:rsid w:val="42A86289"/>
    <w:rsid w:val="42BD50C4"/>
    <w:rsid w:val="437470EA"/>
    <w:rsid w:val="437C12A7"/>
    <w:rsid w:val="43F81C45"/>
    <w:rsid w:val="441F4671"/>
    <w:rsid w:val="444565A3"/>
    <w:rsid w:val="447A6AFE"/>
    <w:rsid w:val="44B9673B"/>
    <w:rsid w:val="45AC0F39"/>
    <w:rsid w:val="461B60BF"/>
    <w:rsid w:val="46C96141"/>
    <w:rsid w:val="46D06FAA"/>
    <w:rsid w:val="475461C4"/>
    <w:rsid w:val="477A0BC3"/>
    <w:rsid w:val="47D41743"/>
    <w:rsid w:val="47D63DB2"/>
    <w:rsid w:val="47F3755A"/>
    <w:rsid w:val="482B71EF"/>
    <w:rsid w:val="487D04F4"/>
    <w:rsid w:val="48A31EA1"/>
    <w:rsid w:val="48D90D59"/>
    <w:rsid w:val="48E11FE9"/>
    <w:rsid w:val="48FA020D"/>
    <w:rsid w:val="492C6FBB"/>
    <w:rsid w:val="499D1F70"/>
    <w:rsid w:val="4A1025A8"/>
    <w:rsid w:val="4A832C17"/>
    <w:rsid w:val="4A9100D0"/>
    <w:rsid w:val="4AC26B09"/>
    <w:rsid w:val="4AD056CA"/>
    <w:rsid w:val="4AD41B9B"/>
    <w:rsid w:val="4AED1C9D"/>
    <w:rsid w:val="4B597B89"/>
    <w:rsid w:val="4BE8259F"/>
    <w:rsid w:val="4C025EBB"/>
    <w:rsid w:val="4C4E289A"/>
    <w:rsid w:val="4CC56D84"/>
    <w:rsid w:val="4DBE5CAD"/>
    <w:rsid w:val="4DD75684"/>
    <w:rsid w:val="4E0D2518"/>
    <w:rsid w:val="4E231003"/>
    <w:rsid w:val="4E3873B7"/>
    <w:rsid w:val="4EF70D4B"/>
    <w:rsid w:val="4F2E0C11"/>
    <w:rsid w:val="4F79418A"/>
    <w:rsid w:val="50472E90"/>
    <w:rsid w:val="50A2078E"/>
    <w:rsid w:val="50B9275C"/>
    <w:rsid w:val="50F72CC9"/>
    <w:rsid w:val="50FE286B"/>
    <w:rsid w:val="514069D9"/>
    <w:rsid w:val="518D189F"/>
    <w:rsid w:val="51932220"/>
    <w:rsid w:val="51BC0756"/>
    <w:rsid w:val="51D276BD"/>
    <w:rsid w:val="51D77CAA"/>
    <w:rsid w:val="52144709"/>
    <w:rsid w:val="52173BDE"/>
    <w:rsid w:val="522135A2"/>
    <w:rsid w:val="5228244C"/>
    <w:rsid w:val="526D5211"/>
    <w:rsid w:val="529620AE"/>
    <w:rsid w:val="52EB291F"/>
    <w:rsid w:val="52ED493F"/>
    <w:rsid w:val="52F55822"/>
    <w:rsid w:val="531F0FF7"/>
    <w:rsid w:val="53B56AAB"/>
    <w:rsid w:val="53E03D6D"/>
    <w:rsid w:val="53E144A4"/>
    <w:rsid w:val="54333CD5"/>
    <w:rsid w:val="546107D9"/>
    <w:rsid w:val="546E506B"/>
    <w:rsid w:val="549E2395"/>
    <w:rsid w:val="55297C80"/>
    <w:rsid w:val="5531155E"/>
    <w:rsid w:val="565C7750"/>
    <w:rsid w:val="56644F18"/>
    <w:rsid w:val="56A12956"/>
    <w:rsid w:val="56C54297"/>
    <w:rsid w:val="56DB047F"/>
    <w:rsid w:val="56FE5BF2"/>
    <w:rsid w:val="56FF2E93"/>
    <w:rsid w:val="57100988"/>
    <w:rsid w:val="576D5122"/>
    <w:rsid w:val="58506377"/>
    <w:rsid w:val="586259DC"/>
    <w:rsid w:val="58625BCC"/>
    <w:rsid w:val="58627B7D"/>
    <w:rsid w:val="58B574EB"/>
    <w:rsid w:val="58CE04C7"/>
    <w:rsid w:val="58FC1D80"/>
    <w:rsid w:val="593509FB"/>
    <w:rsid w:val="59893E96"/>
    <w:rsid w:val="599D432B"/>
    <w:rsid w:val="59E56370"/>
    <w:rsid w:val="5A12625C"/>
    <w:rsid w:val="5B1E275D"/>
    <w:rsid w:val="5B3E21DC"/>
    <w:rsid w:val="5B4A5024"/>
    <w:rsid w:val="5BBD57F6"/>
    <w:rsid w:val="5BC414F3"/>
    <w:rsid w:val="5C953453"/>
    <w:rsid w:val="5CAE15E3"/>
    <w:rsid w:val="5CB84A88"/>
    <w:rsid w:val="5D290C69"/>
    <w:rsid w:val="5DEE479F"/>
    <w:rsid w:val="5E254884"/>
    <w:rsid w:val="5E36741C"/>
    <w:rsid w:val="5E407DA6"/>
    <w:rsid w:val="5F3F2DAC"/>
    <w:rsid w:val="5F4829DC"/>
    <w:rsid w:val="5F714A03"/>
    <w:rsid w:val="5F725BF8"/>
    <w:rsid w:val="5F8301BD"/>
    <w:rsid w:val="5FB15C3A"/>
    <w:rsid w:val="5FDF26F7"/>
    <w:rsid w:val="5FEC0FE5"/>
    <w:rsid w:val="6022194E"/>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607B1A"/>
    <w:rsid w:val="648C045C"/>
    <w:rsid w:val="64A83BDE"/>
    <w:rsid w:val="656A40F1"/>
    <w:rsid w:val="658C5E23"/>
    <w:rsid w:val="65F9363E"/>
    <w:rsid w:val="66287D10"/>
    <w:rsid w:val="667E25AF"/>
    <w:rsid w:val="66815672"/>
    <w:rsid w:val="67042ACB"/>
    <w:rsid w:val="67152E14"/>
    <w:rsid w:val="67770DF7"/>
    <w:rsid w:val="679C27B9"/>
    <w:rsid w:val="67C21399"/>
    <w:rsid w:val="67CB3049"/>
    <w:rsid w:val="67FF2A16"/>
    <w:rsid w:val="682465CF"/>
    <w:rsid w:val="68EA74FF"/>
    <w:rsid w:val="690814B0"/>
    <w:rsid w:val="694638B9"/>
    <w:rsid w:val="6972525B"/>
    <w:rsid w:val="69C211FB"/>
    <w:rsid w:val="69FC5E8B"/>
    <w:rsid w:val="6A16113C"/>
    <w:rsid w:val="6A777B3A"/>
    <w:rsid w:val="6AD14E1A"/>
    <w:rsid w:val="6AE1793A"/>
    <w:rsid w:val="6B056872"/>
    <w:rsid w:val="6B1765A5"/>
    <w:rsid w:val="6B217424"/>
    <w:rsid w:val="6B28360F"/>
    <w:rsid w:val="6B9F4D55"/>
    <w:rsid w:val="6BAA3DD9"/>
    <w:rsid w:val="6C172D01"/>
    <w:rsid w:val="6C5B0433"/>
    <w:rsid w:val="6CC21278"/>
    <w:rsid w:val="6CC2767B"/>
    <w:rsid w:val="6D342244"/>
    <w:rsid w:val="6DAB4CCB"/>
    <w:rsid w:val="6DC70D5C"/>
    <w:rsid w:val="6DDA24A1"/>
    <w:rsid w:val="6DE53C17"/>
    <w:rsid w:val="6DFC3BBF"/>
    <w:rsid w:val="6E0E1C83"/>
    <w:rsid w:val="6E45126B"/>
    <w:rsid w:val="6EA047F7"/>
    <w:rsid w:val="6EFB5292"/>
    <w:rsid w:val="6F062BB9"/>
    <w:rsid w:val="6F185329"/>
    <w:rsid w:val="6F213E8F"/>
    <w:rsid w:val="70783234"/>
    <w:rsid w:val="70E64A50"/>
    <w:rsid w:val="71231A63"/>
    <w:rsid w:val="714B6E37"/>
    <w:rsid w:val="71C72BEE"/>
    <w:rsid w:val="72AA2579"/>
    <w:rsid w:val="73614D85"/>
    <w:rsid w:val="7363682B"/>
    <w:rsid w:val="7363763C"/>
    <w:rsid w:val="739465A0"/>
    <w:rsid w:val="73A82490"/>
    <w:rsid w:val="73AA3664"/>
    <w:rsid w:val="73B34AD5"/>
    <w:rsid w:val="73D42B6E"/>
    <w:rsid w:val="743B3E3F"/>
    <w:rsid w:val="74645910"/>
    <w:rsid w:val="74E41D61"/>
    <w:rsid w:val="75F575B2"/>
    <w:rsid w:val="7654465A"/>
    <w:rsid w:val="765A00C6"/>
    <w:rsid w:val="76995E63"/>
    <w:rsid w:val="772335FF"/>
    <w:rsid w:val="77452BA0"/>
    <w:rsid w:val="774923FD"/>
    <w:rsid w:val="777E28EC"/>
    <w:rsid w:val="77B52272"/>
    <w:rsid w:val="78120C80"/>
    <w:rsid w:val="781959A6"/>
    <w:rsid w:val="783A1618"/>
    <w:rsid w:val="788222E3"/>
    <w:rsid w:val="7908485F"/>
    <w:rsid w:val="7936053E"/>
    <w:rsid w:val="793F0B2C"/>
    <w:rsid w:val="797D07AB"/>
    <w:rsid w:val="79AC25AE"/>
    <w:rsid w:val="7AAC0A0E"/>
    <w:rsid w:val="7AF0301F"/>
    <w:rsid w:val="7B237CCD"/>
    <w:rsid w:val="7B306E47"/>
    <w:rsid w:val="7B8C6B3B"/>
    <w:rsid w:val="7BB717C3"/>
    <w:rsid w:val="7BD77DB7"/>
    <w:rsid w:val="7C3F595C"/>
    <w:rsid w:val="7C507B69"/>
    <w:rsid w:val="7C683BAE"/>
    <w:rsid w:val="7C885555"/>
    <w:rsid w:val="7CBD0742"/>
    <w:rsid w:val="7CC601EC"/>
    <w:rsid w:val="7D162D31"/>
    <w:rsid w:val="7D7D55A3"/>
    <w:rsid w:val="7D9A028A"/>
    <w:rsid w:val="7DE81FDD"/>
    <w:rsid w:val="7E3C60AD"/>
    <w:rsid w:val="7EC565EC"/>
    <w:rsid w:val="7EEF5417"/>
    <w:rsid w:val="7F0277B9"/>
    <w:rsid w:val="7F0D3AEF"/>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15260</Words>
  <Characters>15871</Characters>
  <Lines>182</Lines>
  <Paragraphs>51</Paragraphs>
  <TotalTime>3</TotalTime>
  <ScaleCrop>false</ScaleCrop>
  <LinksUpToDate>false</LinksUpToDate>
  <CharactersWithSpaces>17158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2025-09-26T01:14:45Z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