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2025FW117</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多功能移动电源公益反诈宣教机服务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九月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2789052"/>
      <w:bookmarkStart w:id="1" w:name="_Toc23588"/>
      <w:bookmarkStart w:id="2" w:name="_Toc485108766"/>
      <w:bookmarkStart w:id="3" w:name="_Toc25875"/>
      <w:bookmarkStart w:id="4" w:name="_Toc6921"/>
      <w:bookmarkStart w:id="5" w:name="_Toc11641050"/>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多功能移动电源公益反诈宣教机服务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7775175"/>
      <w:bookmarkStart w:id="9" w:name="_Toc485108767"/>
      <w:bookmarkStart w:id="10" w:name="_Toc313893526"/>
      <w:bookmarkStart w:id="11"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多功能移动电源公益反诈宣教机服务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服务期：</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，具体服务时间以采购方电话通知为准。</w:t>
            </w:r>
          </w:p>
        </w:tc>
      </w:tr>
    </w:tbl>
    <w:p w14:paraId="00DB30B5">
      <w:pPr>
        <w:spacing w:line="560" w:lineRule="exact"/>
        <w:jc w:val="left"/>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：医院自筹,预算金额：无。</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102227313"/>
      <w:bookmarkStart w:id="19" w:name="_Toc485108774"/>
    </w:p>
    <w:p w14:paraId="54D434CB">
      <w:pPr>
        <w:spacing w:line="48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w:t>
      </w:r>
      <w:bookmarkStart w:id="189" w:name="_GoBack"/>
      <w:bookmarkEnd w:id="189"/>
      <w:r>
        <w:rPr>
          <w:rFonts w:hint="eastAsia" w:ascii="宋体" w:hAnsi="宋体" w:eastAsia="宋体" w:cs="宋体"/>
          <w:color w:val="000000" w:themeColor="text1"/>
          <w:sz w:val="24"/>
          <w:szCs w:val="24"/>
          <w:shd w:val="clear" w:color="auto" w:fill="auto"/>
          <w14:textFill>
            <w14:solidFill>
              <w14:schemeClr w14:val="tx1"/>
            </w14:solidFill>
          </w14:textFill>
        </w:rPr>
        <w:t>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171062"/>
      <w:bookmarkStart w:id="24" w:name="_Toc373860294"/>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1625"/>
      <w:bookmarkStart w:id="27"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71441A98">
      <w:pPr>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1.报价方式：报价表见第六章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3"/>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9143"/>
      <w:bookmarkStart w:id="41" w:name="_Toc18122"/>
      <w:bookmarkStart w:id="42" w:name="_Toc403569780"/>
      <w:bookmarkStart w:id="43" w:name="_Toc179714298"/>
      <w:bookmarkStart w:id="44" w:name="_Toc342913393"/>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403569782"/>
      <w:bookmarkStart w:id="53"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403569783"/>
      <w:bookmarkStart w:id="55" w:name="_Toc7135"/>
      <w:bookmarkStart w:id="56" w:name="_Toc102227321"/>
      <w:bookmarkStart w:id="57" w:name="_Toc3212"/>
      <w:bookmarkStart w:id="58" w:name="_Toc34291339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12880"/>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6381"/>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485108787"/>
      <w:bookmarkStart w:id="72" w:name="_Toc28327"/>
      <w:bookmarkStart w:id="73"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20C171F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74" w:name="_Toc4364"/>
      <w:bookmarkStart w:id="75" w:name="_Toc17014"/>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投放地点及数量：萱花院区2、3、4号楼大厅公共区域，大安院区门诊大厅公共区域，兴龙湖院区教学部食堂，全科楼1楼，兴龙湖院区门诊1楼、急诊、手术等候区；暂定9套（安装点位清单见附件1），投放地点和数量根据采购方需求进行调整。</w:t>
      </w:r>
    </w:p>
    <w:p w14:paraId="2822460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质量要求：产品必须为正规厂家生产的合格产品，出具合格证明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（在安装时提供合格证明）</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D4FC39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采购方提供场地及电源端口，</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参选供应商</w:t>
      </w:r>
      <w:r>
        <w:rPr>
          <w:rFonts w:hint="eastAsia" w:ascii="宋体" w:hAnsi="宋体" w:eastAsia="宋体" w:cs="宋体"/>
          <w:color w:val="000000" w:themeColor="text1"/>
          <w:sz w:val="24"/>
          <w:szCs w:val="24"/>
          <w:shd w:val="clear" w:color="auto" w:fill="auto"/>
          <w14:textFill>
            <w14:solidFill>
              <w14:schemeClr w14:val="tx1"/>
            </w14:solidFill>
          </w14:textFill>
        </w:rPr>
        <w:t>提供设备并全权负责运营，保证设备只用作法制反诈等政务公益宣传及采购方的医院相关宣传，</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参选供应商</w:t>
      </w:r>
      <w:r>
        <w:rPr>
          <w:rFonts w:hint="eastAsia" w:ascii="宋体" w:hAnsi="宋体" w:eastAsia="宋体" w:cs="宋体"/>
          <w:color w:val="000000" w:themeColor="text1"/>
          <w:sz w:val="24"/>
          <w:szCs w:val="24"/>
          <w:shd w:val="clear" w:color="auto" w:fill="auto"/>
          <w14:textFill>
            <w14:solidFill>
              <w14:schemeClr w14:val="tx1"/>
            </w14:solidFill>
          </w14:textFill>
        </w:rPr>
        <w:t>负责设备的日常运营、维护，采购方有权进行抽检监管，如有发生安全问题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参选供应商承担</w:t>
      </w:r>
      <w:r>
        <w:rPr>
          <w:rFonts w:hint="eastAsia" w:ascii="宋体" w:hAnsi="宋体" w:eastAsia="宋体" w:cs="宋体"/>
          <w:color w:val="000000" w:themeColor="text1"/>
          <w:sz w:val="24"/>
          <w:szCs w:val="24"/>
          <w:shd w:val="clear" w:color="auto" w:fill="auto"/>
          <w14:textFill>
            <w14:solidFill>
              <w14:schemeClr w14:val="tx1"/>
            </w14:solidFill>
          </w14:textFill>
        </w:rPr>
        <w:t>相关责任。并承担因设备安全事故导致的一切经济和法律责任。</w:t>
      </w:r>
    </w:p>
    <w:p w14:paraId="0A144E1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中标方完成所需电源线路和设备的安装调试，安装位置由采购方选定，不得影响采购方的正常医疗秩序，未经许可不得擅自改变安装点。线路须规范有序。</w:t>
      </w:r>
    </w:p>
    <w:p w14:paraId="6E9A8DE6">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中标方开通24小时客服热线，如在服务过程出现任何客户投诉事宜或设备故障事宜，拔打客服热线，中标方保证在24小时内安排专人处理相关事宜。</w:t>
      </w:r>
    </w:p>
    <w:p w14:paraId="07FEF098">
      <w:pPr>
        <w:spacing w:line="594" w:lineRule="exact"/>
        <w:ind w:firstLine="560" w:firstLineChars="200"/>
        <w:rPr>
          <w:rFonts w:eastAsia="方正仿宋_GBK"/>
          <w:sz w:val="28"/>
          <w:szCs w:val="28"/>
        </w:rPr>
      </w:pPr>
    </w:p>
    <w:p w14:paraId="0026F36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117FA4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26FCD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629A0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2B24B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591F34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117AC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A8FB82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7DEB9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BFDA216">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47B370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481816A">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3F53D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EF037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9192C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DA3200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03569795"/>
      <w:bookmarkStart w:id="81"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8784FB2">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1、服务期：3年，具体服务时间以采购方电话通知为准。</w:t>
      </w:r>
    </w:p>
    <w:p w14:paraId="1E89A211">
      <w:pPr>
        <w:spacing w:line="46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2、电费支付方式：中标方按季度结算用电费用，每季度首月10日前向采购方转账支付，采购方出具代收水电气费结算票据。</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26989"/>
      <w:bookmarkStart w:id="83" w:name="_Toc403569796"/>
      <w:bookmarkStart w:id="84" w:name="_Toc14840"/>
      <w:bookmarkStart w:id="85" w:name="_Toc15711"/>
      <w:bookmarkStart w:id="86" w:name="_Toc485108794"/>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241"/>
      <w:bookmarkStart w:id="10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54718210"/>
      <w:bookmarkStart w:id="122" w:name="_Toc31719"/>
      <w:bookmarkStart w:id="123" w:name="_Toc54718212"/>
      <w:bookmarkStart w:id="12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485108795"/>
      <w:bookmarkStart w:id="136" w:name="_Toc13696"/>
      <w:bookmarkStart w:id="137" w:name="_Toc29521"/>
      <w:bookmarkStart w:id="138" w:name="_Toc14085"/>
      <w:bookmarkStart w:id="139"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21293"/>
      <w:bookmarkStart w:id="148" w:name="_Toc5685"/>
      <w:bookmarkStart w:id="149"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485108796"/>
      <w:bookmarkStart w:id="152" w:name="_Toc342913419"/>
      <w:bookmarkStart w:id="153" w:name="_Toc480979018"/>
      <w:bookmarkStart w:id="154" w:name="_Toc313888360"/>
      <w:bookmarkStart w:id="155" w:name="_Toc5565"/>
      <w:bookmarkStart w:id="156" w:name="_Toc313008356"/>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899CE13">
      <w:pPr>
        <w:tabs>
          <w:tab w:val="left" w:pos="1134"/>
        </w:tabs>
        <w:jc w:val="center"/>
        <w:rPr>
          <w:rFonts w:hint="eastAsia" w:ascii="黑体" w:hAnsi="黑体" w:eastAsia="黑体"/>
          <w:sz w:val="32"/>
          <w:szCs w:val="32"/>
        </w:rPr>
      </w:pPr>
      <w:bookmarkStart w:id="159" w:name="_Toc485108797"/>
      <w:bookmarkStart w:id="160" w:name="_Toc480979019"/>
      <w:bookmarkStart w:id="161" w:name="_Toc313888361"/>
      <w:bookmarkStart w:id="162" w:name="_Toc313008357"/>
      <w:bookmarkStart w:id="163" w:name="_Toc342913420"/>
      <w:bookmarkStart w:id="164" w:name="_Toc12908"/>
      <w:bookmarkStart w:id="165" w:name="_Toc9883"/>
      <w:r>
        <w:rPr>
          <w:rFonts w:hint="eastAsia" w:ascii="黑体" w:hAnsi="黑体" w:eastAsia="黑体"/>
          <w:sz w:val="32"/>
          <w:szCs w:val="32"/>
        </w:rPr>
        <w:t>报 价 表</w:t>
      </w:r>
    </w:p>
    <w:tbl>
      <w:tblPr>
        <w:tblStyle w:val="59"/>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7"/>
        <w:gridCol w:w="1642"/>
        <w:gridCol w:w="2268"/>
        <w:gridCol w:w="1984"/>
        <w:gridCol w:w="1240"/>
      </w:tblGrid>
      <w:tr w14:paraId="5AB0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157" w:type="dxa"/>
            <w:vAlign w:val="center"/>
          </w:tcPr>
          <w:p w14:paraId="41D4BE0B">
            <w:pPr>
              <w:spacing w:line="360" w:lineRule="auto"/>
              <w:jc w:val="center"/>
              <w:rPr>
                <w:rFonts w:ascii="宋体" w:hAnsi="宋体"/>
                <w:sz w:val="24"/>
              </w:rPr>
            </w:pPr>
            <w:r>
              <w:rPr>
                <w:rFonts w:hint="eastAsia" w:ascii="宋体" w:hAnsi="宋体"/>
                <w:sz w:val="24"/>
              </w:rPr>
              <w:t>项目名称</w:t>
            </w:r>
          </w:p>
        </w:tc>
        <w:tc>
          <w:tcPr>
            <w:tcW w:w="1642" w:type="dxa"/>
            <w:vAlign w:val="center"/>
          </w:tcPr>
          <w:p w14:paraId="363D0DD8">
            <w:pPr>
              <w:spacing w:line="360" w:lineRule="auto"/>
              <w:jc w:val="center"/>
              <w:rPr>
                <w:rFonts w:ascii="宋体" w:hAnsi="宋体"/>
                <w:sz w:val="24"/>
              </w:rPr>
            </w:pPr>
            <w:r>
              <w:rPr>
                <w:rFonts w:hint="eastAsia" w:ascii="宋体" w:hAnsi="宋体"/>
                <w:sz w:val="24"/>
              </w:rPr>
              <w:t>电费费用</w:t>
            </w:r>
          </w:p>
          <w:p w14:paraId="3330BDF4">
            <w:pPr>
              <w:spacing w:line="360" w:lineRule="auto"/>
              <w:jc w:val="center"/>
              <w:rPr>
                <w:rFonts w:ascii="宋体" w:hAnsi="宋体"/>
                <w:sz w:val="24"/>
              </w:rPr>
            </w:pPr>
            <w:r>
              <w:rPr>
                <w:rFonts w:hint="eastAsia" w:ascii="宋体" w:hAnsi="宋体"/>
                <w:sz w:val="24"/>
              </w:rPr>
              <w:t>（元/月/台）</w:t>
            </w:r>
          </w:p>
        </w:tc>
        <w:tc>
          <w:tcPr>
            <w:tcW w:w="2268" w:type="dxa"/>
            <w:vAlign w:val="center"/>
          </w:tcPr>
          <w:p w14:paraId="364C395F">
            <w:pPr>
              <w:spacing w:line="360" w:lineRule="auto"/>
              <w:jc w:val="center"/>
              <w:rPr>
                <w:rFonts w:ascii="宋体" w:hAnsi="宋体"/>
                <w:sz w:val="24"/>
              </w:rPr>
            </w:pPr>
            <w:r>
              <w:rPr>
                <w:rFonts w:hint="eastAsia" w:ascii="宋体" w:hAnsi="宋体"/>
                <w:sz w:val="24"/>
              </w:rPr>
              <w:t>设备数量（台）</w:t>
            </w:r>
          </w:p>
        </w:tc>
        <w:tc>
          <w:tcPr>
            <w:tcW w:w="1984" w:type="dxa"/>
            <w:vAlign w:val="center"/>
          </w:tcPr>
          <w:p w14:paraId="2CBA5EFE">
            <w:pPr>
              <w:spacing w:line="360" w:lineRule="auto"/>
              <w:jc w:val="center"/>
              <w:rPr>
                <w:rFonts w:ascii="宋体" w:hAnsi="宋体"/>
                <w:sz w:val="24"/>
              </w:rPr>
            </w:pPr>
            <w:r>
              <w:rPr>
                <w:rFonts w:hint="eastAsia" w:ascii="宋体" w:hAnsi="宋体"/>
                <w:sz w:val="24"/>
              </w:rPr>
              <w:t>每季度电费（元）</w:t>
            </w:r>
          </w:p>
        </w:tc>
        <w:tc>
          <w:tcPr>
            <w:tcW w:w="1240" w:type="dxa"/>
            <w:vAlign w:val="center"/>
          </w:tcPr>
          <w:p w14:paraId="1783A713">
            <w:pPr>
              <w:spacing w:line="360" w:lineRule="auto"/>
              <w:jc w:val="center"/>
              <w:rPr>
                <w:rFonts w:ascii="宋体" w:hAnsi="宋体"/>
                <w:sz w:val="24"/>
              </w:rPr>
            </w:pPr>
            <w:r>
              <w:rPr>
                <w:rFonts w:hint="eastAsia" w:ascii="宋体" w:hAnsi="宋体"/>
                <w:sz w:val="24"/>
              </w:rPr>
              <w:t>备注</w:t>
            </w:r>
          </w:p>
        </w:tc>
      </w:tr>
      <w:tr w14:paraId="681AC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157" w:type="dxa"/>
            <w:vAlign w:val="center"/>
          </w:tcPr>
          <w:p w14:paraId="261D9A7F">
            <w:pPr>
              <w:spacing w:line="360" w:lineRule="auto"/>
              <w:jc w:val="center"/>
              <w:rPr>
                <w:rFonts w:ascii="宋体" w:hAnsi="宋体"/>
                <w:sz w:val="24"/>
              </w:rPr>
            </w:pPr>
            <w:r>
              <w:rPr>
                <w:rFonts w:hint="eastAsia"/>
                <w:sz w:val="24"/>
              </w:rPr>
              <w:t>公益反诈宣教机</w:t>
            </w:r>
          </w:p>
        </w:tc>
        <w:tc>
          <w:tcPr>
            <w:tcW w:w="1642" w:type="dxa"/>
            <w:vAlign w:val="center"/>
          </w:tcPr>
          <w:p w14:paraId="37B20820">
            <w:pPr>
              <w:spacing w:line="360" w:lineRule="auto"/>
              <w:jc w:val="center"/>
              <w:rPr>
                <w:rFonts w:ascii="宋体" w:hAnsi="宋体"/>
                <w:sz w:val="24"/>
              </w:rPr>
            </w:pPr>
          </w:p>
        </w:tc>
        <w:tc>
          <w:tcPr>
            <w:tcW w:w="2268" w:type="dxa"/>
            <w:vAlign w:val="center"/>
          </w:tcPr>
          <w:p w14:paraId="375DB6A2">
            <w:pPr>
              <w:spacing w:line="360" w:lineRule="auto"/>
              <w:jc w:val="center"/>
              <w:rPr>
                <w:rFonts w:ascii="宋体" w:hAnsi="宋体"/>
                <w:sz w:val="24"/>
              </w:rPr>
            </w:pPr>
          </w:p>
        </w:tc>
        <w:tc>
          <w:tcPr>
            <w:tcW w:w="1984" w:type="dxa"/>
            <w:vAlign w:val="center"/>
          </w:tcPr>
          <w:p w14:paraId="7C3DFCE0">
            <w:pPr>
              <w:spacing w:line="360" w:lineRule="auto"/>
              <w:jc w:val="center"/>
              <w:rPr>
                <w:rFonts w:ascii="宋体" w:hAnsi="宋体"/>
                <w:sz w:val="24"/>
              </w:rPr>
            </w:pPr>
          </w:p>
        </w:tc>
        <w:tc>
          <w:tcPr>
            <w:tcW w:w="1240" w:type="dxa"/>
          </w:tcPr>
          <w:p w14:paraId="25ABD752">
            <w:pPr>
              <w:spacing w:line="360" w:lineRule="auto"/>
              <w:jc w:val="center"/>
              <w:rPr>
                <w:rFonts w:ascii="宋体" w:hAnsi="宋体"/>
                <w:sz w:val="24"/>
              </w:rPr>
            </w:pPr>
          </w:p>
        </w:tc>
      </w:tr>
    </w:tbl>
    <w:p w14:paraId="5F7CCBE9">
      <w:pPr>
        <w:tabs>
          <w:tab w:val="left" w:pos="1134"/>
        </w:tabs>
        <w:jc w:val="center"/>
        <w:rPr>
          <w:rFonts w:hint="eastAsia" w:ascii="黑体" w:hAnsi="黑体" w:eastAsia="黑体"/>
          <w:sz w:val="32"/>
          <w:szCs w:val="32"/>
        </w:rPr>
      </w:pPr>
    </w:p>
    <w:p w14:paraId="46420D74">
      <w:pPr>
        <w:spacing w:line="400" w:lineRule="exact"/>
        <w:ind w:firstLine="560" w:firstLineChars="200"/>
        <w:rPr>
          <w:rFonts w:hint="eastAsia" w:ascii="宋体" w:hAnsi="宋体" w:eastAsia="宋体" w:cs="宋体"/>
          <w:color w:val="FF0000"/>
          <w:sz w:val="24"/>
          <w:szCs w:val="24"/>
          <w:shd w:val="clear" w:color="auto" w:fill="auto"/>
          <w:lang w:eastAsia="zh-CN"/>
        </w:rPr>
      </w:pPr>
      <w:r>
        <w:rPr>
          <w:rFonts w:hint="eastAsia" w:ascii="宋体" w:hAnsi="宋体"/>
          <w:sz w:val="28"/>
          <w:szCs w:val="28"/>
        </w:rPr>
        <w:t>备注：</w:t>
      </w:r>
    </w:p>
    <w:p w14:paraId="297477C8">
      <w:pPr>
        <w:tabs>
          <w:tab w:val="left" w:pos="1134"/>
        </w:tabs>
        <w:jc w:val="center"/>
        <w:rPr>
          <w:rFonts w:hint="eastAsia" w:ascii="黑体" w:hAnsi="黑体" w:eastAsia="黑体"/>
          <w:sz w:val="32"/>
          <w:szCs w:val="32"/>
          <w:lang w:val="en-US" w:eastAsia="zh-CN"/>
        </w:rPr>
      </w:pPr>
    </w:p>
    <w:p w14:paraId="57CE5A31">
      <w:pPr>
        <w:tabs>
          <w:tab w:val="left" w:pos="1134"/>
        </w:tabs>
        <w:jc w:val="center"/>
        <w:rPr>
          <w:rFonts w:hint="eastAsia" w:ascii="黑体" w:hAnsi="黑体" w:eastAsia="黑体"/>
          <w:sz w:val="32"/>
          <w:szCs w:val="32"/>
          <w:lang w:val="en-US" w:eastAsia="zh-CN"/>
        </w:rPr>
      </w:pPr>
    </w:p>
    <w:p w14:paraId="065953EA">
      <w:pPr>
        <w:tabs>
          <w:tab w:val="left" w:pos="1134"/>
        </w:tabs>
        <w:jc w:val="center"/>
        <w:rPr>
          <w:rFonts w:hint="eastAsia" w:ascii="黑体" w:hAnsi="黑体" w:eastAsia="黑体"/>
          <w:sz w:val="32"/>
          <w:szCs w:val="32"/>
          <w:lang w:val="en-US" w:eastAsia="zh-CN"/>
        </w:rPr>
      </w:pPr>
    </w:p>
    <w:p w14:paraId="249C7754">
      <w:pPr>
        <w:tabs>
          <w:tab w:val="left" w:pos="1134"/>
        </w:tabs>
        <w:jc w:val="center"/>
        <w:rPr>
          <w:rFonts w:hint="eastAsia" w:ascii="黑体" w:hAnsi="黑体" w:eastAsia="黑体"/>
          <w:sz w:val="32"/>
          <w:szCs w:val="32"/>
          <w:lang w:val="en-US" w:eastAsia="zh-CN"/>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506B6B9B">
      <w:pPr>
        <w:tabs>
          <w:tab w:val="left" w:pos="1134"/>
        </w:tabs>
        <w:jc w:val="center"/>
        <w:rPr>
          <w:rFonts w:hint="eastAsia" w:ascii="黑体" w:hAnsi="黑体" w:eastAsia="黑体"/>
          <w:sz w:val="32"/>
          <w:szCs w:val="32"/>
          <w:lang w:val="en-US" w:eastAsia="zh-CN"/>
        </w:rPr>
      </w:pPr>
    </w:p>
    <w:p w14:paraId="0376A2B4">
      <w:pPr>
        <w:tabs>
          <w:tab w:val="left" w:pos="1134"/>
        </w:tabs>
        <w:jc w:val="center"/>
        <w:rPr>
          <w:rFonts w:hint="eastAsia" w:ascii="黑体" w:hAnsi="黑体" w:eastAsia="黑体"/>
          <w:sz w:val="32"/>
          <w:szCs w:val="32"/>
          <w:lang w:val="en-US" w:eastAsia="zh-CN"/>
        </w:rPr>
      </w:pPr>
    </w:p>
    <w:p w14:paraId="0057DB95">
      <w:pPr>
        <w:tabs>
          <w:tab w:val="left" w:pos="1134"/>
        </w:tabs>
        <w:jc w:val="center"/>
        <w:rPr>
          <w:rFonts w:hint="eastAsia" w:ascii="黑体" w:hAnsi="黑体" w:eastAsia="黑体"/>
          <w:sz w:val="32"/>
          <w:szCs w:val="32"/>
          <w:lang w:val="en-US" w:eastAsia="zh-CN"/>
        </w:rPr>
      </w:pPr>
    </w:p>
    <w:p w14:paraId="3EC5CBD6">
      <w:pPr>
        <w:tabs>
          <w:tab w:val="left" w:pos="1134"/>
        </w:tabs>
        <w:jc w:val="center"/>
        <w:rPr>
          <w:rFonts w:hint="eastAsia" w:ascii="黑体" w:hAnsi="黑体" w:eastAsia="黑体"/>
          <w:sz w:val="32"/>
          <w:szCs w:val="32"/>
          <w:lang w:val="en-US" w:eastAsia="zh-CN"/>
        </w:rPr>
      </w:pPr>
    </w:p>
    <w:p w14:paraId="7ACB4073">
      <w:pPr>
        <w:tabs>
          <w:tab w:val="left" w:pos="1134"/>
        </w:tabs>
        <w:jc w:val="center"/>
        <w:rPr>
          <w:rFonts w:hint="eastAsia" w:ascii="黑体" w:hAnsi="黑体" w:eastAsia="黑体"/>
          <w:sz w:val="32"/>
          <w:szCs w:val="32"/>
          <w:lang w:val="en-US" w:eastAsia="zh-CN"/>
        </w:rPr>
      </w:pPr>
    </w:p>
    <w:p w14:paraId="189B6ABB">
      <w:pPr>
        <w:outlineLvl w:val="0"/>
        <w:rPr>
          <w:rFonts w:hint="eastAsia" w:ascii="宋体" w:hAnsi="宋体" w:eastAsia="宋体" w:cs="宋体"/>
          <w:b/>
          <w:color w:val="000000" w:themeColor="text1"/>
          <w:shd w:val="clear" w:color="auto" w:fill="auto"/>
          <w14:textFill>
            <w14:solidFill>
              <w14:schemeClr w14:val="tx1"/>
            </w14:solidFill>
          </w14:textFill>
        </w:rPr>
      </w:pPr>
    </w:p>
    <w:p w14:paraId="61213165">
      <w:pPr>
        <w:outlineLvl w:val="0"/>
        <w:rPr>
          <w:rFonts w:hint="eastAsia" w:ascii="宋体" w:hAnsi="宋体" w:eastAsia="宋体" w:cs="宋体"/>
          <w:b/>
          <w:color w:val="000000" w:themeColor="text1"/>
          <w:shd w:val="clear" w:color="auto" w:fill="auto"/>
          <w14:textFill>
            <w14:solidFill>
              <w14:schemeClr w14:val="tx1"/>
            </w14:solidFill>
          </w14:textFill>
        </w:rPr>
      </w:pPr>
    </w:p>
    <w:p w14:paraId="5934484F">
      <w:pPr>
        <w:outlineLvl w:val="0"/>
        <w:rPr>
          <w:rFonts w:hint="eastAsia" w:ascii="宋体" w:hAnsi="宋体" w:eastAsia="宋体" w:cs="宋体"/>
          <w:b/>
          <w:color w:val="000000" w:themeColor="text1"/>
          <w:shd w:val="clear" w:color="auto" w:fill="auto"/>
          <w14:textFill>
            <w14:solidFill>
              <w14:schemeClr w14:val="tx1"/>
            </w14:solidFill>
          </w14:textFill>
        </w:rPr>
      </w:pPr>
    </w:p>
    <w:p w14:paraId="67C13B17">
      <w:pPr>
        <w:outlineLvl w:val="0"/>
        <w:rPr>
          <w:rFonts w:hint="eastAsia" w:ascii="宋体" w:hAnsi="宋体" w:eastAsia="宋体" w:cs="宋体"/>
          <w:b/>
          <w:color w:val="000000" w:themeColor="text1"/>
          <w:shd w:val="clear" w:color="auto" w:fill="auto"/>
          <w14:textFill>
            <w14:solidFill>
              <w14:schemeClr w14:val="tx1"/>
            </w14:solidFill>
          </w14:textFill>
        </w:rPr>
      </w:pPr>
    </w:p>
    <w:p w14:paraId="2A450BFB">
      <w:pPr>
        <w:outlineLvl w:val="0"/>
        <w:rPr>
          <w:rFonts w:hint="eastAsia" w:ascii="宋体" w:hAnsi="宋体" w:eastAsia="宋体" w:cs="宋体"/>
          <w:b/>
          <w:color w:val="000000" w:themeColor="text1"/>
          <w:shd w:val="clear" w:color="auto" w:fill="auto"/>
          <w14:textFill>
            <w14:solidFill>
              <w14:schemeClr w14:val="tx1"/>
            </w14:solidFill>
          </w14:textFill>
        </w:rPr>
      </w:pPr>
    </w:p>
    <w:p w14:paraId="6FE2EF65">
      <w:pPr>
        <w:outlineLvl w:val="0"/>
        <w:rPr>
          <w:rFonts w:hint="eastAsia" w:ascii="宋体" w:hAnsi="宋体" w:eastAsia="宋体" w:cs="宋体"/>
          <w:b/>
          <w:color w:val="000000" w:themeColor="text1"/>
          <w:shd w:val="clear" w:color="auto" w:fill="auto"/>
          <w14:textFill>
            <w14:solidFill>
              <w14:schemeClr w14:val="tx1"/>
            </w14:solidFill>
          </w14:textFill>
        </w:rPr>
      </w:pPr>
    </w:p>
    <w:p w14:paraId="381A82A5">
      <w:pPr>
        <w:outlineLvl w:val="0"/>
        <w:rPr>
          <w:rFonts w:hint="eastAsia" w:ascii="宋体" w:hAnsi="宋体" w:eastAsia="宋体" w:cs="宋体"/>
          <w:b/>
          <w:color w:val="000000" w:themeColor="text1"/>
          <w:shd w:val="clear" w:color="auto" w:fill="auto"/>
          <w14:textFill>
            <w14:solidFill>
              <w14:schemeClr w14:val="tx1"/>
            </w14:solidFill>
          </w14:textFill>
        </w:rPr>
      </w:pPr>
    </w:p>
    <w:p w14:paraId="6BAE2102">
      <w:pPr>
        <w:outlineLvl w:val="0"/>
        <w:rPr>
          <w:rFonts w:hint="eastAsia" w:ascii="宋体" w:hAnsi="宋体" w:eastAsia="宋体" w:cs="宋体"/>
          <w:b/>
          <w:color w:val="000000" w:themeColor="text1"/>
          <w:shd w:val="clear" w:color="auto" w:fill="auto"/>
          <w14:textFill>
            <w14:solidFill>
              <w14:schemeClr w14:val="tx1"/>
            </w14:solidFill>
          </w14:textFill>
        </w:rPr>
      </w:pPr>
    </w:p>
    <w:p w14:paraId="25898B3A">
      <w:pPr>
        <w:outlineLvl w:val="0"/>
        <w:rPr>
          <w:rFonts w:hint="eastAsia" w:ascii="宋体" w:hAnsi="宋体" w:eastAsia="宋体" w:cs="宋体"/>
          <w:b/>
          <w:color w:val="000000" w:themeColor="text1"/>
          <w:shd w:val="clear" w:color="auto" w:fill="auto"/>
          <w14:textFill>
            <w14:solidFill>
              <w14:schemeClr w14:val="tx1"/>
            </w14:solidFill>
          </w14:textFill>
        </w:rPr>
      </w:pPr>
    </w:p>
    <w:p w14:paraId="66ADE586">
      <w:pPr>
        <w:outlineLvl w:val="0"/>
        <w:rPr>
          <w:rFonts w:hint="eastAsia" w:ascii="宋体" w:hAnsi="宋体" w:eastAsia="宋体" w:cs="宋体"/>
          <w:b/>
          <w:color w:val="000000" w:themeColor="text1"/>
          <w:shd w:val="clear" w:color="auto" w:fill="auto"/>
          <w14:textFill>
            <w14:solidFill>
              <w14:schemeClr w14:val="tx1"/>
            </w14:solidFill>
          </w14:textFill>
        </w:rPr>
      </w:pPr>
    </w:p>
    <w:p w14:paraId="785D7C0B">
      <w:pPr>
        <w:outlineLvl w:val="0"/>
        <w:rPr>
          <w:rFonts w:hint="eastAsia" w:ascii="宋体" w:hAnsi="宋体" w:eastAsia="宋体" w:cs="宋体"/>
          <w:b/>
          <w:color w:val="000000" w:themeColor="text1"/>
          <w:shd w:val="clear" w:color="auto" w:fill="auto"/>
          <w14:textFill>
            <w14:solidFill>
              <w14:schemeClr w14:val="tx1"/>
            </w14:solidFill>
          </w14:textFill>
        </w:rPr>
      </w:pPr>
    </w:p>
    <w:p w14:paraId="33868A1A">
      <w:pPr>
        <w:outlineLvl w:val="0"/>
        <w:rPr>
          <w:rFonts w:hint="eastAsia" w:ascii="宋体" w:hAnsi="宋体" w:eastAsia="宋体" w:cs="宋体"/>
          <w:b/>
          <w:color w:val="000000" w:themeColor="text1"/>
          <w:shd w:val="clear" w:color="auto" w:fill="auto"/>
          <w14:textFill>
            <w14:solidFill>
              <w14:schemeClr w14:val="tx1"/>
            </w14:solidFill>
          </w14:textFill>
        </w:rPr>
      </w:pPr>
    </w:p>
    <w:p w14:paraId="290A60AA">
      <w:pPr>
        <w:outlineLvl w:val="0"/>
        <w:rPr>
          <w:rFonts w:hint="eastAsia" w:ascii="宋体" w:hAnsi="宋体" w:eastAsia="宋体" w:cs="宋体"/>
          <w:b/>
          <w:color w:val="000000" w:themeColor="text1"/>
          <w:shd w:val="clear" w:color="auto" w:fill="auto"/>
          <w14:textFill>
            <w14:solidFill>
              <w14:schemeClr w14:val="tx1"/>
            </w14:solidFill>
          </w14:textFill>
        </w:rPr>
      </w:pPr>
    </w:p>
    <w:p w14:paraId="3F947E22">
      <w:pPr>
        <w:outlineLvl w:val="0"/>
        <w:rPr>
          <w:rFonts w:hint="eastAsia" w:ascii="宋体" w:hAnsi="宋体" w:eastAsia="宋体" w:cs="宋体"/>
          <w:b/>
          <w:color w:val="000000" w:themeColor="text1"/>
          <w:shd w:val="clear" w:color="auto" w:fill="auto"/>
          <w14:textFill>
            <w14:solidFill>
              <w14:schemeClr w14:val="tx1"/>
            </w14:solidFill>
          </w14:textFill>
        </w:rPr>
      </w:pPr>
    </w:p>
    <w:p w14:paraId="763A550D">
      <w:pPr>
        <w:outlineLvl w:val="0"/>
        <w:rPr>
          <w:rFonts w:hint="eastAsia" w:ascii="宋体" w:hAnsi="宋体" w:eastAsia="宋体" w:cs="宋体"/>
          <w:b/>
          <w:color w:val="000000" w:themeColor="text1"/>
          <w:shd w:val="clear" w:color="auto" w:fill="auto"/>
          <w14:textFill>
            <w14:solidFill>
              <w14:schemeClr w14:val="tx1"/>
            </w14:solidFill>
          </w14:textFill>
        </w:rPr>
      </w:pPr>
    </w:p>
    <w:p w14:paraId="3DC1783C">
      <w:pPr>
        <w:outlineLvl w:val="0"/>
        <w:rPr>
          <w:rFonts w:hint="eastAsia" w:ascii="宋体" w:hAnsi="宋体" w:eastAsia="宋体" w:cs="宋体"/>
          <w:b/>
          <w:color w:val="000000" w:themeColor="text1"/>
          <w:shd w:val="clear" w:color="auto" w:fill="auto"/>
          <w14:textFill>
            <w14:solidFill>
              <w14:schemeClr w14:val="tx1"/>
            </w14:solidFill>
          </w14:textFill>
        </w:rPr>
      </w:pPr>
    </w:p>
    <w:p w14:paraId="37F5353E">
      <w:pPr>
        <w:outlineLvl w:val="0"/>
        <w:rPr>
          <w:rFonts w:hint="eastAsia" w:ascii="宋体" w:hAnsi="宋体" w:eastAsia="宋体" w:cs="宋体"/>
          <w:b/>
          <w:color w:val="000000" w:themeColor="text1"/>
          <w:shd w:val="clear" w:color="auto" w:fill="auto"/>
          <w14:textFill>
            <w14:solidFill>
              <w14:schemeClr w14:val="tx1"/>
            </w14:solidFill>
          </w14:textFill>
        </w:rPr>
      </w:pPr>
    </w:p>
    <w:p w14:paraId="24B502C4">
      <w:pPr>
        <w:outlineLvl w:val="0"/>
        <w:rPr>
          <w:rFonts w:hint="eastAsia" w:ascii="宋体" w:hAnsi="宋体" w:eastAsia="宋体" w:cs="宋体"/>
          <w:b/>
          <w:color w:val="000000" w:themeColor="text1"/>
          <w:shd w:val="clear" w:color="auto" w:fill="auto"/>
          <w14:textFill>
            <w14:solidFill>
              <w14:schemeClr w14:val="tx1"/>
            </w14:solidFill>
          </w14:textFill>
        </w:rPr>
      </w:pPr>
    </w:p>
    <w:p w14:paraId="37A7629F">
      <w:pPr>
        <w:outlineLvl w:val="0"/>
        <w:rPr>
          <w:rFonts w:hint="eastAsia" w:ascii="宋体" w:hAnsi="宋体" w:eastAsia="宋体" w:cs="宋体"/>
          <w:b/>
          <w:color w:val="000000" w:themeColor="text1"/>
          <w:shd w:val="clear" w:color="auto" w:fill="auto"/>
          <w14:textFill>
            <w14:solidFill>
              <w14:schemeClr w14:val="tx1"/>
            </w14:solidFill>
          </w14:textFill>
        </w:rPr>
      </w:pPr>
    </w:p>
    <w:p w14:paraId="3ED4EC3F">
      <w:pPr>
        <w:outlineLvl w:val="0"/>
        <w:rPr>
          <w:rFonts w:hint="eastAsia" w:ascii="宋体" w:hAnsi="宋体" w:eastAsia="宋体" w:cs="宋体"/>
          <w:b/>
          <w:color w:val="000000" w:themeColor="text1"/>
          <w:shd w:val="clear" w:color="auto" w:fill="auto"/>
          <w14:textFill>
            <w14:solidFill>
              <w14:schemeClr w14:val="tx1"/>
            </w14:solidFill>
          </w14:textFill>
        </w:rPr>
      </w:pPr>
    </w:p>
    <w:p w14:paraId="169BF0D2">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13008359"/>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72A7DF4A">
      <w:pPr>
        <w:rPr>
          <w:rFonts w:hint="eastAsia" w:ascii="宋体" w:hAnsi="宋体" w:eastAsia="宋体" w:cs="宋体"/>
          <w:color w:val="000000" w:themeColor="text1"/>
          <w:shd w:val="clear" w:color="auto" w:fill="auto"/>
          <w14:textFill>
            <w14:solidFill>
              <w14:schemeClr w14:val="tx1"/>
            </w14:solidFill>
          </w14:textFill>
        </w:rPr>
      </w:pPr>
    </w:p>
    <w:p w14:paraId="6668287A">
      <w:pPr>
        <w:rPr>
          <w:rFonts w:hint="eastAsia" w:ascii="宋体" w:hAnsi="宋体" w:eastAsia="宋体" w:cs="宋体"/>
          <w:color w:val="000000" w:themeColor="text1"/>
          <w:shd w:val="clear" w:color="auto" w:fill="auto"/>
          <w:lang w:val="en-US" w:eastAsia="zh-CN"/>
          <w14:textFill>
            <w14:solidFill>
              <w14:schemeClr w14:val="tx1"/>
            </w14:solidFill>
          </w14:textFill>
        </w:rPr>
      </w:pPr>
      <w:r>
        <w:rPr>
          <w:rFonts w:hint="eastAsia" w:ascii="宋体" w:hAnsi="宋体" w:eastAsia="宋体" w:cs="宋体"/>
          <w:color w:val="000000" w:themeColor="text1"/>
          <w:shd w:val="clear" w:color="auto" w:fill="auto"/>
          <w:lang w:eastAsia="zh-CN"/>
          <w14:textFill>
            <w14:solidFill>
              <w14:schemeClr w14:val="tx1"/>
            </w14:solidFill>
          </w14:textFill>
        </w:rPr>
        <w:t>附件</w:t>
      </w:r>
      <w:r>
        <w:rPr>
          <w:rFonts w:hint="eastAsia" w:ascii="宋体" w:hAnsi="宋体" w:eastAsia="宋体" w:cs="宋体"/>
          <w:color w:val="000000" w:themeColor="text1"/>
          <w:shd w:val="clear" w:color="auto" w:fill="auto"/>
          <w:lang w:val="en-US" w:eastAsia="zh-CN"/>
          <w14:textFill>
            <w14:solidFill>
              <w14:schemeClr w14:val="tx1"/>
            </w14:solidFill>
          </w14:textFill>
        </w:rPr>
        <w:t>1</w:t>
      </w:r>
    </w:p>
    <w:p w14:paraId="5729EE51">
      <w:pPr>
        <w:spacing w:line="360" w:lineRule="auto"/>
        <w:jc w:val="center"/>
        <w:rPr>
          <w:rFonts w:hint="eastAsia" w:ascii="方正仿宋_GBK" w:eastAsia="方正仿宋_GBK"/>
          <w:sz w:val="28"/>
          <w:szCs w:val="28"/>
        </w:rPr>
      </w:pPr>
      <w:r>
        <w:rPr>
          <w:rFonts w:hint="eastAsia" w:ascii="方正仿宋_GBK" w:eastAsia="方正仿宋_GBK"/>
          <w:sz w:val="28"/>
          <w:szCs w:val="28"/>
        </w:rPr>
        <w:t>安装点位清单</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44170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5287DE8A">
            <w:pPr>
              <w:spacing w:line="360" w:lineRule="auto"/>
              <w:jc w:val="center"/>
              <w:rPr>
                <w:rFonts w:hint="eastAsia"/>
                <w:sz w:val="24"/>
                <w:szCs w:val="28"/>
              </w:rPr>
            </w:pPr>
            <w:r>
              <w:rPr>
                <w:rFonts w:hint="eastAsia"/>
                <w:sz w:val="24"/>
                <w:szCs w:val="28"/>
              </w:rPr>
              <w:t>院区</w:t>
            </w:r>
          </w:p>
        </w:tc>
        <w:tc>
          <w:tcPr>
            <w:tcW w:w="2130" w:type="dxa"/>
          </w:tcPr>
          <w:p w14:paraId="125CA809">
            <w:pPr>
              <w:spacing w:line="360" w:lineRule="auto"/>
              <w:jc w:val="center"/>
              <w:rPr>
                <w:rFonts w:hint="eastAsia"/>
                <w:sz w:val="24"/>
                <w:szCs w:val="28"/>
              </w:rPr>
            </w:pPr>
            <w:r>
              <w:rPr>
                <w:rFonts w:hint="eastAsia"/>
                <w:sz w:val="24"/>
                <w:szCs w:val="28"/>
              </w:rPr>
              <w:t>部位</w:t>
            </w:r>
          </w:p>
        </w:tc>
        <w:tc>
          <w:tcPr>
            <w:tcW w:w="2131" w:type="dxa"/>
          </w:tcPr>
          <w:p w14:paraId="7889AB15">
            <w:pPr>
              <w:spacing w:line="360" w:lineRule="auto"/>
              <w:jc w:val="center"/>
              <w:rPr>
                <w:rFonts w:hint="eastAsia"/>
                <w:sz w:val="24"/>
                <w:szCs w:val="28"/>
              </w:rPr>
            </w:pPr>
            <w:r>
              <w:rPr>
                <w:rFonts w:hint="eastAsia"/>
                <w:sz w:val="24"/>
                <w:szCs w:val="28"/>
              </w:rPr>
              <w:t>数量</w:t>
            </w:r>
          </w:p>
        </w:tc>
        <w:tc>
          <w:tcPr>
            <w:tcW w:w="2131" w:type="dxa"/>
          </w:tcPr>
          <w:p w14:paraId="3D2BFA7E">
            <w:pPr>
              <w:spacing w:line="360" w:lineRule="auto"/>
              <w:jc w:val="center"/>
              <w:rPr>
                <w:rFonts w:hint="eastAsia"/>
                <w:sz w:val="24"/>
                <w:szCs w:val="28"/>
              </w:rPr>
            </w:pPr>
            <w:r>
              <w:rPr>
                <w:rFonts w:hint="eastAsia"/>
                <w:sz w:val="24"/>
                <w:szCs w:val="28"/>
              </w:rPr>
              <w:t>备注</w:t>
            </w:r>
          </w:p>
        </w:tc>
      </w:tr>
      <w:tr w14:paraId="1EA6D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47310683">
            <w:pPr>
              <w:spacing w:line="360" w:lineRule="auto"/>
              <w:jc w:val="center"/>
              <w:rPr>
                <w:rFonts w:hint="eastAsia"/>
                <w:sz w:val="24"/>
                <w:szCs w:val="28"/>
              </w:rPr>
            </w:pPr>
            <w:r>
              <w:rPr>
                <w:rFonts w:hint="eastAsia"/>
                <w:sz w:val="24"/>
                <w:szCs w:val="28"/>
              </w:rPr>
              <w:t>萱花院区</w:t>
            </w:r>
          </w:p>
        </w:tc>
        <w:tc>
          <w:tcPr>
            <w:tcW w:w="2130" w:type="dxa"/>
          </w:tcPr>
          <w:p w14:paraId="0E9B1147">
            <w:pPr>
              <w:spacing w:line="360" w:lineRule="auto"/>
              <w:jc w:val="center"/>
              <w:rPr>
                <w:sz w:val="24"/>
                <w:szCs w:val="28"/>
              </w:rPr>
            </w:pPr>
            <w:r>
              <w:rPr>
                <w:rFonts w:hint="eastAsia"/>
                <w:sz w:val="24"/>
                <w:szCs w:val="28"/>
              </w:rPr>
              <w:t>2号楼1楼</w:t>
            </w:r>
          </w:p>
        </w:tc>
        <w:tc>
          <w:tcPr>
            <w:tcW w:w="2131" w:type="dxa"/>
          </w:tcPr>
          <w:p w14:paraId="0614B21F">
            <w:pPr>
              <w:spacing w:line="360" w:lineRule="auto"/>
              <w:jc w:val="center"/>
              <w:rPr>
                <w:rFonts w:hint="eastAsia"/>
                <w:sz w:val="24"/>
                <w:szCs w:val="28"/>
              </w:rPr>
            </w:pPr>
            <w:r>
              <w:rPr>
                <w:rFonts w:hint="eastAsia"/>
                <w:sz w:val="24"/>
                <w:szCs w:val="28"/>
              </w:rPr>
              <w:t>1</w:t>
            </w:r>
          </w:p>
        </w:tc>
        <w:tc>
          <w:tcPr>
            <w:tcW w:w="2131" w:type="dxa"/>
          </w:tcPr>
          <w:p w14:paraId="46A78733">
            <w:pPr>
              <w:spacing w:line="360" w:lineRule="auto"/>
              <w:jc w:val="center"/>
              <w:rPr>
                <w:rFonts w:hint="eastAsia"/>
                <w:sz w:val="24"/>
                <w:szCs w:val="28"/>
              </w:rPr>
            </w:pPr>
            <w:r>
              <w:rPr>
                <w:rFonts w:hint="eastAsia"/>
                <w:sz w:val="24"/>
                <w:szCs w:val="28"/>
              </w:rPr>
              <w:t>立屏机</w:t>
            </w:r>
          </w:p>
        </w:tc>
      </w:tr>
      <w:tr w14:paraId="34BBD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tcPr>
          <w:p w14:paraId="4D863459">
            <w:pPr>
              <w:spacing w:line="360" w:lineRule="auto"/>
              <w:jc w:val="center"/>
              <w:rPr>
                <w:sz w:val="24"/>
                <w:szCs w:val="28"/>
              </w:rPr>
            </w:pPr>
          </w:p>
        </w:tc>
        <w:tc>
          <w:tcPr>
            <w:tcW w:w="2130" w:type="dxa"/>
          </w:tcPr>
          <w:p w14:paraId="40E57375">
            <w:pPr>
              <w:spacing w:line="360" w:lineRule="auto"/>
              <w:jc w:val="center"/>
              <w:rPr>
                <w:sz w:val="24"/>
                <w:szCs w:val="28"/>
              </w:rPr>
            </w:pPr>
            <w:r>
              <w:rPr>
                <w:rFonts w:hint="eastAsia"/>
                <w:sz w:val="24"/>
                <w:szCs w:val="28"/>
              </w:rPr>
              <w:t>3号楼1楼</w:t>
            </w:r>
          </w:p>
        </w:tc>
        <w:tc>
          <w:tcPr>
            <w:tcW w:w="2131" w:type="dxa"/>
          </w:tcPr>
          <w:p w14:paraId="637C2964">
            <w:pPr>
              <w:spacing w:line="360" w:lineRule="auto"/>
              <w:jc w:val="center"/>
              <w:rPr>
                <w:rFonts w:hint="eastAsia"/>
                <w:sz w:val="24"/>
                <w:szCs w:val="28"/>
              </w:rPr>
            </w:pPr>
            <w:r>
              <w:rPr>
                <w:rFonts w:hint="eastAsia"/>
                <w:sz w:val="24"/>
                <w:szCs w:val="28"/>
              </w:rPr>
              <w:t>1</w:t>
            </w:r>
          </w:p>
        </w:tc>
        <w:tc>
          <w:tcPr>
            <w:tcW w:w="2131" w:type="dxa"/>
          </w:tcPr>
          <w:p w14:paraId="55B23414">
            <w:pPr>
              <w:spacing w:line="360" w:lineRule="auto"/>
              <w:jc w:val="center"/>
              <w:rPr>
                <w:sz w:val="24"/>
                <w:szCs w:val="28"/>
              </w:rPr>
            </w:pPr>
          </w:p>
        </w:tc>
      </w:tr>
      <w:tr w14:paraId="6844B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tcPr>
          <w:p w14:paraId="09CA57B9">
            <w:pPr>
              <w:spacing w:line="360" w:lineRule="auto"/>
              <w:jc w:val="center"/>
              <w:rPr>
                <w:sz w:val="24"/>
                <w:szCs w:val="28"/>
              </w:rPr>
            </w:pPr>
          </w:p>
        </w:tc>
        <w:tc>
          <w:tcPr>
            <w:tcW w:w="2130" w:type="dxa"/>
          </w:tcPr>
          <w:p w14:paraId="216ED481">
            <w:pPr>
              <w:spacing w:line="360" w:lineRule="auto"/>
              <w:jc w:val="center"/>
              <w:rPr>
                <w:sz w:val="24"/>
                <w:szCs w:val="28"/>
              </w:rPr>
            </w:pPr>
            <w:r>
              <w:rPr>
                <w:rFonts w:hint="eastAsia"/>
                <w:sz w:val="24"/>
                <w:szCs w:val="28"/>
              </w:rPr>
              <w:t>4号楼1楼</w:t>
            </w:r>
          </w:p>
        </w:tc>
        <w:tc>
          <w:tcPr>
            <w:tcW w:w="2131" w:type="dxa"/>
          </w:tcPr>
          <w:p w14:paraId="16331344">
            <w:pPr>
              <w:spacing w:line="360" w:lineRule="auto"/>
              <w:jc w:val="center"/>
              <w:rPr>
                <w:rFonts w:hint="eastAsia"/>
                <w:sz w:val="24"/>
                <w:szCs w:val="28"/>
              </w:rPr>
            </w:pPr>
            <w:r>
              <w:rPr>
                <w:rFonts w:hint="eastAsia"/>
                <w:sz w:val="24"/>
                <w:szCs w:val="28"/>
              </w:rPr>
              <w:t>1</w:t>
            </w:r>
          </w:p>
        </w:tc>
        <w:tc>
          <w:tcPr>
            <w:tcW w:w="2131" w:type="dxa"/>
          </w:tcPr>
          <w:p w14:paraId="4DAB5C05">
            <w:pPr>
              <w:spacing w:line="360" w:lineRule="auto"/>
              <w:jc w:val="center"/>
              <w:rPr>
                <w:sz w:val="24"/>
                <w:szCs w:val="28"/>
              </w:rPr>
            </w:pPr>
          </w:p>
        </w:tc>
      </w:tr>
      <w:tr w14:paraId="762A8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985E501">
            <w:pPr>
              <w:spacing w:line="360" w:lineRule="auto"/>
              <w:jc w:val="center"/>
              <w:rPr>
                <w:rFonts w:hint="eastAsia"/>
                <w:sz w:val="24"/>
                <w:szCs w:val="28"/>
              </w:rPr>
            </w:pPr>
            <w:r>
              <w:rPr>
                <w:rFonts w:hint="eastAsia"/>
                <w:sz w:val="24"/>
                <w:szCs w:val="28"/>
              </w:rPr>
              <w:t>大安院区</w:t>
            </w:r>
          </w:p>
        </w:tc>
        <w:tc>
          <w:tcPr>
            <w:tcW w:w="2130" w:type="dxa"/>
          </w:tcPr>
          <w:p w14:paraId="01701931">
            <w:pPr>
              <w:spacing w:line="360" w:lineRule="auto"/>
              <w:jc w:val="center"/>
              <w:rPr>
                <w:sz w:val="24"/>
                <w:szCs w:val="28"/>
              </w:rPr>
            </w:pPr>
            <w:r>
              <w:rPr>
                <w:rFonts w:hint="eastAsia"/>
                <w:sz w:val="24"/>
                <w:szCs w:val="28"/>
              </w:rPr>
              <w:t>门诊1楼</w:t>
            </w:r>
          </w:p>
        </w:tc>
        <w:tc>
          <w:tcPr>
            <w:tcW w:w="2131" w:type="dxa"/>
          </w:tcPr>
          <w:p w14:paraId="651D014D">
            <w:pPr>
              <w:spacing w:line="360" w:lineRule="auto"/>
              <w:jc w:val="center"/>
              <w:rPr>
                <w:rFonts w:hint="eastAsia"/>
                <w:sz w:val="24"/>
                <w:szCs w:val="28"/>
              </w:rPr>
            </w:pPr>
            <w:r>
              <w:rPr>
                <w:rFonts w:hint="eastAsia"/>
                <w:sz w:val="24"/>
                <w:szCs w:val="28"/>
              </w:rPr>
              <w:t>1</w:t>
            </w:r>
          </w:p>
        </w:tc>
        <w:tc>
          <w:tcPr>
            <w:tcW w:w="2131" w:type="dxa"/>
          </w:tcPr>
          <w:p w14:paraId="782C21BE">
            <w:pPr>
              <w:spacing w:line="360" w:lineRule="auto"/>
              <w:jc w:val="center"/>
              <w:rPr>
                <w:sz w:val="24"/>
                <w:szCs w:val="28"/>
              </w:rPr>
            </w:pPr>
            <w:r>
              <w:rPr>
                <w:rFonts w:hint="eastAsia"/>
                <w:sz w:val="24"/>
                <w:szCs w:val="28"/>
              </w:rPr>
              <w:t>立屏机</w:t>
            </w:r>
          </w:p>
        </w:tc>
      </w:tr>
      <w:tr w14:paraId="28DE2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59AA89C2">
            <w:pPr>
              <w:spacing w:line="360" w:lineRule="auto"/>
              <w:jc w:val="center"/>
              <w:rPr>
                <w:rFonts w:hint="eastAsia"/>
                <w:sz w:val="24"/>
                <w:szCs w:val="28"/>
              </w:rPr>
            </w:pPr>
            <w:r>
              <w:rPr>
                <w:rFonts w:hint="eastAsia"/>
                <w:sz w:val="24"/>
                <w:szCs w:val="28"/>
              </w:rPr>
              <w:t>兴龙湖教学部</w:t>
            </w:r>
          </w:p>
        </w:tc>
        <w:tc>
          <w:tcPr>
            <w:tcW w:w="2130" w:type="dxa"/>
          </w:tcPr>
          <w:p w14:paraId="2578900B">
            <w:pPr>
              <w:spacing w:line="360" w:lineRule="auto"/>
              <w:jc w:val="center"/>
              <w:rPr>
                <w:rFonts w:hint="eastAsia"/>
                <w:sz w:val="24"/>
                <w:szCs w:val="28"/>
              </w:rPr>
            </w:pPr>
            <w:r>
              <w:rPr>
                <w:rFonts w:hint="eastAsia"/>
                <w:sz w:val="24"/>
                <w:szCs w:val="28"/>
              </w:rPr>
              <w:t>食堂</w:t>
            </w:r>
          </w:p>
        </w:tc>
        <w:tc>
          <w:tcPr>
            <w:tcW w:w="2131" w:type="dxa"/>
          </w:tcPr>
          <w:p w14:paraId="6C7D7119">
            <w:pPr>
              <w:spacing w:line="360" w:lineRule="auto"/>
              <w:jc w:val="center"/>
              <w:rPr>
                <w:rFonts w:hint="eastAsia"/>
                <w:sz w:val="24"/>
                <w:szCs w:val="28"/>
              </w:rPr>
            </w:pPr>
            <w:r>
              <w:rPr>
                <w:rFonts w:hint="eastAsia"/>
                <w:sz w:val="24"/>
                <w:szCs w:val="28"/>
              </w:rPr>
              <w:t>1</w:t>
            </w:r>
          </w:p>
        </w:tc>
        <w:tc>
          <w:tcPr>
            <w:tcW w:w="2131" w:type="dxa"/>
          </w:tcPr>
          <w:p w14:paraId="08ACE197">
            <w:pPr>
              <w:spacing w:line="360" w:lineRule="auto"/>
              <w:jc w:val="center"/>
              <w:rPr>
                <w:sz w:val="24"/>
                <w:szCs w:val="28"/>
              </w:rPr>
            </w:pPr>
          </w:p>
        </w:tc>
      </w:tr>
      <w:tr w14:paraId="5C586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1B9EB433">
            <w:pPr>
              <w:spacing w:line="360" w:lineRule="auto"/>
              <w:jc w:val="center"/>
              <w:rPr>
                <w:rFonts w:hint="eastAsia"/>
                <w:sz w:val="24"/>
                <w:szCs w:val="28"/>
              </w:rPr>
            </w:pPr>
            <w:r>
              <w:rPr>
                <w:rFonts w:hint="eastAsia"/>
                <w:sz w:val="24"/>
                <w:szCs w:val="28"/>
              </w:rPr>
              <w:t>全科楼</w:t>
            </w:r>
          </w:p>
        </w:tc>
        <w:tc>
          <w:tcPr>
            <w:tcW w:w="2130" w:type="dxa"/>
          </w:tcPr>
          <w:p w14:paraId="421095AA">
            <w:pPr>
              <w:spacing w:line="360" w:lineRule="auto"/>
              <w:jc w:val="center"/>
              <w:rPr>
                <w:sz w:val="24"/>
                <w:szCs w:val="28"/>
              </w:rPr>
            </w:pPr>
            <w:r>
              <w:rPr>
                <w:rFonts w:hint="eastAsia"/>
                <w:sz w:val="24"/>
                <w:szCs w:val="28"/>
              </w:rPr>
              <w:t>1楼</w:t>
            </w:r>
          </w:p>
        </w:tc>
        <w:tc>
          <w:tcPr>
            <w:tcW w:w="2131" w:type="dxa"/>
          </w:tcPr>
          <w:p w14:paraId="235C237B">
            <w:pPr>
              <w:spacing w:line="360" w:lineRule="auto"/>
              <w:jc w:val="center"/>
              <w:rPr>
                <w:rFonts w:hint="eastAsia"/>
                <w:sz w:val="24"/>
                <w:szCs w:val="28"/>
              </w:rPr>
            </w:pPr>
            <w:r>
              <w:rPr>
                <w:rFonts w:hint="eastAsia"/>
                <w:sz w:val="24"/>
                <w:szCs w:val="28"/>
              </w:rPr>
              <w:t>1</w:t>
            </w:r>
          </w:p>
        </w:tc>
        <w:tc>
          <w:tcPr>
            <w:tcW w:w="2131" w:type="dxa"/>
          </w:tcPr>
          <w:p w14:paraId="6729797F">
            <w:pPr>
              <w:spacing w:line="360" w:lineRule="auto"/>
              <w:jc w:val="center"/>
              <w:rPr>
                <w:sz w:val="24"/>
                <w:szCs w:val="28"/>
              </w:rPr>
            </w:pPr>
          </w:p>
        </w:tc>
      </w:tr>
      <w:tr w14:paraId="04609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51265A9A">
            <w:pPr>
              <w:spacing w:line="360" w:lineRule="auto"/>
              <w:jc w:val="center"/>
              <w:rPr>
                <w:rFonts w:hint="eastAsia"/>
                <w:sz w:val="24"/>
                <w:szCs w:val="28"/>
              </w:rPr>
            </w:pPr>
            <w:r>
              <w:rPr>
                <w:rFonts w:hint="eastAsia"/>
                <w:sz w:val="24"/>
                <w:szCs w:val="28"/>
              </w:rPr>
              <w:t>兴龙湖院区</w:t>
            </w:r>
          </w:p>
        </w:tc>
        <w:tc>
          <w:tcPr>
            <w:tcW w:w="2130" w:type="dxa"/>
          </w:tcPr>
          <w:p w14:paraId="3E3B8A0F">
            <w:pPr>
              <w:spacing w:line="360" w:lineRule="auto"/>
              <w:jc w:val="center"/>
              <w:rPr>
                <w:sz w:val="24"/>
                <w:szCs w:val="28"/>
              </w:rPr>
            </w:pPr>
            <w:r>
              <w:rPr>
                <w:rFonts w:hint="eastAsia"/>
                <w:sz w:val="24"/>
                <w:szCs w:val="28"/>
              </w:rPr>
              <w:t>门诊1楼</w:t>
            </w:r>
          </w:p>
        </w:tc>
        <w:tc>
          <w:tcPr>
            <w:tcW w:w="2131" w:type="dxa"/>
          </w:tcPr>
          <w:p w14:paraId="7FE758A3">
            <w:pPr>
              <w:spacing w:line="360" w:lineRule="auto"/>
              <w:jc w:val="center"/>
              <w:rPr>
                <w:rFonts w:hint="eastAsia"/>
                <w:sz w:val="24"/>
                <w:szCs w:val="28"/>
              </w:rPr>
            </w:pPr>
            <w:r>
              <w:rPr>
                <w:rFonts w:hint="eastAsia"/>
                <w:sz w:val="24"/>
                <w:szCs w:val="28"/>
              </w:rPr>
              <w:t>1</w:t>
            </w:r>
          </w:p>
        </w:tc>
        <w:tc>
          <w:tcPr>
            <w:tcW w:w="2131" w:type="dxa"/>
          </w:tcPr>
          <w:p w14:paraId="5F5278CD">
            <w:pPr>
              <w:spacing w:line="360" w:lineRule="auto"/>
              <w:jc w:val="center"/>
              <w:rPr>
                <w:sz w:val="24"/>
                <w:szCs w:val="28"/>
              </w:rPr>
            </w:pPr>
            <w:r>
              <w:rPr>
                <w:rFonts w:hint="eastAsia"/>
                <w:sz w:val="24"/>
                <w:szCs w:val="28"/>
              </w:rPr>
              <w:t>立屏机</w:t>
            </w:r>
          </w:p>
        </w:tc>
      </w:tr>
      <w:tr w14:paraId="20EA0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tcPr>
          <w:p w14:paraId="43A8FF73">
            <w:pPr>
              <w:spacing w:line="360" w:lineRule="auto"/>
              <w:jc w:val="center"/>
              <w:rPr>
                <w:rFonts w:hint="eastAsia"/>
                <w:sz w:val="24"/>
                <w:szCs w:val="28"/>
              </w:rPr>
            </w:pPr>
          </w:p>
        </w:tc>
        <w:tc>
          <w:tcPr>
            <w:tcW w:w="2130" w:type="dxa"/>
          </w:tcPr>
          <w:p w14:paraId="5D692D6D">
            <w:pPr>
              <w:spacing w:line="360" w:lineRule="auto"/>
              <w:jc w:val="center"/>
              <w:rPr>
                <w:rFonts w:hint="eastAsia"/>
                <w:sz w:val="24"/>
                <w:szCs w:val="28"/>
              </w:rPr>
            </w:pPr>
            <w:r>
              <w:rPr>
                <w:rFonts w:hint="eastAsia"/>
                <w:sz w:val="24"/>
                <w:szCs w:val="28"/>
              </w:rPr>
              <w:t>急诊</w:t>
            </w:r>
          </w:p>
        </w:tc>
        <w:tc>
          <w:tcPr>
            <w:tcW w:w="2131" w:type="dxa"/>
          </w:tcPr>
          <w:p w14:paraId="676F9823">
            <w:pPr>
              <w:spacing w:line="360" w:lineRule="auto"/>
              <w:jc w:val="center"/>
              <w:rPr>
                <w:rFonts w:hint="eastAsia"/>
                <w:sz w:val="24"/>
                <w:szCs w:val="28"/>
              </w:rPr>
            </w:pPr>
            <w:r>
              <w:rPr>
                <w:rFonts w:hint="eastAsia"/>
                <w:sz w:val="24"/>
                <w:szCs w:val="28"/>
              </w:rPr>
              <w:t>1</w:t>
            </w:r>
          </w:p>
        </w:tc>
        <w:tc>
          <w:tcPr>
            <w:tcW w:w="2131" w:type="dxa"/>
          </w:tcPr>
          <w:p w14:paraId="63F193FD">
            <w:pPr>
              <w:spacing w:line="360" w:lineRule="auto"/>
              <w:jc w:val="center"/>
              <w:rPr>
                <w:sz w:val="24"/>
                <w:szCs w:val="28"/>
              </w:rPr>
            </w:pPr>
          </w:p>
        </w:tc>
      </w:tr>
      <w:tr w14:paraId="78451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tcPr>
          <w:p w14:paraId="0D894F9D">
            <w:pPr>
              <w:spacing w:line="360" w:lineRule="auto"/>
              <w:jc w:val="center"/>
              <w:rPr>
                <w:rFonts w:hint="eastAsia"/>
                <w:sz w:val="24"/>
                <w:szCs w:val="28"/>
              </w:rPr>
            </w:pPr>
          </w:p>
        </w:tc>
        <w:tc>
          <w:tcPr>
            <w:tcW w:w="2130" w:type="dxa"/>
          </w:tcPr>
          <w:p w14:paraId="4DD61DEA">
            <w:pPr>
              <w:spacing w:line="360" w:lineRule="auto"/>
              <w:jc w:val="center"/>
              <w:rPr>
                <w:rFonts w:hint="eastAsia"/>
                <w:sz w:val="24"/>
                <w:szCs w:val="28"/>
              </w:rPr>
            </w:pPr>
            <w:r>
              <w:rPr>
                <w:rFonts w:hint="eastAsia"/>
                <w:sz w:val="24"/>
                <w:szCs w:val="28"/>
              </w:rPr>
              <w:t>手术等候区</w:t>
            </w:r>
          </w:p>
        </w:tc>
        <w:tc>
          <w:tcPr>
            <w:tcW w:w="2131" w:type="dxa"/>
          </w:tcPr>
          <w:p w14:paraId="3B55A0CF">
            <w:pPr>
              <w:spacing w:line="360" w:lineRule="auto"/>
              <w:jc w:val="center"/>
              <w:rPr>
                <w:rFonts w:hint="eastAsia"/>
                <w:sz w:val="24"/>
                <w:szCs w:val="28"/>
              </w:rPr>
            </w:pPr>
            <w:r>
              <w:rPr>
                <w:rFonts w:hint="eastAsia"/>
                <w:sz w:val="24"/>
                <w:szCs w:val="28"/>
              </w:rPr>
              <w:t>1</w:t>
            </w:r>
          </w:p>
        </w:tc>
        <w:tc>
          <w:tcPr>
            <w:tcW w:w="2131" w:type="dxa"/>
          </w:tcPr>
          <w:p w14:paraId="0D78427B">
            <w:pPr>
              <w:spacing w:line="360" w:lineRule="auto"/>
              <w:jc w:val="center"/>
              <w:rPr>
                <w:sz w:val="24"/>
                <w:szCs w:val="28"/>
              </w:rPr>
            </w:pPr>
          </w:p>
        </w:tc>
      </w:tr>
    </w:tbl>
    <w:p w14:paraId="3A735889">
      <w:pPr>
        <w:rPr>
          <w:rFonts w:hint="default" w:ascii="宋体" w:hAnsi="宋体" w:eastAsia="宋体" w:cs="宋体"/>
          <w:color w:val="000000" w:themeColor="text1"/>
          <w:shd w:val="clear" w:color="auto" w:fill="auto"/>
          <w:lang w:val="en-US" w:eastAsia="zh-CN"/>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82B2A17-BF2A-40D0-ADF5-706F36E569F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BEF4084B-A318-4D30-A19E-9D2AAD3AEA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4043A7"/>
    <w:rsid w:val="02D84414"/>
    <w:rsid w:val="02FE0C09"/>
    <w:rsid w:val="037759DB"/>
    <w:rsid w:val="03921202"/>
    <w:rsid w:val="039C4C1C"/>
    <w:rsid w:val="03BB3ADF"/>
    <w:rsid w:val="03C2134C"/>
    <w:rsid w:val="04DA26C6"/>
    <w:rsid w:val="04DE1E0F"/>
    <w:rsid w:val="04F00597"/>
    <w:rsid w:val="05AB6E25"/>
    <w:rsid w:val="05E64439"/>
    <w:rsid w:val="05E94CDF"/>
    <w:rsid w:val="060E092E"/>
    <w:rsid w:val="065A1406"/>
    <w:rsid w:val="067D7A0C"/>
    <w:rsid w:val="06A45EA9"/>
    <w:rsid w:val="06BC1BB0"/>
    <w:rsid w:val="074B1659"/>
    <w:rsid w:val="07911761"/>
    <w:rsid w:val="07C5765D"/>
    <w:rsid w:val="07F26429"/>
    <w:rsid w:val="084C34CD"/>
    <w:rsid w:val="094176DB"/>
    <w:rsid w:val="0983062E"/>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7E5EA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CD0A4F"/>
    <w:rsid w:val="0FD61CDB"/>
    <w:rsid w:val="0FD8306F"/>
    <w:rsid w:val="0FFD1C5A"/>
    <w:rsid w:val="1014334F"/>
    <w:rsid w:val="10246EEB"/>
    <w:rsid w:val="10413B50"/>
    <w:rsid w:val="104D689B"/>
    <w:rsid w:val="109D57E0"/>
    <w:rsid w:val="10BA59BE"/>
    <w:rsid w:val="10BF5E9B"/>
    <w:rsid w:val="111523FC"/>
    <w:rsid w:val="111C3A01"/>
    <w:rsid w:val="114A7245"/>
    <w:rsid w:val="11782A26"/>
    <w:rsid w:val="11E44902"/>
    <w:rsid w:val="13141499"/>
    <w:rsid w:val="131D034D"/>
    <w:rsid w:val="133C3066"/>
    <w:rsid w:val="134E0964"/>
    <w:rsid w:val="13633F56"/>
    <w:rsid w:val="13653AA2"/>
    <w:rsid w:val="13D52C1B"/>
    <w:rsid w:val="13F41DC8"/>
    <w:rsid w:val="144B1714"/>
    <w:rsid w:val="14B95EDB"/>
    <w:rsid w:val="14C6168E"/>
    <w:rsid w:val="14C6556D"/>
    <w:rsid w:val="14E12006"/>
    <w:rsid w:val="1554725E"/>
    <w:rsid w:val="15604521"/>
    <w:rsid w:val="156125ED"/>
    <w:rsid w:val="158D32E0"/>
    <w:rsid w:val="15D171CD"/>
    <w:rsid w:val="16243DF1"/>
    <w:rsid w:val="165A4E2F"/>
    <w:rsid w:val="17E52B34"/>
    <w:rsid w:val="18130842"/>
    <w:rsid w:val="18465822"/>
    <w:rsid w:val="18675712"/>
    <w:rsid w:val="188B43F5"/>
    <w:rsid w:val="18E50010"/>
    <w:rsid w:val="18F71640"/>
    <w:rsid w:val="19394057"/>
    <w:rsid w:val="199C2358"/>
    <w:rsid w:val="19B7492C"/>
    <w:rsid w:val="1A511E59"/>
    <w:rsid w:val="1A705757"/>
    <w:rsid w:val="1AE4406F"/>
    <w:rsid w:val="1AE84C93"/>
    <w:rsid w:val="1B1D5FE3"/>
    <w:rsid w:val="1B484046"/>
    <w:rsid w:val="1B4A5E5B"/>
    <w:rsid w:val="1B925650"/>
    <w:rsid w:val="1C0025BA"/>
    <w:rsid w:val="1C66752D"/>
    <w:rsid w:val="1C6945DA"/>
    <w:rsid w:val="1CD22D64"/>
    <w:rsid w:val="1CED540D"/>
    <w:rsid w:val="1CF33ECD"/>
    <w:rsid w:val="1CF736B7"/>
    <w:rsid w:val="1D624A3F"/>
    <w:rsid w:val="1D632E00"/>
    <w:rsid w:val="1DD87EDC"/>
    <w:rsid w:val="1DDA4D59"/>
    <w:rsid w:val="1E570CBF"/>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5FF0C6B"/>
    <w:rsid w:val="26380176"/>
    <w:rsid w:val="26A440C8"/>
    <w:rsid w:val="26D56CF3"/>
    <w:rsid w:val="26FE2E6F"/>
    <w:rsid w:val="271E4A07"/>
    <w:rsid w:val="275D539C"/>
    <w:rsid w:val="27B41749"/>
    <w:rsid w:val="27BE30B5"/>
    <w:rsid w:val="28031161"/>
    <w:rsid w:val="282105EF"/>
    <w:rsid w:val="282D107F"/>
    <w:rsid w:val="28377F6C"/>
    <w:rsid w:val="28580457"/>
    <w:rsid w:val="287535CD"/>
    <w:rsid w:val="28CD4235"/>
    <w:rsid w:val="28D01566"/>
    <w:rsid w:val="28E31299"/>
    <w:rsid w:val="293D6BFB"/>
    <w:rsid w:val="29430470"/>
    <w:rsid w:val="29A81CF0"/>
    <w:rsid w:val="2A0812C8"/>
    <w:rsid w:val="2B2C4917"/>
    <w:rsid w:val="2B3D6767"/>
    <w:rsid w:val="2B411C38"/>
    <w:rsid w:val="2B57565F"/>
    <w:rsid w:val="2BBD2276"/>
    <w:rsid w:val="2C812A23"/>
    <w:rsid w:val="2CDF621C"/>
    <w:rsid w:val="2CE02E81"/>
    <w:rsid w:val="2CF2794B"/>
    <w:rsid w:val="2D9073ED"/>
    <w:rsid w:val="2DDB0955"/>
    <w:rsid w:val="2DDE0220"/>
    <w:rsid w:val="2E454084"/>
    <w:rsid w:val="2E4A05E4"/>
    <w:rsid w:val="2E6141F3"/>
    <w:rsid w:val="2EE60F8A"/>
    <w:rsid w:val="2F124686"/>
    <w:rsid w:val="2F1F1F02"/>
    <w:rsid w:val="2F2348BD"/>
    <w:rsid w:val="2F6F1AD9"/>
    <w:rsid w:val="2F831DB2"/>
    <w:rsid w:val="2F943FCB"/>
    <w:rsid w:val="2FD06C0B"/>
    <w:rsid w:val="30381B81"/>
    <w:rsid w:val="30A44277"/>
    <w:rsid w:val="30B15F03"/>
    <w:rsid w:val="30B30136"/>
    <w:rsid w:val="30CD7D7B"/>
    <w:rsid w:val="310B1BDB"/>
    <w:rsid w:val="31CA4358"/>
    <w:rsid w:val="31FA7479"/>
    <w:rsid w:val="32050A97"/>
    <w:rsid w:val="32284BF5"/>
    <w:rsid w:val="324E4259"/>
    <w:rsid w:val="32A510F7"/>
    <w:rsid w:val="32DA1DD4"/>
    <w:rsid w:val="33127B8D"/>
    <w:rsid w:val="33323C73"/>
    <w:rsid w:val="3361798A"/>
    <w:rsid w:val="33861085"/>
    <w:rsid w:val="33CA5BAD"/>
    <w:rsid w:val="34311909"/>
    <w:rsid w:val="34477E1A"/>
    <w:rsid w:val="34B44507"/>
    <w:rsid w:val="35687566"/>
    <w:rsid w:val="35B15F88"/>
    <w:rsid w:val="35D501BC"/>
    <w:rsid w:val="35E87A5C"/>
    <w:rsid w:val="3608331B"/>
    <w:rsid w:val="36382C0F"/>
    <w:rsid w:val="36834056"/>
    <w:rsid w:val="369E4A52"/>
    <w:rsid w:val="36A73740"/>
    <w:rsid w:val="36C3312C"/>
    <w:rsid w:val="36EC0B56"/>
    <w:rsid w:val="37174BEB"/>
    <w:rsid w:val="37542B62"/>
    <w:rsid w:val="375A306E"/>
    <w:rsid w:val="37D83F93"/>
    <w:rsid w:val="382D2437"/>
    <w:rsid w:val="38442273"/>
    <w:rsid w:val="384E006D"/>
    <w:rsid w:val="385D0EF3"/>
    <w:rsid w:val="387D36CA"/>
    <w:rsid w:val="389536A9"/>
    <w:rsid w:val="38C010B0"/>
    <w:rsid w:val="38E86458"/>
    <w:rsid w:val="38EB2B69"/>
    <w:rsid w:val="391C67AE"/>
    <w:rsid w:val="39486CC3"/>
    <w:rsid w:val="39A3534F"/>
    <w:rsid w:val="39D65068"/>
    <w:rsid w:val="3AA25DEC"/>
    <w:rsid w:val="3AC648F5"/>
    <w:rsid w:val="3B30241A"/>
    <w:rsid w:val="3B5B756F"/>
    <w:rsid w:val="3B870893"/>
    <w:rsid w:val="3BA13299"/>
    <w:rsid w:val="3C102170"/>
    <w:rsid w:val="3C4F6F1A"/>
    <w:rsid w:val="3D2F290C"/>
    <w:rsid w:val="3D3375F0"/>
    <w:rsid w:val="3D4C1E7B"/>
    <w:rsid w:val="3D6E2990"/>
    <w:rsid w:val="3D79508E"/>
    <w:rsid w:val="3DC21444"/>
    <w:rsid w:val="3DD60FEB"/>
    <w:rsid w:val="3E263CAA"/>
    <w:rsid w:val="3E491747"/>
    <w:rsid w:val="3E6B192F"/>
    <w:rsid w:val="3EA55BAC"/>
    <w:rsid w:val="3EEF12C4"/>
    <w:rsid w:val="3EFF6E27"/>
    <w:rsid w:val="3F150346"/>
    <w:rsid w:val="3F19442F"/>
    <w:rsid w:val="3F4757B8"/>
    <w:rsid w:val="3F4A029A"/>
    <w:rsid w:val="3F4E528D"/>
    <w:rsid w:val="3F591E5E"/>
    <w:rsid w:val="3F5A6C6F"/>
    <w:rsid w:val="3F7A393A"/>
    <w:rsid w:val="3FC45529"/>
    <w:rsid w:val="3FE1690B"/>
    <w:rsid w:val="40113C23"/>
    <w:rsid w:val="40351638"/>
    <w:rsid w:val="403F2E01"/>
    <w:rsid w:val="40414CB5"/>
    <w:rsid w:val="404A2E64"/>
    <w:rsid w:val="40AB0EC9"/>
    <w:rsid w:val="40C2612C"/>
    <w:rsid w:val="40E52488"/>
    <w:rsid w:val="41007A8F"/>
    <w:rsid w:val="415869FC"/>
    <w:rsid w:val="41656712"/>
    <w:rsid w:val="41670862"/>
    <w:rsid w:val="41AB14E8"/>
    <w:rsid w:val="41AC0B4D"/>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4565A3"/>
    <w:rsid w:val="447A6AFE"/>
    <w:rsid w:val="44B9673B"/>
    <w:rsid w:val="45AC0F39"/>
    <w:rsid w:val="461B60BF"/>
    <w:rsid w:val="46C96141"/>
    <w:rsid w:val="46D06FAA"/>
    <w:rsid w:val="475461C4"/>
    <w:rsid w:val="477A0BC3"/>
    <w:rsid w:val="47D41743"/>
    <w:rsid w:val="47D63DB2"/>
    <w:rsid w:val="47F3755A"/>
    <w:rsid w:val="482B71EF"/>
    <w:rsid w:val="48447281"/>
    <w:rsid w:val="487D04F4"/>
    <w:rsid w:val="48912668"/>
    <w:rsid w:val="48A31EA1"/>
    <w:rsid w:val="48D90D59"/>
    <w:rsid w:val="48E11FE9"/>
    <w:rsid w:val="48FA020D"/>
    <w:rsid w:val="492C6FBB"/>
    <w:rsid w:val="499D1F70"/>
    <w:rsid w:val="4A1025A8"/>
    <w:rsid w:val="4A832C17"/>
    <w:rsid w:val="4A9100D0"/>
    <w:rsid w:val="4AC26B09"/>
    <w:rsid w:val="4AD056CA"/>
    <w:rsid w:val="4AD41B9B"/>
    <w:rsid w:val="4AED1C9D"/>
    <w:rsid w:val="4B597B89"/>
    <w:rsid w:val="4BE8259F"/>
    <w:rsid w:val="4C025EBB"/>
    <w:rsid w:val="4C4E289A"/>
    <w:rsid w:val="4CC56D84"/>
    <w:rsid w:val="4DBE5CAD"/>
    <w:rsid w:val="4DD75684"/>
    <w:rsid w:val="4E0D2518"/>
    <w:rsid w:val="4E231003"/>
    <w:rsid w:val="4E3873B7"/>
    <w:rsid w:val="4EF70D4B"/>
    <w:rsid w:val="4F2E0C11"/>
    <w:rsid w:val="4F79418A"/>
    <w:rsid w:val="50472E90"/>
    <w:rsid w:val="50A2078E"/>
    <w:rsid w:val="50B9275C"/>
    <w:rsid w:val="50F72CC9"/>
    <w:rsid w:val="50FE286B"/>
    <w:rsid w:val="514069D9"/>
    <w:rsid w:val="515E6982"/>
    <w:rsid w:val="51932220"/>
    <w:rsid w:val="51BC0756"/>
    <w:rsid w:val="51D276BD"/>
    <w:rsid w:val="51D77CAA"/>
    <w:rsid w:val="52173BDE"/>
    <w:rsid w:val="522135A2"/>
    <w:rsid w:val="5228244C"/>
    <w:rsid w:val="526D5211"/>
    <w:rsid w:val="529620AE"/>
    <w:rsid w:val="52EB291F"/>
    <w:rsid w:val="52ED493F"/>
    <w:rsid w:val="52F55822"/>
    <w:rsid w:val="531F0FF7"/>
    <w:rsid w:val="53B56AAB"/>
    <w:rsid w:val="53E03D6D"/>
    <w:rsid w:val="53E144A4"/>
    <w:rsid w:val="54333CD5"/>
    <w:rsid w:val="546107D9"/>
    <w:rsid w:val="546E506B"/>
    <w:rsid w:val="549E2395"/>
    <w:rsid w:val="55297C80"/>
    <w:rsid w:val="5531155E"/>
    <w:rsid w:val="565C7750"/>
    <w:rsid w:val="56644F18"/>
    <w:rsid w:val="56A12956"/>
    <w:rsid w:val="56C54297"/>
    <w:rsid w:val="56DB047F"/>
    <w:rsid w:val="56FE5BF2"/>
    <w:rsid w:val="56FF2E93"/>
    <w:rsid w:val="57100988"/>
    <w:rsid w:val="576D5122"/>
    <w:rsid w:val="58506377"/>
    <w:rsid w:val="586259DC"/>
    <w:rsid w:val="58625BCC"/>
    <w:rsid w:val="58627B7D"/>
    <w:rsid w:val="58B574EB"/>
    <w:rsid w:val="58CE04C7"/>
    <w:rsid w:val="58FC1D80"/>
    <w:rsid w:val="593509FB"/>
    <w:rsid w:val="59893E96"/>
    <w:rsid w:val="599D432B"/>
    <w:rsid w:val="59E56370"/>
    <w:rsid w:val="5A12625C"/>
    <w:rsid w:val="5B1E275D"/>
    <w:rsid w:val="5B3E21DC"/>
    <w:rsid w:val="5B4A5024"/>
    <w:rsid w:val="5BBD57F6"/>
    <w:rsid w:val="5BC414F3"/>
    <w:rsid w:val="5C953453"/>
    <w:rsid w:val="5CAE15E3"/>
    <w:rsid w:val="5CB84A88"/>
    <w:rsid w:val="5CDA4186"/>
    <w:rsid w:val="5D290C69"/>
    <w:rsid w:val="5DEE479F"/>
    <w:rsid w:val="5E254884"/>
    <w:rsid w:val="5E36741C"/>
    <w:rsid w:val="5E407DA6"/>
    <w:rsid w:val="5F3F2DAC"/>
    <w:rsid w:val="5F4829DC"/>
    <w:rsid w:val="5F714A03"/>
    <w:rsid w:val="5F725BF8"/>
    <w:rsid w:val="5F8301BD"/>
    <w:rsid w:val="5FB15C3A"/>
    <w:rsid w:val="5FDF26F7"/>
    <w:rsid w:val="5FEC0FE5"/>
    <w:rsid w:val="6022194E"/>
    <w:rsid w:val="60570E4A"/>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83BDE"/>
    <w:rsid w:val="6567664A"/>
    <w:rsid w:val="656A40F1"/>
    <w:rsid w:val="658C5E23"/>
    <w:rsid w:val="65F9363E"/>
    <w:rsid w:val="66287D10"/>
    <w:rsid w:val="66747376"/>
    <w:rsid w:val="667E25AF"/>
    <w:rsid w:val="66815672"/>
    <w:rsid w:val="67042ACB"/>
    <w:rsid w:val="67152E14"/>
    <w:rsid w:val="67770DF7"/>
    <w:rsid w:val="679C27B9"/>
    <w:rsid w:val="67C21399"/>
    <w:rsid w:val="67CB3049"/>
    <w:rsid w:val="67FF2A16"/>
    <w:rsid w:val="682465CF"/>
    <w:rsid w:val="68EA74FF"/>
    <w:rsid w:val="690814B0"/>
    <w:rsid w:val="694638B9"/>
    <w:rsid w:val="6972525B"/>
    <w:rsid w:val="69C211FB"/>
    <w:rsid w:val="69FC5E8B"/>
    <w:rsid w:val="6A16113C"/>
    <w:rsid w:val="6A777B3A"/>
    <w:rsid w:val="6AD14E1A"/>
    <w:rsid w:val="6AE1793A"/>
    <w:rsid w:val="6B056872"/>
    <w:rsid w:val="6B1765A5"/>
    <w:rsid w:val="6B217424"/>
    <w:rsid w:val="6B28360F"/>
    <w:rsid w:val="6B9F4D55"/>
    <w:rsid w:val="6BAA3DD9"/>
    <w:rsid w:val="6C172D01"/>
    <w:rsid w:val="6C5B0433"/>
    <w:rsid w:val="6CC21278"/>
    <w:rsid w:val="6CC2767B"/>
    <w:rsid w:val="6D342244"/>
    <w:rsid w:val="6DAB4CCB"/>
    <w:rsid w:val="6DC70D5C"/>
    <w:rsid w:val="6DDA24A1"/>
    <w:rsid w:val="6DE53C17"/>
    <w:rsid w:val="6DFC3BBF"/>
    <w:rsid w:val="6E0E1C83"/>
    <w:rsid w:val="6E20612F"/>
    <w:rsid w:val="6E45126B"/>
    <w:rsid w:val="6EA047F7"/>
    <w:rsid w:val="6EFB5292"/>
    <w:rsid w:val="6F062BB9"/>
    <w:rsid w:val="6F185329"/>
    <w:rsid w:val="6F213E8F"/>
    <w:rsid w:val="70783234"/>
    <w:rsid w:val="70E64A50"/>
    <w:rsid w:val="710A408D"/>
    <w:rsid w:val="71231A63"/>
    <w:rsid w:val="714B6E37"/>
    <w:rsid w:val="71C72BEE"/>
    <w:rsid w:val="72AA2579"/>
    <w:rsid w:val="73614D85"/>
    <w:rsid w:val="7363682B"/>
    <w:rsid w:val="7363763C"/>
    <w:rsid w:val="739465A0"/>
    <w:rsid w:val="73A82490"/>
    <w:rsid w:val="73AA3664"/>
    <w:rsid w:val="73B34AD5"/>
    <w:rsid w:val="73D42B6E"/>
    <w:rsid w:val="743B3E3F"/>
    <w:rsid w:val="74E41D61"/>
    <w:rsid w:val="75F575B2"/>
    <w:rsid w:val="7654465A"/>
    <w:rsid w:val="765A00C6"/>
    <w:rsid w:val="76995E63"/>
    <w:rsid w:val="772335FF"/>
    <w:rsid w:val="7733287E"/>
    <w:rsid w:val="77452BA0"/>
    <w:rsid w:val="774923FD"/>
    <w:rsid w:val="777E28EC"/>
    <w:rsid w:val="77B52272"/>
    <w:rsid w:val="78120C80"/>
    <w:rsid w:val="781959A6"/>
    <w:rsid w:val="783A1618"/>
    <w:rsid w:val="788222E3"/>
    <w:rsid w:val="7908485F"/>
    <w:rsid w:val="7936053E"/>
    <w:rsid w:val="793F0B2C"/>
    <w:rsid w:val="797818E8"/>
    <w:rsid w:val="797D07AB"/>
    <w:rsid w:val="79AC25AE"/>
    <w:rsid w:val="7AAC0A0E"/>
    <w:rsid w:val="7AF0301F"/>
    <w:rsid w:val="7B237CCD"/>
    <w:rsid w:val="7B306E47"/>
    <w:rsid w:val="7B8C6B3B"/>
    <w:rsid w:val="7BB717C3"/>
    <w:rsid w:val="7BD77DB7"/>
    <w:rsid w:val="7C3F595C"/>
    <w:rsid w:val="7C507B69"/>
    <w:rsid w:val="7C683BAE"/>
    <w:rsid w:val="7C885555"/>
    <w:rsid w:val="7CBD0742"/>
    <w:rsid w:val="7CC601EC"/>
    <w:rsid w:val="7D162D31"/>
    <w:rsid w:val="7D7D55A3"/>
    <w:rsid w:val="7D9A028A"/>
    <w:rsid w:val="7DE81FDD"/>
    <w:rsid w:val="7E3C60AD"/>
    <w:rsid w:val="7E4A776E"/>
    <w:rsid w:val="7EC565EC"/>
    <w:rsid w:val="7EEF5417"/>
    <w:rsid w:val="7F0277B9"/>
    <w:rsid w:val="7F0D3AEF"/>
    <w:rsid w:val="7F435763"/>
    <w:rsid w:val="7F59767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12058</Words>
  <Characters>12311</Characters>
  <Lines>182</Lines>
  <Paragraphs>51</Paragraphs>
  <TotalTime>0</TotalTime>
  <ScaleCrop>false</ScaleCrop>
  <LinksUpToDate>false</LinksUpToDate>
  <CharactersWithSpaces>13348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2025-09-30T06:22:45Z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