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A809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重庆医科大学附属永川医院</w:t>
      </w:r>
    </w:p>
    <w:p w14:paraId="6F34FBD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采购公告</w:t>
      </w:r>
    </w:p>
    <w:p w14:paraId="077DCBE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项目号：2025ZBYJ027</w:t>
      </w:r>
    </w:p>
    <w:bookmarkEnd w:id="0"/>
    <w:tbl>
      <w:tblPr>
        <w:tblW w:w="1103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  <w:gridCol w:w="1667"/>
      </w:tblGrid>
      <w:tr w14:paraId="57BCC5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F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522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B237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超净工作台</w:t>
            </w:r>
          </w:p>
        </w:tc>
        <w:tc>
          <w:tcPr>
            <w:tcW w:w="122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4F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采购方式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304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议价采购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0B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503C5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8A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5229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EF6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重庆市永川区萱花路439号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0B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72D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彭先成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BAD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B4252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12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895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8121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33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023-85385105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9F9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BDC7A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1D2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报名及递交资质时限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0C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2025年10月28日00：00至2025年10月30日24：00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13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267FF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38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递交方式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354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请在规定时间内使用顺丰快递邮寄给采购办彭先成（请务必写清楚项目名称及联系方式，1份资料）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713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4978CA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55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项目采购时间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08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待定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C0C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690BF64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C50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采购品目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95E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C73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39F5A2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CE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超净工作台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E0E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购买设备数量：</w:t>
            </w:r>
          </w:p>
          <w:p w14:paraId="16C66E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1台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C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单台预算为</w:t>
            </w:r>
          </w:p>
          <w:p w14:paraId="14E10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0.8万元/台</w:t>
            </w:r>
          </w:p>
        </w:tc>
        <w:tc>
          <w:tcPr>
            <w:tcW w:w="2322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5CA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总预算为0.8万元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F6B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0D38BA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1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4FF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113" w:right="113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商 资 格 要 求</w:t>
            </w:r>
          </w:p>
        </w:tc>
        <w:tc>
          <w:tcPr>
            <w:tcW w:w="696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84F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（1）具有独立承担民事责任的能力；</w:t>
            </w:r>
          </w:p>
          <w:p w14:paraId="1D048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（2）具有良好的商业信誉和健全的财务会计制度；</w:t>
            </w:r>
          </w:p>
          <w:p w14:paraId="2B82B53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（3）具有履行合同所必须的设备和专业技术能力；</w:t>
            </w:r>
          </w:p>
          <w:p w14:paraId="5D530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（4）有依法缴纳税收和社会保障资金的良好记录；</w:t>
            </w:r>
          </w:p>
          <w:p w14:paraId="7648A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（5）参加政府采购活动近三年内，在经营活动中没有重大违纪记录；</w:t>
            </w:r>
          </w:p>
          <w:p w14:paraId="131F3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资质要求：</w:t>
            </w:r>
          </w:p>
          <w:p w14:paraId="2A78DA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响应公司资质</w:t>
            </w:r>
          </w:p>
          <w:p w14:paraId="4502C2B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1、营业执照三证合一（副本）</w:t>
            </w:r>
          </w:p>
          <w:p w14:paraId="101553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2、响应公司委托负责本次采购事宜人的授权委托书。</w:t>
            </w:r>
          </w:p>
          <w:p w14:paraId="24F2DE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3、负责本次采购事宜人的身份证复印件。</w:t>
            </w:r>
          </w:p>
          <w:p w14:paraId="1A146B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需提供最新三证合一的资质复印件。</w:t>
            </w:r>
          </w:p>
          <w:p w14:paraId="3D92A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2BB8C7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需提供最新三证合一的资质复印件。</w:t>
            </w:r>
          </w:p>
          <w:p w14:paraId="3A5BC241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附件1：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临床营养科超净工作台采购要求</w:t>
            </w:r>
          </w:p>
          <w:p w14:paraId="19E1BD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附件2: 报价单参考模板</w:t>
            </w:r>
          </w:p>
          <w:p w14:paraId="4CEC6B4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附件3：技术/商务偏离表</w:t>
            </w:r>
          </w:p>
          <w:p w14:paraId="4B38BF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 w14:paraId="388FC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特别说明：</w:t>
            </w:r>
          </w:p>
          <w:p w14:paraId="13E29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特别要求：报名资料封面上必须注明项目名称、联系人、联系方式、邮箱号码等信息。</w:t>
            </w:r>
          </w:p>
          <w:p w14:paraId="7A8A30C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报名文件内需要包含：报名资料+报价单+技术/商务偏离表等。（只需要1份，请使用顺丰邮寄）</w:t>
            </w:r>
          </w:p>
        </w:tc>
        <w:tc>
          <w:tcPr>
            <w:tcW w:w="16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CF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5CB52DA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DAF851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3CA789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附件1：</w:t>
      </w:r>
    </w:p>
    <w:p w14:paraId="07615C9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临床营养科超净工作台采购要求</w:t>
      </w:r>
    </w:p>
    <w:p w14:paraId="711CD51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一.设备清单表</w:t>
      </w:r>
    </w:p>
    <w:tbl>
      <w:tblPr>
        <w:tblStyle w:val="4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260"/>
        <w:gridCol w:w="1417"/>
        <w:gridCol w:w="1418"/>
        <w:gridCol w:w="2693"/>
      </w:tblGrid>
      <w:tr w14:paraId="26279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1C35F9B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3260" w:type="dxa"/>
          </w:tcPr>
          <w:p w14:paraId="1EEFAFDE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设备名称</w:t>
            </w:r>
          </w:p>
        </w:tc>
        <w:tc>
          <w:tcPr>
            <w:tcW w:w="1417" w:type="dxa"/>
          </w:tcPr>
          <w:p w14:paraId="3BD9236C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  <w:tc>
          <w:tcPr>
            <w:tcW w:w="1418" w:type="dxa"/>
          </w:tcPr>
          <w:p w14:paraId="035F2EA3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购买数量</w:t>
            </w:r>
          </w:p>
        </w:tc>
        <w:tc>
          <w:tcPr>
            <w:tcW w:w="2693" w:type="dxa"/>
          </w:tcPr>
          <w:p w14:paraId="269A946E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备注</w:t>
            </w:r>
          </w:p>
        </w:tc>
      </w:tr>
      <w:tr w14:paraId="0168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01" w:type="dxa"/>
            <w:vAlign w:val="center"/>
          </w:tcPr>
          <w:p w14:paraId="0F2CEF01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260" w:type="dxa"/>
            <w:vAlign w:val="center"/>
          </w:tcPr>
          <w:p w14:paraId="3298FEEC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超净工作台</w:t>
            </w:r>
          </w:p>
        </w:tc>
        <w:tc>
          <w:tcPr>
            <w:tcW w:w="1417" w:type="dxa"/>
            <w:vAlign w:val="center"/>
          </w:tcPr>
          <w:p w14:paraId="1F8B7B47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台</w:t>
            </w:r>
          </w:p>
        </w:tc>
        <w:tc>
          <w:tcPr>
            <w:tcW w:w="1418" w:type="dxa"/>
            <w:vAlign w:val="center"/>
          </w:tcPr>
          <w:p w14:paraId="40839757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2693" w:type="dxa"/>
          </w:tcPr>
          <w:p w14:paraId="64D020C1"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440" w:lineRule="atLeast"/>
              <w:ind w:left="0" w:right="0" w:firstLine="0"/>
              <w:jc w:val="left"/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</w:tbl>
    <w:p w14:paraId="5C0FF0B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二.设备功能及技术需求</w:t>
      </w:r>
    </w:p>
    <w:p w14:paraId="0E2A0C0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1．功能用途：用于营养产品配制操作空间的局部洁净。</w:t>
      </w:r>
    </w:p>
    <w:p w14:paraId="1A7C66C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2．具体技术需求</w:t>
      </w:r>
    </w:p>
    <w:p w14:paraId="513F5BB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（1）单向操作；</w:t>
      </w:r>
    </w:p>
    <w:p w14:paraId="764B9A8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（2）净化级数达到百万级；</w:t>
      </w:r>
    </w:p>
    <w:p w14:paraId="545DABB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（3）长度：≥180cm；</w:t>
      </w:r>
    </w:p>
    <w:p w14:paraId="4F4C782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（4）噪音≤60dB；</w:t>
      </w:r>
    </w:p>
    <w:p w14:paraId="4BF6802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（5）过滤效率：≥99.9995%，@0.12μm，使用ULPA过滤器；</w:t>
      </w:r>
    </w:p>
    <w:p w14:paraId="7D4EBD9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（6）具有照明和紫外功能；</w:t>
      </w:r>
    </w:p>
    <w:p w14:paraId="13EEC82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（7）具有备用插座。</w:t>
      </w:r>
    </w:p>
    <w:p w14:paraId="34B8EE2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三.商务要求</w:t>
      </w:r>
    </w:p>
    <w:p w14:paraId="7D58481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1.设备整机质保期：≥5年。注册资料/使用说明书等材料或设备铭牌上载明的产品使用期限或有效期≥质保期，并提供相关的佐证资料。</w:t>
      </w:r>
    </w:p>
    <w:p w14:paraId="6AD792E4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2.设备质保期内，出现不可修复的质量问题需无条件更换全新机器，修复期超过五天时需提供备用机。质保期内每年至少提供1次巡检及维保服务。</w:t>
      </w:r>
    </w:p>
    <w:p w14:paraId="794F5BD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3.合同期内不得随意变更配送单位。</w:t>
      </w:r>
    </w:p>
    <w:p w14:paraId="4CBF63B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4.若有配套易损件或耗材的，需同时报价，否则视为标配。质保期后有技术维保费用和全保费用的，请同时报价。</w:t>
      </w:r>
    </w:p>
    <w:p w14:paraId="0C240A1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5.到货期：15天内。</w:t>
      </w:r>
    </w:p>
    <w:p w14:paraId="6997094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63863D9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6FFDF25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0CB8D6C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2E2647D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60" w:lineRule="atLeast"/>
        <w:ind w:left="0" w:right="168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21B406C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679B37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829FD4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514C9F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B11743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D0C08B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79A769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FFD232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7666C51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C526982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2C45BB2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附件2：</w:t>
      </w:r>
    </w:p>
    <w:p w14:paraId="345C5E5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报价单参考模板</w:t>
      </w:r>
    </w:p>
    <w:tbl>
      <w:tblPr>
        <w:tblW w:w="93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5"/>
        <w:gridCol w:w="1611"/>
        <w:gridCol w:w="1228"/>
        <w:gridCol w:w="1376"/>
        <w:gridCol w:w="1503"/>
        <w:gridCol w:w="1737"/>
      </w:tblGrid>
      <w:tr w14:paraId="7CDA2B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6" w:hRule="atLeast"/>
        </w:trPr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85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设备名称</w:t>
            </w:r>
          </w:p>
        </w:tc>
        <w:tc>
          <w:tcPr>
            <w:tcW w:w="16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4AB6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2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6E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原产地及</w:t>
            </w:r>
          </w:p>
          <w:p w14:paraId="314B5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生产厂家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BD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5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67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17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B7A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总金额（元）</w:t>
            </w:r>
          </w:p>
        </w:tc>
      </w:tr>
      <w:tr w14:paraId="26234D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19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600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EF6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09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E2F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16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21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24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XXX</w:t>
            </w:r>
          </w:p>
        </w:tc>
      </w:tr>
      <w:tr w14:paraId="0F1D58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45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最终成交价： </w:t>
            </w:r>
          </w:p>
        </w:tc>
      </w:tr>
      <w:tr w14:paraId="4287AF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9F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质保期： </w:t>
            </w:r>
          </w:p>
        </w:tc>
      </w:tr>
      <w:tr w14:paraId="4AA0C32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4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C17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到货期：</w:t>
            </w:r>
          </w:p>
        </w:tc>
      </w:tr>
      <w:tr w14:paraId="70AFA0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6E6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质保期满后，设备技术保服务为***万元/台/年；设备全保服务费用为***万元/台/年。</w:t>
            </w:r>
          </w:p>
          <w:p w14:paraId="2F319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注：设备技术保服务指的是：电话咨询，不涉及人工和配件，一般为“免费”；</w:t>
            </w:r>
          </w:p>
          <w:p w14:paraId="374B8B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设备全保服务费用指的是：质保期满后，若院方购买了设备全保服务，则“人工、住宿、配件”等其他全部费用院方都不另外支付费用了，全保服务费用一般为（成交价格的6%-8%）/台/年，不超过成交价格的10%/台/年（请合理报价）。</w:t>
            </w:r>
          </w:p>
        </w:tc>
      </w:tr>
      <w:tr w14:paraId="4EF5E9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6" w:hRule="atLeast"/>
        </w:trPr>
        <w:tc>
          <w:tcPr>
            <w:tcW w:w="936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F1C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：上述费用为包干总价，包括不限于所有设备费用（含设备配置、备件、专用工具、系统等）、包装费、运输费、装卸费、安装调试费、检验费、培训费、技术服务费、售后服务费（咨询、设备检修、调试、软件升级等费用）、维修保养费（含维修人工费、配件费）、税费、保险费、差旅费、人工等费用。采购人不再另行支付成交供应商任何费用。</w:t>
            </w:r>
          </w:p>
        </w:tc>
      </w:tr>
    </w:tbl>
    <w:p w14:paraId="3D1BA98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5D7CD47F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商家联系方式：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姓名+联系方式                    </w:t>
      </w:r>
    </w:p>
    <w:p w14:paraId="050AA65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D5A904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经销商名称：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                            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    </w:t>
      </w:r>
    </w:p>
    <w:p w14:paraId="1128F93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92BA73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AE3864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244BE7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C09957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EF6389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99AA3AE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38A692FB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75B9D82C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519590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17138C89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2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6995E325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 w14:paraId="097C85B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附件3：</w:t>
      </w:r>
    </w:p>
    <w:p w14:paraId="6EE35D8A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0"/>
        <w:jc w:val="center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技术/商务要求响应偏离表</w:t>
      </w:r>
    </w:p>
    <w:tbl>
      <w:tblPr>
        <w:tblW w:w="95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4403"/>
        <w:gridCol w:w="2953"/>
        <w:gridCol w:w="1195"/>
      </w:tblGrid>
      <w:tr w14:paraId="4902B1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0CEE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4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5A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技术（商务）要求</w:t>
            </w:r>
          </w:p>
        </w:tc>
        <w:tc>
          <w:tcPr>
            <w:tcW w:w="29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DF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响应情况（请据实描述）</w:t>
            </w:r>
          </w:p>
        </w:tc>
        <w:tc>
          <w:tcPr>
            <w:tcW w:w="1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5C7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差异说明</w:t>
            </w:r>
          </w:p>
        </w:tc>
      </w:tr>
      <w:tr w14:paraId="31011F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D6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8FB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460" w:lineRule="atLeast"/>
              <w:ind w:left="0" w:right="0" w:firstLine="0"/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***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95F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28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F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E2F90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2B8C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C8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37B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79A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2FBF68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FF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B07F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***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BAE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CE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 w14:paraId="58824F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7B8F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center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44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6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004F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21E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00" w:lineRule="atLeast"/>
              <w:ind w:left="0" w:right="0" w:firstLine="48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0F7DF0C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供应商：                                      被授权人（签字）：</w:t>
      </w:r>
    </w:p>
    <w:p w14:paraId="2E5D9BF6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（供应商公章）                               </w:t>
      </w:r>
    </w:p>
    <w:p w14:paraId="42DF3E97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00" w:lineRule="atLeast"/>
        <w:ind w:left="0" w:right="0" w:firstLine="480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                                             年    月    日</w:t>
      </w:r>
    </w:p>
    <w:p w14:paraId="0404BF73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注：</w:t>
      </w:r>
    </w:p>
    <w:p w14:paraId="6B1E92A0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1、本表即为对本项目“附件1、功能及技术需求、商务要求”中所列要求进行比较和响应；</w:t>
      </w:r>
    </w:p>
    <w:p w14:paraId="5EDA1C68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00" w:lineRule="atLeast"/>
        <w:ind w:left="0" w:right="0" w:firstLine="482"/>
        <w:jc w:val="left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2、该表必须按照比选要求逐条如实填写，根据响应情况在“差异说明”项填写正偏离或负偏离及原因，完全符合的填写“无差异”。</w:t>
      </w:r>
    </w:p>
    <w:p w14:paraId="721F004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A5EED"/>
    <w:rsid w:val="219A5EED"/>
    <w:rsid w:val="3ADB5466"/>
    <w:rsid w:val="3DF21F2E"/>
    <w:rsid w:val="56571534"/>
    <w:rsid w:val="5D73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2025-10-27T08:24:00Z</dcterms:created>
  <dc:creator>lxl</dc:creator>
  <cp:lastModifiedBy>lxl</cp:lastModifiedBy>
  <dcterms:modified xsi:type="dcterms:W3CDTF">2025-10-27T08:55:20Z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D69CA7D3E66B4E8BA19DD55D86041442_13</vt:lpwstr>
  </property>
  <property fmtid="{D5CDD505-2E9C-101B-9397-08002B2CF9AE}" pid="4" name="KSOTemplateDocerSaveRecord">
    <vt:lpwstr>eyJoZGlkIjoiNTBhOWM4OWQxYzZjZmJkYTA5YTlkMWRkZTVmMzA3YmUiLCJ1c2VySWQiOiIzMjQyNzMxNzAifQ==</vt:lpwstr>
  </property>
</Properties>
</file>