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36E3">
      <w:pPr>
        <w:pStyle w:val="3"/>
        <w:ind w:firstLine="0" w:firstLineChars="0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8"/>
        </w:rPr>
        <w:t>重庆市综合医院全科医疗质量评估表（2025 年）</w:t>
      </w:r>
    </w:p>
    <w:p w14:paraId="3F3C5C4F">
      <w:pPr>
        <w:pStyle w:val="9"/>
        <w:spacing w:line="240" w:lineRule="auto"/>
        <w:jc w:val="distribute"/>
      </w:pPr>
      <w:r>
        <w:t xml:space="preserve">医疗机构：____________________  </w:t>
      </w:r>
      <w:r>
        <w:rPr>
          <w:rFonts w:hint="eastAsia"/>
        </w:rPr>
        <w:t xml:space="preserve">  </w:t>
      </w:r>
      <w:r>
        <w:t xml:space="preserve">评估时间：年____月____日  </w:t>
      </w:r>
      <w:r>
        <w:rPr>
          <w:rFonts w:hint="eastAsia"/>
        </w:rPr>
        <w:t xml:space="preserve">  </w:t>
      </w:r>
      <w:r>
        <w:t>评估得分：________________</w:t>
      </w:r>
    </w:p>
    <w:tbl>
      <w:tblPr>
        <w:tblStyle w:val="5"/>
        <w:tblW w:w="14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7"/>
        <w:gridCol w:w="801"/>
        <w:gridCol w:w="500"/>
        <w:gridCol w:w="1258"/>
        <w:gridCol w:w="3678"/>
        <w:gridCol w:w="1764"/>
        <w:gridCol w:w="2171"/>
        <w:gridCol w:w="677"/>
        <w:gridCol w:w="1362"/>
        <w:gridCol w:w="1502"/>
      </w:tblGrid>
      <w:tr w14:paraId="2795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118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E253C">
            <w:pPr>
              <w:pStyle w:val="9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一级指标</w:t>
            </w:r>
          </w:p>
        </w:tc>
        <w:tc>
          <w:tcPr>
            <w:tcW w:w="1301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D71CCD">
            <w:pPr>
              <w:pStyle w:val="9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二级指标</w:t>
            </w: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78D28A">
            <w:pPr>
              <w:pStyle w:val="9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三级指标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1F1E5">
            <w:pPr>
              <w:pStyle w:val="9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评估要点与评分方法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19981C">
            <w:pPr>
              <w:pStyle w:val="9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分值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ED53AB">
            <w:pPr>
              <w:pStyle w:val="9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自评分</w:t>
            </w:r>
          </w:p>
          <w:p w14:paraId="17AFBDBC">
            <w:pPr>
              <w:pStyle w:val="9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Cs/>
                <w:color w:val="000000"/>
                <w:sz w:val="16"/>
                <w:szCs w:val="16"/>
              </w:rPr>
              <w:t>（附扣分原因）</w:t>
            </w: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0E9D61">
            <w:pPr>
              <w:pStyle w:val="9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督导评分</w:t>
            </w:r>
          </w:p>
          <w:p w14:paraId="67B86209">
            <w:pPr>
              <w:pStyle w:val="9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Cs/>
                <w:color w:val="000000"/>
                <w:sz w:val="16"/>
                <w:szCs w:val="16"/>
              </w:rPr>
              <w:t>（附扣分原因）</w:t>
            </w:r>
          </w:p>
        </w:tc>
      </w:tr>
      <w:tr w14:paraId="2EF5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7CBF3B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基本条件（32 分）</w:t>
            </w:r>
          </w:p>
        </w:tc>
        <w:tc>
          <w:tcPr>
            <w:tcW w:w="1301" w:type="dxa"/>
            <w:gridSpan w:val="2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C0FCD2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科室设置（16 分）</w:t>
            </w: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AFDB94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门诊</w:t>
            </w:r>
          </w:p>
          <w:p w14:paraId="7687AE0E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（5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2D4180">
            <w:pPr>
              <w:pStyle w:val="9"/>
              <w:numPr>
                <w:ilvl w:val="0"/>
                <w:numId w:val="1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独立开设诊室≥2 间，其中至少 1 间为全科教学诊室（4 分）；独立开设诊室≥2 间，但无教学诊室（2 分）；独立诊室≤1 间（0 分）；</w:t>
            </w:r>
          </w:p>
          <w:p w14:paraId="3936B36D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2. 诊室条件满足全科诊疗的需要（1 分），诊室内除洗手设施、电脑与网络、检查床、听诊器、血压计等基本诊疗条件外，还配有检眼镜、检耳镜、便携式血糖仪等检查工具（缺一项扣 0.2 分，直至扣完）。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8E33F8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6C5CA1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2A546B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56A7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0C8568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66B6F5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85961D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病房</w:t>
            </w:r>
          </w:p>
          <w:p w14:paraId="66DCD0D1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（8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43CC8D">
            <w:pPr>
              <w:pStyle w:val="9"/>
              <w:numPr>
                <w:ilvl w:val="0"/>
                <w:numId w:val="2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床位数 20-40 张（4 分），＜20 张或＞40 张（2 分）；</w:t>
            </w:r>
          </w:p>
          <w:p w14:paraId="040B02E9">
            <w:pPr>
              <w:pStyle w:val="9"/>
              <w:snapToGrid w:val="0"/>
              <w:spacing w:line="240" w:lineRule="auto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color w:val="000000"/>
              </w:rPr>
              <w:t>2. 有独立护理单元（2 分），</w:t>
            </w:r>
            <w:r>
              <w:rPr>
                <w:rFonts w:hint="eastAsia"/>
                <w:color w:val="000000"/>
              </w:rPr>
              <w:t>每张病床配置</w:t>
            </w:r>
            <w:r>
              <w:rPr>
                <w:color w:val="000000"/>
              </w:rPr>
              <w:t>护士≥0.45 名（2 分）</w:t>
            </w:r>
            <w:r>
              <w:rPr>
                <w:rFonts w:hint="eastAsia"/>
                <w:color w:val="000000"/>
                <w:lang w:val="en-US" w:eastAsia="zh-CN"/>
              </w:rPr>
              <w:t>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7B5546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8333D9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68E85E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482A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FBC0FB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275F42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7E4D67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示教室</w:t>
            </w:r>
          </w:p>
          <w:p w14:paraId="2F6C4DF2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（3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F71B79">
            <w:pPr>
              <w:pStyle w:val="9"/>
              <w:numPr>
                <w:ilvl w:val="0"/>
                <w:numId w:val="3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有容纳 15 人以上学员的示教室（2 分）；</w:t>
            </w:r>
          </w:p>
          <w:p w14:paraId="6AE5D3A3">
            <w:pPr>
              <w:pStyle w:val="9"/>
              <w:snapToGrid w:val="0"/>
              <w:spacing w:line="240" w:lineRule="auto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color w:val="000000"/>
              </w:rPr>
              <w:t>2. 配有线上教学或播放 PPT 的多媒体设备（1 分）</w:t>
            </w:r>
            <w:r>
              <w:rPr>
                <w:rFonts w:hint="eastAsia"/>
                <w:color w:val="000000"/>
                <w:lang w:val="en-US" w:eastAsia="zh-CN"/>
              </w:rPr>
              <w:t>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F4F686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23226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6A8983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3A10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D15AD4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962864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人员队伍（16 分）</w:t>
            </w: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987911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科主任</w:t>
            </w:r>
          </w:p>
          <w:p w14:paraId="7B695B03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（8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D57A21">
            <w:pPr>
              <w:pStyle w:val="9"/>
              <w:numPr>
                <w:ilvl w:val="0"/>
                <w:numId w:val="4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具有医学本科及以上学历，取得高级技术职称（2 分）；</w:t>
            </w:r>
          </w:p>
          <w:p w14:paraId="7FBAF729">
            <w:pPr>
              <w:pStyle w:val="9"/>
              <w:numPr>
                <w:ilvl w:val="0"/>
                <w:numId w:val="4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执业注册（或加注册）全科医学专业（4 分）；</w:t>
            </w:r>
          </w:p>
          <w:p w14:paraId="42A8E26B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3. 近 5 年内获得国家级全科住培师资培训证书（2 分）或近 3 年内获得省 / 市级培训证书（1 分）。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030CE5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1287DA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F2AE28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21B3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E790FD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B2054A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81B763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各级医师（8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64F9BA">
            <w:pPr>
              <w:pStyle w:val="9"/>
              <w:numPr>
                <w:ilvl w:val="0"/>
                <w:numId w:val="5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医师数与床位数之比 </w:t>
            </w:r>
            <w:r>
              <w:rPr>
                <w:rFonts w:hint="eastAsia"/>
                <w:color w:val="000000"/>
              </w:rPr>
              <w:t>0.3-</w:t>
            </w:r>
            <w:r>
              <w:rPr>
                <w:color w:val="000000"/>
              </w:rPr>
              <w:t>0.35:1（3 分），0.2</w:t>
            </w:r>
            <w:r>
              <w:rPr>
                <w:rFonts w:hint="eastAsia"/>
                <w:color w:val="000000"/>
              </w:rPr>
              <w:t>-0.29</w:t>
            </w:r>
            <w:r>
              <w:rPr>
                <w:color w:val="000000"/>
              </w:rPr>
              <w:t>:1（2 分），0.15</w:t>
            </w:r>
            <w:r>
              <w:rPr>
                <w:rFonts w:hint="eastAsia"/>
                <w:color w:val="000000"/>
              </w:rPr>
              <w:t>-0.19</w:t>
            </w:r>
            <w:r>
              <w:rPr>
                <w:color w:val="000000"/>
              </w:rPr>
              <w:t>:1（1 分）；</w:t>
            </w:r>
            <w:r>
              <w:rPr>
                <w:rFonts w:hint="eastAsia"/>
                <w:color w:val="000000"/>
              </w:rPr>
              <w:t>小于0.15:1（0分）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  <w:p w14:paraId="4CCD2737">
            <w:pPr>
              <w:pStyle w:val="9"/>
              <w:numPr>
                <w:ilvl w:val="0"/>
                <w:numId w:val="5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职称结构合理，高、中、初比例 3:4:3，各级人员占比可上下浮动 10%（2 分）；</w:t>
            </w:r>
          </w:p>
          <w:p w14:paraId="7566503B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3. 取得全科执业资格医师数不少于 5 名（其中主治及以上职称不少于 3 名）（3 分）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color w:val="000000"/>
              </w:rPr>
              <w:t>全科执业资格医师数少 1 名扣 1 分，全科中级及以上职称人数少 1 名扣 1.5 分。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0CCCF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5E1843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D58DF1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651A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E98BC3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科室管理（18 分）</w:t>
            </w:r>
          </w:p>
        </w:tc>
        <w:tc>
          <w:tcPr>
            <w:tcW w:w="1301" w:type="dxa"/>
            <w:gridSpan w:val="2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A3B1F9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医疗质量（13 分）</w:t>
            </w: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EF7A4B">
            <w:pPr>
              <w:pStyle w:val="9"/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制度与安全</w:t>
            </w:r>
            <w:r>
              <w:t>（4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336B1D">
            <w:pPr>
              <w:pStyle w:val="9"/>
              <w:numPr>
                <w:ilvl w:val="0"/>
                <w:numId w:val="6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落实医疗核心制度，无被医院质控管理部门扣分情况（1 分）；</w:t>
            </w:r>
          </w:p>
          <w:p w14:paraId="2CA0DF2C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2. 有质量管理方案及风险防范预案（1 分）；</w:t>
            </w:r>
          </w:p>
          <w:p w14:paraId="329E7833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3. 未发生医疗安全事故（2 分）。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75FA03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04E6C5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15F311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791F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AF6636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F10885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E0CD87">
            <w:pPr>
              <w:pStyle w:val="9"/>
              <w:snapToGrid w:val="0"/>
              <w:spacing w:line="240" w:lineRule="auto"/>
              <w:jc w:val="center"/>
            </w:pPr>
            <w:r>
              <w:t>质控</w:t>
            </w:r>
            <w:r>
              <w:rPr>
                <w:rFonts w:hint="eastAsia"/>
              </w:rPr>
              <w:t>工作</w:t>
            </w:r>
            <w:r>
              <w:t>（4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398D96">
            <w:pPr>
              <w:pStyle w:val="9"/>
              <w:numPr>
                <w:ilvl w:val="0"/>
                <w:numId w:val="7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建立全科医疗质控小组 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color w:val="000000"/>
              </w:rPr>
              <w:t>含科主任、医护代表、质控员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  <w:r>
              <w:rPr>
                <w:color w:val="000000"/>
              </w:rPr>
              <w:t>（1 分），每月召开质控会议（1 分）；</w:t>
            </w:r>
          </w:p>
          <w:p w14:paraId="7EF9694A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2. 积极参与并配合卫生健康行政部门、</w:t>
            </w:r>
            <w:r>
              <w:rPr>
                <w:rFonts w:hint="eastAsia"/>
                <w:color w:val="000000"/>
              </w:rPr>
              <w:t>各级</w:t>
            </w:r>
            <w:r>
              <w:rPr>
                <w:color w:val="000000"/>
              </w:rPr>
              <w:t>全科医疗质量控制中心组织开展的质控工作（2 分）。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4925C2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3A5048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26949B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4F1E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1CD2E6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D3B2C6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7E1B03">
            <w:pPr>
              <w:pStyle w:val="9"/>
              <w:snapToGrid w:val="0"/>
              <w:spacing w:line="240" w:lineRule="auto"/>
              <w:jc w:val="center"/>
            </w:pPr>
            <w:r>
              <w:t>DRG/DIP 管理（5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DF2E0F">
            <w:pPr>
              <w:pStyle w:val="9"/>
              <w:numPr>
                <w:ilvl w:val="0"/>
                <w:numId w:val="8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DRG</w:t>
            </w:r>
            <w:r>
              <w:rPr>
                <w:color w:val="000000"/>
              </w:rPr>
              <w:t>病组费用偏离率≤±10% 占比≥80%（2 分）；50%</w:t>
            </w:r>
            <w:r>
              <w:rPr>
                <w:rFonts w:hint="eastAsia"/>
                <w:color w:val="000000"/>
                <w:lang w:eastAsia="zh-CN"/>
              </w:rPr>
              <w:t>～</w:t>
            </w:r>
            <w:r>
              <w:rPr>
                <w:color w:val="000000"/>
              </w:rPr>
              <w:t>80%（1 分），≤50%（0 分）；</w:t>
            </w:r>
          </w:p>
          <w:p w14:paraId="4AF6EBD6">
            <w:pPr>
              <w:pStyle w:val="9"/>
              <w:numPr>
                <w:ilvl w:val="0"/>
                <w:numId w:val="8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入出院诊断符合率≥95%（2 分）；90%</w:t>
            </w:r>
            <w:r>
              <w:rPr>
                <w:rFonts w:hint="eastAsia"/>
                <w:color w:val="000000"/>
                <w:lang w:eastAsia="zh-CN"/>
              </w:rPr>
              <w:t>～</w:t>
            </w:r>
            <w:r>
              <w:rPr>
                <w:color w:val="000000"/>
              </w:rPr>
              <w:t>95%（1 分）；≤90%（0 分）；</w:t>
            </w:r>
          </w:p>
          <w:p w14:paraId="7DC24A47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3. DRG 病案</w:t>
            </w:r>
            <w:r>
              <w:rPr>
                <w:rFonts w:hint="eastAsia"/>
                <w:color w:val="000000"/>
              </w:rPr>
              <w:t>首页主要诊断填写正确</w:t>
            </w:r>
            <w:r>
              <w:rPr>
                <w:color w:val="000000"/>
              </w:rPr>
              <w:t>率≥90%（1 分）。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A88852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827573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E09770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3381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4601CD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BFEEC9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基本面貌（5 分）</w:t>
            </w: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3882A4">
            <w:pPr>
              <w:pStyle w:val="9"/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医疗投诉</w:t>
            </w:r>
            <w:r>
              <w:t>（3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F89D88">
            <w:pPr>
              <w:pStyle w:val="9"/>
              <w:numPr>
                <w:ilvl w:val="0"/>
                <w:numId w:val="9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医德医风优良，医患关系融洽，无因违反医德规范被有效投诉（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 xml:space="preserve"> 分）；</w:t>
            </w:r>
          </w:p>
          <w:p w14:paraId="50C0169D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2. 无违规执业行为或违规违纪行为被查处或引发有效医疗投诉（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 xml:space="preserve"> 分）。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306551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ABBDEC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A1FD58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0440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091D40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B40E19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8D93A5">
            <w:pPr>
              <w:pStyle w:val="9"/>
              <w:snapToGrid w:val="0"/>
              <w:spacing w:line="240" w:lineRule="auto"/>
              <w:jc w:val="center"/>
            </w:pPr>
            <w:r>
              <w:t>人员</w:t>
            </w:r>
            <w:r>
              <w:rPr>
                <w:rFonts w:hint="eastAsia"/>
              </w:rPr>
              <w:t>/</w:t>
            </w:r>
            <w:r>
              <w:t>病区面貌</w:t>
            </w:r>
          </w:p>
          <w:p w14:paraId="6066147B">
            <w:pPr>
              <w:pStyle w:val="9"/>
              <w:snapToGrid w:val="0"/>
              <w:spacing w:line="240" w:lineRule="auto"/>
              <w:jc w:val="center"/>
            </w:pPr>
            <w:r>
              <w:t>（2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C8FF8">
            <w:pPr>
              <w:pStyle w:val="9"/>
              <w:numPr>
                <w:ilvl w:val="0"/>
                <w:numId w:val="10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医务人员穿戴整洁并规范佩戴胸牌，仪表端庄大方，态度和蔼（1 分）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color w:val="000000"/>
              </w:rPr>
              <w:t>门诊或病房随机查看，或观察 1 名全科医生接诊过程，有缺陷酌情扣分；</w:t>
            </w:r>
          </w:p>
          <w:p w14:paraId="139BFC68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2. 病区整洁，公共空间与通道无杂物；门诊与病房医生办公或接诊桌面整洁，无其他无关物品（1 分）。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2ED70E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FD138C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E3A512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7591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B22870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服务能力（</w:t>
            </w:r>
            <w:r>
              <w:rPr>
                <w:rFonts w:hint="eastAsia"/>
                <w:color w:val="000000"/>
              </w:rPr>
              <w:t>28</w:t>
            </w:r>
            <w:r>
              <w:rPr>
                <w:color w:val="000000"/>
              </w:rPr>
              <w:t xml:space="preserve"> 分）</w:t>
            </w:r>
          </w:p>
        </w:tc>
        <w:tc>
          <w:tcPr>
            <w:tcW w:w="1301" w:type="dxa"/>
            <w:gridSpan w:val="2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620DD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服务内涵（1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 xml:space="preserve"> 分）</w:t>
            </w: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E77F66">
            <w:pPr>
              <w:pStyle w:val="9"/>
              <w:snapToGrid w:val="0"/>
              <w:spacing w:line="240" w:lineRule="auto"/>
              <w:jc w:val="center"/>
            </w:pPr>
            <w:r>
              <w:t>诊疗范围（</w:t>
            </w:r>
            <w:r>
              <w:rPr>
                <w:rFonts w:hint="eastAsia"/>
              </w:rPr>
              <w:t>8</w:t>
            </w:r>
            <w:r>
              <w:t xml:space="preserve">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0F3FFA">
            <w:pPr>
              <w:pStyle w:val="9"/>
              <w:numPr>
                <w:ilvl w:val="0"/>
                <w:numId w:val="11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常见病、多发病的诊治，负责处理基层难以解决的各种健康问题，如难以控制或伴有多种并发症的高血压、糖尿病、冠心病、脑血管疾病、慢阻肺等（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 xml:space="preserve"> 分）；</w:t>
            </w:r>
          </w:p>
          <w:p w14:paraId="1C161E15">
            <w:pPr>
              <w:pStyle w:val="9"/>
              <w:numPr>
                <w:ilvl w:val="0"/>
                <w:numId w:val="11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多种慢性病的长期综合管理，尤其侧重于多病共患患者（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分）；</w:t>
            </w:r>
          </w:p>
          <w:p w14:paraId="178CD151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3. 未明确诊断的症状与疾病的照顾，如不明原因乏力、疼痛、消瘦、水肿等（2 分）；</w:t>
            </w:r>
          </w:p>
          <w:p w14:paraId="1046C10F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4. 健康管理服务（2 分）。</w:t>
            </w:r>
          </w:p>
          <w:p w14:paraId="05690B82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注：超出以上诊疗范围，且目前不适宜在全科</w:t>
            </w:r>
            <w:r>
              <w:rPr>
                <w:rFonts w:hint="eastAsia"/>
                <w:color w:val="000000"/>
              </w:rPr>
              <w:t>开展</w:t>
            </w:r>
            <w:r>
              <w:rPr>
                <w:color w:val="000000"/>
              </w:rPr>
              <w:t>的诊疗技术，如限制类技术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各类介入诊疗技术、高级内镜诊疗技术等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  <w:r>
              <w:rPr>
                <w:color w:val="000000"/>
              </w:rPr>
              <w:t>，发现 1 项扣 1 分。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B3067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AC9F68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6C3743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54F8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D653EF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5EDD5A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EA441">
            <w:pPr>
              <w:pStyle w:val="9"/>
              <w:snapToGrid w:val="0"/>
              <w:spacing w:line="240" w:lineRule="auto"/>
              <w:jc w:val="center"/>
            </w:pPr>
            <w:r>
              <w:t>连续服务（4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D0344C">
            <w:pPr>
              <w:pStyle w:val="9"/>
              <w:numPr>
                <w:ilvl w:val="0"/>
                <w:numId w:val="12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提供综合性、</w:t>
            </w:r>
            <w:r>
              <w:rPr>
                <w:rFonts w:hint="eastAsia"/>
                <w:color w:val="000000"/>
              </w:rPr>
              <w:t>连续</w:t>
            </w:r>
            <w:r>
              <w:rPr>
                <w:color w:val="000000"/>
              </w:rPr>
              <w:t>性诊疗与健康管理（2 分）；</w:t>
            </w:r>
          </w:p>
          <w:p w14:paraId="5973038D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2. 有相对稳定的慢性病患者复诊开药或复查（查 HIS 门诊医生工作站）（2 分）。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5C1E0D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F9ACCA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66B9F1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7AB1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4A18CD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A63EDA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C5E485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协调服务（4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DCAC6A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1. 有双向转诊制度（2 分）；</w:t>
            </w:r>
          </w:p>
          <w:p w14:paraId="74CF4023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2. 按要求完成</w:t>
            </w:r>
            <w:r>
              <w:rPr>
                <w:rFonts w:hint="eastAsia"/>
                <w:color w:val="000000"/>
              </w:rPr>
              <w:t>医院下达的双向转诊</w:t>
            </w:r>
            <w:r>
              <w:rPr>
                <w:color w:val="000000"/>
              </w:rPr>
              <w:t>考核指标（2 分）。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DC728E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238489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A0322A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70FB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364A27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C777AF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服务质量（12 分）</w:t>
            </w: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475348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病历质量（2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52E1C5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病历记录</w:t>
            </w:r>
            <w:r>
              <w:rPr>
                <w:rFonts w:hint="eastAsia"/>
                <w:color w:val="000000"/>
                <w:lang w:eastAsia="zh-CN"/>
              </w:rPr>
              <w:t>资料翔实</w:t>
            </w:r>
            <w:r>
              <w:rPr>
                <w:color w:val="000000"/>
              </w:rPr>
              <w:t>，符合医院病历质量管理规定，且具有一定的全科医疗特征。抽查 10 份已完成病历，1 处缺陷扣 0.2 分（2 分）。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AC42FE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92F0D9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2EA84C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66A0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1FE465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89F432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6A0598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医患沟通（2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65737A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病历中有医患沟通记录，沟通内容合乎情理（2 分）。因医患沟通缺陷导致患方有效投诉，此项不得分。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0C18AA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1B09A5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4E019E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4D61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1ED851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5D7603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854216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合理检查（4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44F62C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随机抽查住院患者 10 例，检查具有明确的指征（4 分），发现不合理检查 1 例扣 1 分，直至扣完。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A4C7F4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97D0E7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361218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226D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ADF31C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542E5F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83CB01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合理用药（4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0FACB1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随机抽查住院或门诊患者 10 例，用药具有明确适应症，剂量、联合用药等符合规范（4 分），发现 1 例不合理用药扣 1 分，直至扣完。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60FF81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36E5B5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173588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47F94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079A41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服务效率与效果</w:t>
            </w:r>
          </w:p>
          <w:p w14:paraId="41B58E2C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（12 分）</w:t>
            </w:r>
          </w:p>
        </w:tc>
        <w:tc>
          <w:tcPr>
            <w:tcW w:w="1301" w:type="dxa"/>
            <w:gridSpan w:val="2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1C10AA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</w:t>
            </w:r>
            <w:r>
              <w:rPr>
                <w:color w:val="000000"/>
              </w:rPr>
              <w:t>效率</w:t>
            </w:r>
          </w:p>
          <w:p w14:paraId="68B82C10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（6 分）</w:t>
            </w: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7F47A3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门诊人次（3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EC32A6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年门诊量≥20000 人次（3 分），≥10000 人次（2 分），8000-9999 人次（1 分）。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5FDCA7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A0BE0C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A7A1DB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5161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B45301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E1349D">
            <w:pPr>
              <w:pStyle w:val="9"/>
              <w:snapToGrid w:val="0"/>
              <w:spacing w:line="240" w:lineRule="auto"/>
              <w:jc w:val="center"/>
            </w:pP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AC506A">
            <w:pPr>
              <w:pStyle w:val="9"/>
              <w:snapToGrid w:val="0"/>
              <w:spacing w:line="240" w:lineRule="auto"/>
              <w:jc w:val="center"/>
            </w:pPr>
            <w:r>
              <w:t>住院人次（3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95C321">
            <w:pPr>
              <w:pStyle w:val="9"/>
              <w:numPr>
                <w:ilvl w:val="0"/>
                <w:numId w:val="13"/>
              </w:numPr>
              <w:snapToGrid w:val="0"/>
              <w:spacing w:line="240" w:lineRule="auto"/>
            </w:pPr>
            <w:r>
              <w:t>年出院人数≥900 人次（1 分），899-500 人次（1 分）；≤500 人次（0 分）；</w:t>
            </w:r>
          </w:p>
          <w:p w14:paraId="2F6BB3EA">
            <w:pPr>
              <w:pStyle w:val="9"/>
              <w:numPr>
                <w:ilvl w:val="0"/>
                <w:numId w:val="13"/>
              </w:numPr>
              <w:snapToGrid w:val="0"/>
              <w:spacing w:line="240" w:lineRule="auto"/>
            </w:pPr>
            <w:r>
              <w:t>病床使用率≥80%（1 分），70</w:t>
            </w:r>
            <w:r>
              <w:rPr>
                <w:rFonts w:hint="eastAsia"/>
                <w:lang w:eastAsia="zh-CN"/>
              </w:rPr>
              <w:t>%～</w:t>
            </w:r>
            <w:r>
              <w:t>79%（0.5 分），≤70%（0 分）；</w:t>
            </w:r>
          </w:p>
          <w:p w14:paraId="51E1D346">
            <w:pPr>
              <w:pStyle w:val="9"/>
              <w:snapToGrid w:val="0"/>
              <w:spacing w:line="240" w:lineRule="auto"/>
            </w:pPr>
            <w:r>
              <w:t>3</w:t>
            </w:r>
            <w:r>
              <w:rPr>
                <w:rFonts w:hint="eastAsia"/>
              </w:rPr>
              <w:t>.</w:t>
            </w:r>
            <w:r>
              <w:t>平均住院日 &lt; 8 天或完成医院设定目标值（1 分）。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731844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76E1DC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C3AA1C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47E8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A79513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0EB76C">
            <w:pPr>
              <w:pStyle w:val="9"/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服务</w:t>
            </w:r>
            <w:r>
              <w:t>效果</w:t>
            </w:r>
          </w:p>
          <w:p w14:paraId="579F6294">
            <w:pPr>
              <w:pStyle w:val="9"/>
              <w:snapToGrid w:val="0"/>
              <w:spacing w:line="240" w:lineRule="auto"/>
              <w:jc w:val="center"/>
            </w:pPr>
            <w:r>
              <w:t>（6 分）</w:t>
            </w: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95B863">
            <w:pPr>
              <w:pStyle w:val="9"/>
              <w:snapToGrid w:val="0"/>
              <w:spacing w:line="240" w:lineRule="auto"/>
              <w:jc w:val="center"/>
            </w:pPr>
            <w:r>
              <w:t>基层指导（4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CF61AA">
            <w:pPr>
              <w:pStyle w:val="9"/>
              <w:numPr>
                <w:ilvl w:val="0"/>
                <w:numId w:val="14"/>
              </w:numPr>
              <w:snapToGrid w:val="0"/>
              <w:spacing w:line="240" w:lineRule="auto"/>
            </w:pPr>
            <w:r>
              <w:t>与至少 1 家基层医疗卫生服务机构建立紧密合作关系（2 分）；</w:t>
            </w:r>
          </w:p>
          <w:p w14:paraId="28E29D56">
            <w:pPr>
              <w:pStyle w:val="9"/>
              <w:snapToGrid w:val="0"/>
              <w:spacing w:line="240" w:lineRule="auto"/>
            </w:pPr>
            <w:r>
              <w:t xml:space="preserve">2. </w:t>
            </w:r>
            <w:r>
              <w:rPr>
                <w:rFonts w:hint="eastAsia"/>
              </w:rPr>
              <w:t>住培基地</w:t>
            </w:r>
            <w:r>
              <w:t>全科师资</w:t>
            </w:r>
            <w:r>
              <w:rPr>
                <w:rFonts w:hint="eastAsia"/>
              </w:rPr>
              <w:t>需</w:t>
            </w:r>
            <w:r>
              <w:t>每月指导社区≥1 次（2 分）。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BAB945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625B6A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59D90F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5365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329CBE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B41173">
            <w:pPr>
              <w:pStyle w:val="9"/>
              <w:snapToGrid w:val="0"/>
              <w:spacing w:line="240" w:lineRule="auto"/>
              <w:jc w:val="center"/>
            </w:pP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0E15E2">
            <w:pPr>
              <w:pStyle w:val="9"/>
              <w:snapToGrid w:val="0"/>
              <w:spacing w:line="240" w:lineRule="auto"/>
              <w:jc w:val="center"/>
            </w:pPr>
            <w:r>
              <w:t>病人反馈（1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6A6647">
            <w:pPr>
              <w:pStyle w:val="9"/>
              <w:snapToGrid w:val="0"/>
              <w:spacing w:line="240" w:lineRule="auto"/>
            </w:pPr>
            <w:r>
              <w:t>病人调查综合满意度≥90%（1 分），＜90%（0 分）。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E29034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C2EFA2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700466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086B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0F8D34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A8F70E">
            <w:pPr>
              <w:pStyle w:val="9"/>
              <w:snapToGrid w:val="0"/>
              <w:spacing w:line="240" w:lineRule="auto"/>
              <w:jc w:val="center"/>
            </w:pP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1AB4F7">
            <w:pPr>
              <w:pStyle w:val="9"/>
              <w:snapToGrid w:val="0"/>
              <w:spacing w:line="240" w:lineRule="auto"/>
              <w:jc w:val="center"/>
            </w:pPr>
            <w:r>
              <w:t>医护自评（1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9D629D">
            <w:pPr>
              <w:pStyle w:val="9"/>
              <w:snapToGrid w:val="0"/>
              <w:spacing w:line="240" w:lineRule="auto"/>
            </w:pPr>
            <w:r>
              <w:t>医护人员调查综合满意度≥90%（1 分），＜90%（0 分）。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DCF6AE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03C4A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45BCDF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7BF2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  <w:jc w:val="center"/>
        </w:trPr>
        <w:tc>
          <w:tcPr>
            <w:tcW w:w="118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7E22E9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教育与科研（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 xml:space="preserve"> 分）</w:t>
            </w:r>
          </w:p>
        </w:tc>
        <w:tc>
          <w:tcPr>
            <w:tcW w:w="1301" w:type="dxa"/>
            <w:gridSpan w:val="2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0E139E">
            <w:pPr>
              <w:pStyle w:val="9"/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教育与培训</w:t>
            </w:r>
          </w:p>
          <w:p w14:paraId="23137F79">
            <w:pPr>
              <w:pStyle w:val="9"/>
              <w:snapToGrid w:val="0"/>
              <w:spacing w:line="240" w:lineRule="auto"/>
              <w:jc w:val="center"/>
            </w:pPr>
            <w:r>
              <w:t>（</w:t>
            </w:r>
            <w:r>
              <w:rPr>
                <w:rFonts w:hint="eastAsia"/>
              </w:rPr>
              <w:t>5</w:t>
            </w:r>
            <w:r>
              <w:t>分）</w:t>
            </w: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0E0E16">
            <w:pPr>
              <w:pStyle w:val="9"/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毕业后教育</w:t>
            </w:r>
          </w:p>
          <w:p w14:paraId="3C3F469F">
            <w:pPr>
              <w:pStyle w:val="9"/>
              <w:snapToGrid w:val="0"/>
              <w:spacing w:line="240" w:lineRule="auto"/>
              <w:jc w:val="center"/>
            </w:pPr>
            <w:r>
              <w:t>（</w:t>
            </w:r>
            <w:r>
              <w:rPr>
                <w:rFonts w:hint="eastAsia"/>
              </w:rPr>
              <w:t>4</w:t>
            </w:r>
            <w:r>
              <w:t xml:space="preserve"> 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85196D">
            <w:pPr>
              <w:pStyle w:val="9"/>
              <w:snapToGrid w:val="0"/>
              <w:spacing w:line="240" w:lineRule="auto"/>
            </w:pPr>
            <w:r>
              <w:rPr>
                <w:rFonts w:hint="eastAsia"/>
              </w:rPr>
              <w:t>1.住</w:t>
            </w:r>
            <w:r>
              <w:t>培基地需完成招生指标并按规定开展培训（</w:t>
            </w:r>
            <w:r>
              <w:rPr>
                <w:rFonts w:hint="eastAsia"/>
              </w:rPr>
              <w:t>2</w:t>
            </w:r>
            <w:r>
              <w:t xml:space="preserve"> 分），</w:t>
            </w:r>
          </w:p>
          <w:p w14:paraId="272D585F">
            <w:pPr>
              <w:pStyle w:val="9"/>
              <w:snapToGrid w:val="0"/>
              <w:spacing w:line="240" w:lineRule="auto"/>
            </w:pPr>
            <w:r>
              <w:rPr>
                <w:rFonts w:hint="eastAsia"/>
              </w:rPr>
              <w:t>2.执业医师首考通过率与</w:t>
            </w:r>
            <w:r>
              <w:t>结业</w:t>
            </w:r>
            <w:r>
              <w:rPr>
                <w:rFonts w:hint="eastAsia"/>
              </w:rPr>
              <w:t>首考</w:t>
            </w:r>
            <w:r>
              <w:t>通过率达到全市平均水平及以上（</w:t>
            </w:r>
            <w:r>
              <w:rPr>
                <w:rFonts w:hint="eastAsia"/>
              </w:rPr>
              <w:t>各</w:t>
            </w:r>
            <w:r>
              <w:t>1 分，未达到不得分）；</w:t>
            </w:r>
          </w:p>
        </w:tc>
        <w:tc>
          <w:tcPr>
            <w:tcW w:w="67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A3EBF6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362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9FFFBA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2267BA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0179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E815CF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996044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0F0824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继续教育</w:t>
            </w:r>
          </w:p>
          <w:p w14:paraId="6EB8153B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（1分）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137591">
            <w:pPr>
              <w:pStyle w:val="9"/>
              <w:snapToGrid w:val="0"/>
              <w:spacing w:line="240" w:lineRule="auto"/>
              <w:rPr>
                <w:color w:val="EE0000"/>
              </w:rPr>
            </w:pPr>
            <w:r>
              <w:rPr>
                <w:color w:val="000000"/>
              </w:rPr>
              <w:t>承担基层医疗卫生人员的进修 / 转岗 / 骨干医师培训学习（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 xml:space="preserve"> 分）。</w:t>
            </w:r>
          </w:p>
        </w:tc>
        <w:tc>
          <w:tcPr>
            <w:tcW w:w="67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91FC57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62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8A6613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1502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7AEA41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359D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A82F5A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2D698A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科研</w:t>
            </w:r>
          </w:p>
          <w:p w14:paraId="713689F1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分）</w:t>
            </w:r>
          </w:p>
        </w:tc>
        <w:tc>
          <w:tcPr>
            <w:tcW w:w="1258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56CA96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科研业绩（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分）</w:t>
            </w:r>
          </w:p>
        </w:tc>
        <w:tc>
          <w:tcPr>
            <w:tcW w:w="761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A6D19B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本年度在统计源期刊发表临床研究论文 1 篇 0.5 分，在 CSCD 或中文核心期刊发表 1 篇 1 分，SCI 期刊临床研究论文 1 篇 3 分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</w:rPr>
              <w:t>获省部级及以上全科教育相关课题1项2分</w:t>
            </w:r>
            <w:r>
              <w:rPr>
                <w:color w:val="000000"/>
              </w:rPr>
              <w:t xml:space="preserve">。总分不超过 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 xml:space="preserve"> 分。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C3FD7A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E006D1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723D12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08FB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atLeast"/>
          <w:jc w:val="center"/>
        </w:trPr>
        <w:tc>
          <w:tcPr>
            <w:tcW w:w="11359" w:type="dxa"/>
            <w:gridSpan w:val="7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C64FA3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合计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EA1EC5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AB3D76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2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61C629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2BAC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DDA137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加分项</w:t>
            </w:r>
          </w:p>
        </w:tc>
        <w:tc>
          <w:tcPr>
            <w:tcW w:w="10172" w:type="dxa"/>
            <w:gridSpan w:val="6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7E835C">
            <w:pPr>
              <w:pStyle w:val="9"/>
              <w:numPr>
                <w:ilvl w:val="0"/>
                <w:numId w:val="15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开设特色（乏力、消瘦、水肿、心理咨询、肥胖、MDT 等）门诊（2 分）；</w:t>
            </w:r>
          </w:p>
          <w:p w14:paraId="2A824C18">
            <w:pPr>
              <w:pStyle w:val="9"/>
              <w:numPr>
                <w:ilvl w:val="0"/>
                <w:numId w:val="15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提供舒缓医疗（2 分）；</w:t>
            </w:r>
          </w:p>
          <w:p w14:paraId="63AE0F3B">
            <w:pPr>
              <w:pStyle w:val="9"/>
              <w:numPr>
                <w:ilvl w:val="0"/>
                <w:numId w:val="15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rFonts w:hint="eastAsia"/>
              </w:rPr>
              <w:t>全科住培基地获评本年度省级及以上表彰</w:t>
            </w:r>
            <w:r>
              <w:rPr>
                <w:color w:val="000000"/>
              </w:rPr>
              <w:t>（2 分）；</w:t>
            </w:r>
          </w:p>
          <w:p w14:paraId="278B3475">
            <w:pPr>
              <w:pStyle w:val="9"/>
              <w:numPr>
                <w:ilvl w:val="0"/>
                <w:numId w:val="15"/>
              </w:numPr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DRG 病组绩效排名</w:t>
            </w:r>
            <w:r>
              <w:rPr>
                <w:rFonts w:hint="eastAsia"/>
                <w:color w:val="000000"/>
              </w:rPr>
              <w:t>在本机构</w:t>
            </w:r>
            <w:r>
              <w:rPr>
                <w:color w:val="000000"/>
              </w:rPr>
              <w:t>前 20%（2 分）；</w:t>
            </w:r>
          </w:p>
          <w:p w14:paraId="2268472B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5. 专家认定的其他亮点（不超过 2 项，每项 2 分）。</w:t>
            </w:r>
          </w:p>
          <w:p w14:paraId="157F0E39">
            <w:pPr>
              <w:pStyle w:val="9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注：加分项总分不超过 10 分</w:t>
            </w:r>
            <w:r>
              <w:rPr>
                <w:rFonts w:hint="eastAsia"/>
                <w:color w:val="000000"/>
              </w:rPr>
              <w:t>，</w:t>
            </w:r>
            <w:r>
              <w:t>不计入</w:t>
            </w:r>
            <w:r>
              <w:rPr>
                <w:rFonts w:hint="eastAsia"/>
              </w:rPr>
              <w:t>100分</w:t>
            </w:r>
            <w:r>
              <w:t>基础分值</w:t>
            </w:r>
            <w:r>
              <w:rPr>
                <w:color w:val="000000"/>
              </w:rPr>
              <w:t>。</w:t>
            </w:r>
          </w:p>
        </w:tc>
        <w:tc>
          <w:tcPr>
            <w:tcW w:w="67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14CC4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286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FACD8D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</w:tr>
      <w:tr w14:paraId="36C5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7" w:hRule="atLeast"/>
          <w:jc w:val="center"/>
        </w:trPr>
        <w:tc>
          <w:tcPr>
            <w:tcW w:w="14900" w:type="dxa"/>
            <w:gridSpan w:val="10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C29473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专家评语</w:t>
            </w:r>
          </w:p>
        </w:tc>
      </w:tr>
      <w:tr w14:paraId="7637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8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DF88C7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 主要优点：</w:t>
            </w:r>
          </w:p>
        </w:tc>
        <w:tc>
          <w:tcPr>
            <w:tcW w:w="5436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8F218C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  <w:p w14:paraId="4F06B6E0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  <w:p w14:paraId="4FA27FFF">
            <w:pPr>
              <w:pStyle w:val="9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1764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154490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 不足之处：</w:t>
            </w:r>
          </w:p>
        </w:tc>
        <w:tc>
          <w:tcPr>
            <w:tcW w:w="5712" w:type="dxa"/>
            <w:gridSpan w:val="4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F40381">
            <w:pPr>
              <w:pStyle w:val="9"/>
              <w:snapToGrid w:val="0"/>
              <w:spacing w:line="240" w:lineRule="auto"/>
              <w:jc w:val="center"/>
              <w:rPr>
                <w:color w:val="000000"/>
              </w:rPr>
            </w:pPr>
          </w:p>
        </w:tc>
      </w:tr>
    </w:tbl>
    <w:p w14:paraId="069DA97F">
      <w:pPr>
        <w:pStyle w:val="9"/>
        <w:jc w:val="left"/>
      </w:pPr>
      <w:r>
        <w:rPr>
          <w:rFonts w:hint="eastAsia"/>
        </w:rPr>
        <w:t>科室负责人</w:t>
      </w:r>
      <w:r>
        <w:t xml:space="preserve">：________________  </w:t>
      </w:r>
      <w:r>
        <w:rPr>
          <w:rFonts w:hint="eastAsia"/>
        </w:rPr>
        <w:t>督导专家</w:t>
      </w:r>
      <w:r>
        <w:t>：______________</w:t>
      </w:r>
      <w:r>
        <w:rPr>
          <w:rFonts w:hint="eastAsia"/>
        </w:rPr>
        <w:t>日期：</w:t>
      </w:r>
      <w:r>
        <w:t>____年____月____日</w:t>
      </w:r>
    </w:p>
    <w:p w14:paraId="7CC9CB9D">
      <w:pPr>
        <w:pStyle w:val="9"/>
        <w:jc w:val="left"/>
        <w:rPr>
          <w:sz w:val="24"/>
          <w:szCs w:val="24"/>
        </w:rPr>
        <w:sectPr>
          <w:footerReference r:id="rId3" w:type="default"/>
          <w:footerReference r:id="rId4" w:type="even"/>
          <w:pgSz w:w="16840" w:h="11905" w:orient="landscape"/>
          <w:pgMar w:top="1587" w:right="2098" w:bottom="1474" w:left="1984" w:header="851" w:footer="1417" w:gutter="0"/>
          <w:pgNumType w:start="1"/>
          <w:cols w:space="720" w:num="1"/>
          <w:docGrid w:type="linesAndChars" w:linePitch="579" w:charSpace="15"/>
        </w:sectPr>
      </w:pPr>
      <w:r>
        <w:rPr>
          <w:sz w:val="24"/>
          <w:szCs w:val="24"/>
        </w:rPr>
        <w:t>说明</w:t>
      </w:r>
      <w:r>
        <w:rPr>
          <w:rFonts w:hint="eastAsia"/>
          <w:sz w:val="24"/>
          <w:szCs w:val="24"/>
        </w:rPr>
        <w:t>：1.非住培基地的医疗机构与住培相关考核指标默认为满分。2.最终评估总得分 = 基础得分 + 加分项得分（最高 110 分）。</w:t>
      </w:r>
    </w:p>
    <w:p w14:paraId="64F89DED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 xml:space="preserve">重庆市三级医疗机构（西医综合类）全科医疗质量管理区域划分 </w:t>
      </w:r>
    </w:p>
    <w:tbl>
      <w:tblPr>
        <w:tblStyle w:val="6"/>
        <w:tblW w:w="12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343"/>
        <w:gridCol w:w="1776"/>
        <w:gridCol w:w="1524"/>
        <w:gridCol w:w="1993"/>
        <w:gridCol w:w="4593"/>
        <w:gridCol w:w="1524"/>
      </w:tblGrid>
      <w:tr w14:paraId="7D89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343" w:type="dxa"/>
            <w:tcMar>
              <w:left w:w="108" w:type="dxa"/>
              <w:right w:w="108" w:type="dxa"/>
            </w:tcMar>
            <w:vAlign w:val="center"/>
          </w:tcPr>
          <w:p w14:paraId="30CF6D88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区域</w:t>
            </w:r>
          </w:p>
        </w:tc>
        <w:tc>
          <w:tcPr>
            <w:tcW w:w="1776" w:type="dxa"/>
            <w:tcMar>
              <w:left w:w="108" w:type="dxa"/>
              <w:right w:w="108" w:type="dxa"/>
            </w:tcMar>
            <w:vAlign w:val="center"/>
          </w:tcPr>
          <w:p w14:paraId="20A9CB7B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中心名称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2CEFF5B1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区域负责人</w:t>
            </w:r>
          </w:p>
        </w:tc>
        <w:tc>
          <w:tcPr>
            <w:tcW w:w="1993" w:type="dxa"/>
            <w:tcMar>
              <w:left w:w="108" w:type="dxa"/>
              <w:right w:w="108" w:type="dxa"/>
            </w:tcMar>
            <w:vAlign w:val="center"/>
          </w:tcPr>
          <w:p w14:paraId="0CB15022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督查小组组长</w:t>
            </w: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095BF11C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单位名称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273D80F6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科室负责人</w:t>
            </w:r>
          </w:p>
        </w:tc>
      </w:tr>
      <w:tr w14:paraId="1771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11B20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主城区</w:t>
            </w:r>
          </w:p>
        </w:tc>
        <w:tc>
          <w:tcPr>
            <w:tcW w:w="177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8B3FF9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市全科质控中心</w:t>
            </w:r>
          </w:p>
        </w:tc>
        <w:tc>
          <w:tcPr>
            <w:tcW w:w="152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C6061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冯桂波</w:t>
            </w:r>
          </w:p>
        </w:tc>
        <w:tc>
          <w:tcPr>
            <w:tcW w:w="199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890EB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邓辉胜</w:t>
            </w: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1AB377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陆军军医大学第一附属医院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720DD35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张倩</w:t>
            </w:r>
          </w:p>
        </w:tc>
      </w:tr>
      <w:tr w14:paraId="5A83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3D16EA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4900A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4FC96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934CE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09ED02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陆军军医大学第二附属医院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647E40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尤再春</w:t>
            </w:r>
          </w:p>
        </w:tc>
      </w:tr>
      <w:tr w14:paraId="5F31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4F2DC5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3FBFEF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57088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924B5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柯大智</w:t>
            </w: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306463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重庆市第五人民医院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164138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姚武位</w:t>
            </w:r>
          </w:p>
        </w:tc>
      </w:tr>
      <w:tr w14:paraId="7F59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FFB0F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D8361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43333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B5C7A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75D13A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重庆医药高等专科学校附属第一医院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76CBB1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黄永洪</w:t>
            </w:r>
          </w:p>
        </w:tc>
      </w:tr>
      <w:tr w14:paraId="7EC5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CE523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D9D6D7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B7E21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0DB54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张倩</w:t>
            </w: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2950359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重庆大学附属沙坪坝医院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052530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邹晓霞</w:t>
            </w:r>
          </w:p>
        </w:tc>
      </w:tr>
      <w:tr w14:paraId="3C87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F219B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746B2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E3970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CA1709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5869A7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重钢总医院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685268B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何利平</w:t>
            </w:r>
          </w:p>
        </w:tc>
      </w:tr>
      <w:tr w14:paraId="0475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DCD1D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0E55B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9FBFB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2DD18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尤再春</w:t>
            </w: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76F50F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重庆医科大学附属第一医院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326FC2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邓辉胜</w:t>
            </w:r>
          </w:p>
        </w:tc>
      </w:tr>
      <w:tr w14:paraId="51C9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CDDD6B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583A9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70EB2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9D5F60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204D80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重庆市急救医疗中心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5847B3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蒋宜</w:t>
            </w:r>
          </w:p>
        </w:tc>
      </w:tr>
      <w:tr w14:paraId="6FC8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917BCC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EB192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D5D90B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986A7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冯桂波</w:t>
            </w: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6DCC625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重庆市第九人民医院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54E4FC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何茂锐</w:t>
            </w:r>
          </w:p>
        </w:tc>
      </w:tr>
      <w:tr w14:paraId="3181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BF7D2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D6273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4EB88C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AEA4A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594189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重庆医科大学附属巴南医院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424D7B5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首云锋</w:t>
            </w:r>
          </w:p>
        </w:tc>
      </w:tr>
      <w:tr w14:paraId="4610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F105C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1C4E35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95243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3EC61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蒋宜</w:t>
            </w: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3E53EA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重庆医科大学附属第二医院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344B41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柯大智</w:t>
            </w:r>
          </w:p>
        </w:tc>
      </w:tr>
      <w:tr w14:paraId="7A91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112A67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3888D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8AF0D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EA676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63233F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陆军特色医学中心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5A4094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刘娟</w:t>
            </w:r>
          </w:p>
        </w:tc>
      </w:tr>
      <w:tr w14:paraId="4B98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D4510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D9E50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D77EF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D27F6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周志益</w:t>
            </w: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512263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重庆医科大学附属第三医院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2F402A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程媛媛</w:t>
            </w:r>
          </w:p>
        </w:tc>
      </w:tr>
      <w:tr w14:paraId="4E9B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0C83DD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CFA57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AF99C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4F711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357004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重庆市红十字会医院（江北区人民医院）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255F28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屈春梅</w:t>
            </w:r>
          </w:p>
        </w:tc>
      </w:tr>
      <w:tr w14:paraId="0C8B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28E74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E127E4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68364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9C595F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7C1752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重庆松山医院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25C187F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佘国灵</w:t>
            </w:r>
          </w:p>
        </w:tc>
      </w:tr>
      <w:tr w14:paraId="5517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E6DB7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21AB1B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51F9EA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91748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邹晓霞</w:t>
            </w: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2D4D3D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重庆市第十三人民医院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073346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杨国文</w:t>
            </w:r>
          </w:p>
        </w:tc>
      </w:tr>
      <w:tr w14:paraId="4760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C353E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1A752F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B261F3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087C9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343CF7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重庆市九龙坡区人民医院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21EACA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肖静</w:t>
            </w:r>
          </w:p>
        </w:tc>
      </w:tr>
      <w:tr w14:paraId="5DFA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A0D7CD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27A2F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4755A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51D4C1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何茂锐</w:t>
            </w: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0FFE22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重庆医科大学附属大学城医院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237F195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周训美</w:t>
            </w:r>
          </w:p>
        </w:tc>
      </w:tr>
      <w:tr w14:paraId="7C23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04117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C232E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CBA03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7312B7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545D33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重庆海吉亚医院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167E08C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但三利</w:t>
            </w:r>
          </w:p>
        </w:tc>
      </w:tr>
      <w:tr w14:paraId="49D7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E8308F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3FB6C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F805D6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A8CF0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程媛媛</w:t>
            </w: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5BEA60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498336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周志益</w:t>
            </w:r>
          </w:p>
        </w:tc>
      </w:tr>
      <w:tr w14:paraId="61EA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8E47E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0E5B7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7CC7A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A7E7D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11B3AA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重庆市渝北区人民医院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34B0138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廖礼强</w:t>
            </w:r>
          </w:p>
        </w:tc>
      </w:tr>
      <w:tr w14:paraId="4437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04D2B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渝西片区</w:t>
            </w:r>
          </w:p>
        </w:tc>
        <w:tc>
          <w:tcPr>
            <w:tcW w:w="177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B9C24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市全科质控中心</w:t>
            </w:r>
          </w:p>
        </w:tc>
        <w:tc>
          <w:tcPr>
            <w:tcW w:w="152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04375E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向君</w:t>
            </w:r>
          </w:p>
        </w:tc>
        <w:tc>
          <w:tcPr>
            <w:tcW w:w="199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70EA9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董一山</w:t>
            </w: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689164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重庆医科大学附属永川医院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2CCCB4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冯桂波</w:t>
            </w:r>
          </w:p>
        </w:tc>
      </w:tr>
      <w:tr w14:paraId="115A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20BE4C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D54FE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0AD10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A54D19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62F9A1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重庆市永川区人民医院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1DB705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龙碧</w:t>
            </w:r>
          </w:p>
        </w:tc>
      </w:tr>
      <w:tr w14:paraId="1672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FE72E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2F40DE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7C570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C7C3FD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朱秀兰</w:t>
            </w: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25AB15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重庆医科大学附属大足医院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2F6A27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康小兰</w:t>
            </w:r>
          </w:p>
        </w:tc>
      </w:tr>
      <w:tr w14:paraId="4C95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8E531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BAC1F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52E6F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17AA7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596593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重庆大学附属江津医院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28EAA3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董一山</w:t>
            </w:r>
          </w:p>
        </w:tc>
      </w:tr>
      <w:tr w14:paraId="78DA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214E0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6077D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8548E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EDF07E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康小兰</w:t>
            </w: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5D3EDB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重庆市璧山区人民医院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4F6BE26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朱秀兰</w:t>
            </w:r>
          </w:p>
        </w:tc>
      </w:tr>
      <w:tr w14:paraId="12A6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3106E5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8656A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5A9FC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5387B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02E707D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lang w:val="en-US" w:eastAsia="zh-CN"/>
              </w:rPr>
              <w:t>合川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区人民医院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74238B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夏洪利</w:t>
            </w:r>
          </w:p>
        </w:tc>
      </w:tr>
      <w:tr w14:paraId="60A0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AC859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30E00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B2F42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F16F3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向君</w:t>
            </w: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3E96CE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重庆市铜梁区人民医院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3A72C9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张永中</w:t>
            </w:r>
          </w:p>
        </w:tc>
      </w:tr>
      <w:tr w14:paraId="2B43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32BDA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46A92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78714E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43AD9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10B266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lang w:val="en-US" w:eastAsia="zh-CN"/>
              </w:rPr>
              <w:t>荣昌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区人民医院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2705F9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朱涛</w:t>
            </w:r>
          </w:p>
        </w:tc>
      </w:tr>
      <w:tr w14:paraId="6810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6D574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渝东北片区</w:t>
            </w:r>
          </w:p>
        </w:tc>
        <w:tc>
          <w:tcPr>
            <w:tcW w:w="177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5E2275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渝东北分中心</w:t>
            </w:r>
          </w:p>
        </w:tc>
        <w:tc>
          <w:tcPr>
            <w:tcW w:w="152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00CF9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姜剩勇</w:t>
            </w:r>
          </w:p>
        </w:tc>
        <w:tc>
          <w:tcPr>
            <w:tcW w:w="199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CD4E7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（由分中心分配）</w:t>
            </w: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3EAEDF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重庆大学附属三峡医院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55B050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姜剩勇</w:t>
            </w:r>
          </w:p>
        </w:tc>
      </w:tr>
      <w:tr w14:paraId="22B2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B301C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FC846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14864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14AEA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6207D7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重庆市奉节县人民医院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61DAD1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乐经科</w:t>
            </w:r>
          </w:p>
        </w:tc>
      </w:tr>
      <w:tr w14:paraId="4CE0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228028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3F621A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476D6D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E1DE7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0C4706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重庆市开州区人民医院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1BC0C2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李文强</w:t>
            </w:r>
          </w:p>
        </w:tc>
      </w:tr>
      <w:tr w14:paraId="428A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D2DB0E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CE79C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C5F4E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F54655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23C07B5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重庆市梁平区人民医院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2A48B6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何映辉</w:t>
            </w:r>
          </w:p>
        </w:tc>
      </w:tr>
      <w:tr w14:paraId="039CC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E023DE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70D89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D538CE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950B3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78083F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重庆市忠县人民医院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6F7F59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张伟</w:t>
            </w:r>
          </w:p>
        </w:tc>
      </w:tr>
      <w:tr w14:paraId="6B45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FA54A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331D6E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A0F5C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A51E8F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536372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重庆市云阳县人民医院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29277F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邓志华</w:t>
            </w:r>
          </w:p>
        </w:tc>
      </w:tr>
      <w:tr w14:paraId="72B4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05A27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DA20A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C6DB83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840FB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700068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重庆市丰都县人民医院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5ABBD3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白家丽</w:t>
            </w:r>
          </w:p>
        </w:tc>
      </w:tr>
      <w:tr w14:paraId="3771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002F5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C9DF4F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2CBD3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076B0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645C0D5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重庆市巫山县人民医院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3A7862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李继聪</w:t>
            </w:r>
          </w:p>
        </w:tc>
      </w:tr>
      <w:tr w14:paraId="4513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F02D8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B4366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3D20A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BEFFC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10AAB4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重庆三峡医药高等专科学校附属人民医院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7FE9BD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李萍</w:t>
            </w:r>
          </w:p>
        </w:tc>
      </w:tr>
      <w:tr w14:paraId="33B0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9F668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渝东南片区</w:t>
            </w:r>
          </w:p>
        </w:tc>
        <w:tc>
          <w:tcPr>
            <w:tcW w:w="177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D03AF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渝东南分中心</w:t>
            </w:r>
          </w:p>
        </w:tc>
        <w:tc>
          <w:tcPr>
            <w:tcW w:w="152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16D61C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胡凌云</w:t>
            </w:r>
          </w:p>
        </w:tc>
        <w:tc>
          <w:tcPr>
            <w:tcW w:w="199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C4CFB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（由分中心分配）</w:t>
            </w: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304D4F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重庆大学附属涪陵医院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20FD62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胡凌云</w:t>
            </w:r>
          </w:p>
        </w:tc>
      </w:tr>
      <w:tr w14:paraId="135D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DDC7B4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E720E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89529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D58D89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147928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江苏省人民医院重庆医院（綦江区人民医院）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070985C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李少雄</w:t>
            </w:r>
          </w:p>
        </w:tc>
      </w:tr>
      <w:tr w14:paraId="3101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36985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227E8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0222E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A623A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4562DDC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重庆市长寿区人民医院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7CE324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何玉环</w:t>
            </w:r>
          </w:p>
        </w:tc>
      </w:tr>
      <w:tr w14:paraId="247E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BC15D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42335D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5D47D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3DB90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09367A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重庆市垫江县人民医院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0A0608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赵伟</w:t>
            </w:r>
          </w:p>
        </w:tc>
      </w:tr>
      <w:tr w14:paraId="0B79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CCA9BB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3C389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F858A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11BD2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1378E1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重庆市南川区人民医院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1F75F66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熊联强</w:t>
            </w:r>
          </w:p>
        </w:tc>
      </w:tr>
      <w:tr w14:paraId="527B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EAAC4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8386FA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81EF7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70835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70F541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重庆市黔江中心医院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0BD055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张源</w:t>
            </w:r>
          </w:p>
        </w:tc>
      </w:tr>
      <w:tr w14:paraId="42DD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4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87678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40278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DCAF7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E9240A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</w:p>
        </w:tc>
        <w:tc>
          <w:tcPr>
            <w:tcW w:w="4593" w:type="dxa"/>
            <w:tcMar>
              <w:left w:w="108" w:type="dxa"/>
              <w:right w:w="108" w:type="dxa"/>
            </w:tcMar>
            <w:vAlign w:val="center"/>
          </w:tcPr>
          <w:p w14:paraId="7BC823C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重庆市万盛经济技术开发区人民医院</w:t>
            </w:r>
          </w:p>
        </w:tc>
        <w:tc>
          <w:tcPr>
            <w:tcW w:w="1524" w:type="dxa"/>
            <w:tcMar>
              <w:left w:w="108" w:type="dxa"/>
              <w:right w:w="108" w:type="dxa"/>
            </w:tcMar>
            <w:vAlign w:val="center"/>
          </w:tcPr>
          <w:p w14:paraId="4810AD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殷小琴</w:t>
            </w:r>
          </w:p>
        </w:tc>
      </w:tr>
    </w:tbl>
    <w:p w14:paraId="45E074E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C86910-3624-4713-85BE-4588749432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BE322B7-2E92-47DB-8B23-8AC83B41822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BCA8ED1-9F51-4160-A661-1775649CD93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2FA19042-16FD-4CBA-9E90-537ECFAA3C4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4CB4AF22-B9B4-4F58-9772-8358442429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5869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4E135">
                          <w:pPr>
                            <w:pStyle w:val="4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Vbi+NEAAAAGAQAADwAAAAAAAAABACAAAAAiAAAAZHJzL2Rvd25yZXYu&#10;eG1sUEsBAhQAFAAAAAgAh07iQArdWJHJAQAAmQMAAA4AAAAAAAAAAQAgAAAAI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94E135">
                    <w:pPr>
                      <w:pStyle w:val="4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3E934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1E2F2">
                          <w:pPr>
                            <w:pStyle w:val="4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hVuL40QAAAAYBAAAPAAAAAAAAAAEAIAAAACIAAABkcnMvZG93bnJldi54&#10;bWxQSwECFAAUAAAACACHTuJAGnaBycgBAACZAwAADgAAAAAAAAABACAAAAAg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51E2F2">
                    <w:pPr>
                      <w:pStyle w:val="4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6D104"/>
    <w:multiLevelType w:val="singleLevel"/>
    <w:tmpl w:val="8236D10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2582E9D"/>
    <w:multiLevelType w:val="singleLevel"/>
    <w:tmpl w:val="82582E9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8C03015F"/>
    <w:multiLevelType w:val="singleLevel"/>
    <w:tmpl w:val="8C03015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9D9886B3"/>
    <w:multiLevelType w:val="singleLevel"/>
    <w:tmpl w:val="9D9886B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9FA0BF7C"/>
    <w:multiLevelType w:val="singleLevel"/>
    <w:tmpl w:val="9FA0BF7C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C4897B66"/>
    <w:multiLevelType w:val="singleLevel"/>
    <w:tmpl w:val="C4897B66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C625A029"/>
    <w:multiLevelType w:val="singleLevel"/>
    <w:tmpl w:val="C625A029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E20A6A32"/>
    <w:multiLevelType w:val="singleLevel"/>
    <w:tmpl w:val="E20A6A32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FC44BE0C"/>
    <w:multiLevelType w:val="singleLevel"/>
    <w:tmpl w:val="FC44BE0C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3948851B"/>
    <w:multiLevelType w:val="singleLevel"/>
    <w:tmpl w:val="3948851B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48CEB50F"/>
    <w:multiLevelType w:val="singleLevel"/>
    <w:tmpl w:val="48CEB50F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531E59D5"/>
    <w:multiLevelType w:val="singleLevel"/>
    <w:tmpl w:val="531E59D5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632F2E8A"/>
    <w:multiLevelType w:val="singleLevel"/>
    <w:tmpl w:val="632F2E8A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689C16AE"/>
    <w:multiLevelType w:val="singleLevel"/>
    <w:tmpl w:val="689C16AE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7F232E8B"/>
    <w:multiLevelType w:val="singleLevel"/>
    <w:tmpl w:val="7F232E8B"/>
    <w:lvl w:ilvl="0" w:tentative="0">
      <w:start w:val="1"/>
      <w:numFmt w:val="decimal"/>
      <w:suff w:val="space"/>
      <w:lvlText w:val="%1."/>
      <w:lvlJc w:val="left"/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4"/>
  </w:num>
  <w:num w:numId="5">
    <w:abstractNumId w:val="6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13"/>
  </w:num>
  <w:num w:numId="11">
    <w:abstractNumId w:val="5"/>
  </w:num>
  <w:num w:numId="12">
    <w:abstractNumId w:val="0"/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D30EA"/>
    <w:rsid w:val="01AD30EA"/>
    <w:rsid w:val="10B44F00"/>
    <w:rsid w:val="6CB6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3204</Words>
  <Characters>3496</Characters>
  <Lines>0</Lines>
  <Paragraphs>0</Paragraphs>
  <TotalTime>0</TotalTime>
  <ScaleCrop>false</ScaleCrop>
  <LinksUpToDate>false</LinksUpToDate>
  <CharactersWithSpaces>3755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2025-11-12T02:07:00Z</dcterms:created>
  <dc:creator>あ.</dc:creator>
  <cp:lastModifiedBy>あ.</cp:lastModifiedBy>
  <dcterms:modified xsi:type="dcterms:W3CDTF">2025-11-12T02:12:43Z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3105BF3021824728A7C200F546EEFCFF_11</vt:lpwstr>
  </property>
  <property fmtid="{D5CDD505-2E9C-101B-9397-08002B2CF9AE}" pid="4" name="KSOTemplateDocerSaveRecord">
    <vt:lpwstr>eyJoZGlkIjoiODA5OTI2M2ZmNjkyYmUwMTM3OWNjMjM2ODIwOTRmMWQiLCJ1c2VySWQiOiIxMzk2NDMyMDk4In0=</vt:lpwstr>
  </property>
</Properties>
</file>