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信息中心网络维护服务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3588"/>
      <w:bookmarkStart w:id="2" w:name="_Toc25875"/>
      <w:bookmarkStart w:id="3" w:name="_Toc6921"/>
      <w:bookmarkStart w:id="4" w:name="_Toc11641050"/>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信息中心网络维护服务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信息中心网络维护服务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4DDD87B9">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：医院自筹,预算金额：8万元。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58113A10">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25CDC2F7">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1.参选供应商</w:t>
      </w:r>
      <w:r>
        <w:rPr>
          <w:rFonts w:hint="default" w:ascii="宋体" w:hAnsi="宋体" w:eastAsia="宋体" w:cs="宋体"/>
          <w:color w:val="FF0000"/>
          <w:sz w:val="24"/>
          <w:szCs w:val="24"/>
          <w:shd w:val="clear" w:color="auto" w:fill="auto"/>
          <w:lang w:val="en-US" w:eastAsia="zh-CN"/>
        </w:rPr>
        <w:t>须具备三甲医院网络维护服务经验，并提供不少于两个三甲医院成功案例的合同复印件作为证明</w:t>
      </w:r>
      <w:r>
        <w:rPr>
          <w:rFonts w:hint="eastAsia" w:ascii="宋体" w:hAnsi="宋体" w:eastAsia="宋体" w:cs="宋体"/>
          <w:color w:val="FF0000"/>
          <w:sz w:val="24"/>
          <w:szCs w:val="24"/>
          <w:shd w:val="clear" w:color="auto" w:fill="auto"/>
          <w:lang w:val="en-US" w:eastAsia="zh-CN"/>
        </w:rPr>
        <w:t>。</w:t>
      </w:r>
    </w:p>
    <w:p w14:paraId="0C792B4B">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2、为保障医院网络安全，确保参选供应商的专业性，参选供应商需具备信息安全服务资质认证证书。</w:t>
      </w:r>
    </w:p>
    <w:p w14:paraId="54D434CB">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bookmarkStart w:id="191" w:name="_GoBack"/>
      <w:bookmarkEnd w:id="191"/>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241E778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1、本次报价为包干价</w:t>
      </w:r>
      <w:r>
        <w:rPr>
          <w:rFonts w:hint="eastAsia" w:ascii="宋体" w:hAnsi="宋体" w:eastAsia="宋体" w:cs="宋体"/>
          <w:color w:val="FF0000"/>
          <w:sz w:val="24"/>
          <w:szCs w:val="24"/>
          <w:shd w:val="clear" w:color="auto" w:fill="auto"/>
        </w:rPr>
        <w:t>，包含：完成本项目所需的服务费、人工费及提供服务所需的设备或货物购买（制造）费、辅材费、运输费、装卸费、安装调试费、培训费及各种应纳的税费等完成本项目的所有费用。因投标人自身原因造成漏报、少报皆由其自行承担责任，采购人不再补偿。</w:t>
      </w:r>
      <w:r>
        <w:rPr>
          <w:rFonts w:hint="eastAsia" w:ascii="宋体" w:hAnsi="宋体" w:eastAsia="宋体" w:cs="宋体"/>
          <w:color w:val="FF0000"/>
          <w:sz w:val="24"/>
          <w:szCs w:val="24"/>
          <w:shd w:val="clear" w:color="auto" w:fill="auto"/>
          <w:lang w:val="en-US" w:eastAsia="zh-CN"/>
        </w:rPr>
        <w:t>(报价表见第六章)</w:t>
      </w:r>
    </w:p>
    <w:p w14:paraId="6851377C">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参选供应商应对信息机房常用设备及耗材（包含但不限于下表（见第六章））进行报价，包括品名、品牌、规格型号、单价等信息。在服务期内，如采购人有相关需求，可按照成交供应商在响应文件中提交的最终报价，由成交供应商供货。（以下设备及耗材报价不计入本次采购预算）(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79714298"/>
      <w:bookmarkStart w:id="42" w:name="_Toc18122"/>
      <w:bookmarkStart w:id="43" w:name="_Toc34291339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198A224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w:t>
      </w:r>
      <w:bookmarkStart w:id="74" w:name="_Toc81388602"/>
      <w:r>
        <w:rPr>
          <w:rFonts w:hint="eastAsia" w:ascii="宋体" w:hAnsi="宋体" w:eastAsia="宋体" w:cs="宋体"/>
          <w:color w:val="000000" w:themeColor="text1"/>
          <w:sz w:val="24"/>
          <w:szCs w:val="24"/>
          <w:shd w:val="clear" w:color="auto" w:fill="auto"/>
          <w14:textFill>
            <w14:solidFill>
              <w14:schemeClr w14:val="tx1"/>
            </w14:solidFill>
          </w14:textFill>
        </w:rPr>
        <w:t>服务范围、要求及标准</w:t>
      </w:r>
      <w:bookmarkEnd w:id="74"/>
    </w:p>
    <w:p w14:paraId="669B2C4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本项目服务范围覆盖重庆医科大学附属永川医院全部院区，包括萱花院区、大安院区、兴龙湖院区、兴龙湖社区及医疗美容中心。在确保医院现有网络设备稳定运行的基础上，保障全院所有类型网络正常运行和网络安全：</w:t>
      </w:r>
    </w:p>
    <w:p w14:paraId="112A53B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所涉网络类型包括但不限于：医院内网、卫生专网、财政专网、政务外网、银医专线、医保网、外网、设备网、无线网络等。</w:t>
      </w:r>
    </w:p>
    <w:p w14:paraId="59175C2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针对采购方各院区，提供网络故障应急响应与根源性解决服务，全面保障业务系统免受网络问题导致的运行缓慢或服务停摆影响；并依据采购方实际需求，定制化制定且部署安全合规、稳定可靠的网络整体策略。</w:t>
      </w:r>
    </w:p>
    <w:p w14:paraId="0CCCEE0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3、参选供应商应对采购人实际网络、硬件设备及业务开展情况进行摸查，形成《机房资产管理表格》与《网络拓扑图》，具体需明确到设备端口以及IP地址，并提供面向未来网络配置的优化和解决方案。</w:t>
      </w:r>
    </w:p>
    <w:p w14:paraId="09FA014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4、提供基础网络维保服务，包括以下设备设施的技术维护：</w:t>
      </w:r>
    </w:p>
    <w:p w14:paraId="2A08232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①网络交换机，包括但不限于核心交换机、汇聚交换机和接入层交换机等； </w:t>
      </w:r>
    </w:p>
    <w:p w14:paraId="6A78FD5D">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②网络路由器；</w:t>
      </w:r>
    </w:p>
    <w:p w14:paraId="1A3C493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③无线网络设备，包括但不限于无线AP、AC控制器等；</w:t>
      </w:r>
    </w:p>
    <w:p w14:paraId="7FA566B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④网络安全设备，包括但不限于网络防火墙、网络准入设备、网闸等。</w:t>
      </w:r>
    </w:p>
    <w:p w14:paraId="2E48C4F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5、成交供应商须协助采购人完成上级单位要求的网络接入和网络改造任务。</w:t>
      </w:r>
    </w:p>
    <w:p w14:paraId="078EA6B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6、采购人进行院区搬迁时，成交供应商应制定详细的网络搬迁方案，并安排技术人员到现场支持，协助采购人完成全部网络终端的网络配置与线路优化任务。</w:t>
      </w:r>
    </w:p>
    <w:p w14:paraId="62CE478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7、采购人组织网络安全应急演练时，成交供应商须安排技术人员到现场进行网络保障，协助采购人搭建演练网络环境，记录演练过程中的网络状态。</w:t>
      </w:r>
    </w:p>
    <w:p w14:paraId="78722F2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8、每月对各院区机房核心设备执行巡检，并输出《机房巡检报告》；每季度对各院区机房核心设备完成配置备份。</w:t>
      </w:r>
    </w:p>
    <w:p w14:paraId="13AEE6AE">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9、对采购人现用的上网行为管理系统（型号：AC-1000 B1300）进行URL特征库升级及硬件质保，提供1年的的URL特征库升级及原厂维保。（提供原厂维保服务承诺函）</w:t>
      </w:r>
    </w:p>
    <w:p w14:paraId="4FDD160C">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bookmarkStart w:id="75" w:name="_Toc8138860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、采购项目服务需求</w:t>
      </w:r>
      <w:bookmarkEnd w:id="75"/>
    </w:p>
    <w:p w14:paraId="0D5C271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1、现场故障处理：当网络系统发生大范围故障且远程无法处理时，进行现场故障诊断，确定故障原因，并对故障部件进行维修或更换，使网络复通；</w:t>
      </w:r>
    </w:p>
    <w:p w14:paraId="701A784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2、业务适应性配置调整：当业务需求发生变化时，修改网络配置以适应新的需求，包括网络架构、VLAN、IP 地址、路由、地址转换、安全控制策略等配置的调整，当采购人有新设备要接入网络时，修改网络配置以配合新设备运作；</w:t>
      </w:r>
    </w:p>
    <w:p w14:paraId="4E83AC3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3、网络巡检：每个季度对医院网络设备进行一次例行的深度健康检查（巡检），并提交巡检报告；</w:t>
      </w:r>
    </w:p>
    <w:p w14:paraId="4731FCB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4、网络性能优化：当网络系统性能不满足采购人对业务系统响应速度的要求时，设法优化网络系统架构和配置，最大限度地满足业务系统的性能要求； </w:t>
      </w:r>
    </w:p>
    <w:p w14:paraId="0B56C5A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5、预防性维护：如在巡检或在其它维护活动中发现可能引起系统故障的隐患，应提出应对方案，并在采购人有要求时，按应对方案执行对系统的修补、加强等预防性措施；</w:t>
      </w:r>
    </w:p>
    <w:p w14:paraId="31BFF66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6、需要时对网络设备的软件进行版本升级或补丁修复；</w:t>
      </w:r>
    </w:p>
    <w:p w14:paraId="76FA2DA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针对采购方运维网络设备硬件故障，需配合采购方完成设备维修工作，同时负责对应故障设备的下架以及替换设备的上架工作。在维修过程中使用的网络跳线、光纤跳线、网络水晶头等辅材，由中标人免费提供；</w:t>
      </w:r>
    </w:p>
    <w:p w14:paraId="5938C570">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8、成交供应商需使用采购人指定报修平台，接收报修问题，实时更新故障维修进度；</w:t>
      </w:r>
    </w:p>
    <w:p w14:paraId="250D951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9、响应时间要求：</w:t>
      </w:r>
    </w:p>
    <w:p w14:paraId="075DA8C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①故障处理响应时间：成交供应商在接到采购方问题反馈后，30分钟内给予响应，如故障远程无法处理，工程师须2小时内到达采购方现场对故障进行排查和处理；</w:t>
      </w:r>
    </w:p>
    <w:p w14:paraId="6A981F60">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硬件故障响应时间：机房核心交换机故障时，保证核心交换机在2小时内恢复运行（含核心交换机重启时间）；非核心交换机故障即汇聚交换机、接入交换机、无线AP故障时，需配合院方人员通过使用备机或者线路切换等方式，保证汇聚交换机在1.5小时内恢复运行，接入交换机在2小时内恢复运行，无线AP在8小时内恢复运行。</w:t>
      </w:r>
    </w:p>
    <w:p w14:paraId="44B7DAC4">
      <w:pPr>
        <w:rPr>
          <w:rFonts w:hint="eastAsia"/>
          <w:lang w:val="en-US" w:eastAsia="zh-CN"/>
        </w:rPr>
      </w:pPr>
    </w:p>
    <w:p w14:paraId="40EFF60E">
      <w:pPr>
        <w:pStyle w:val="3"/>
        <w:numPr>
          <w:ilvl w:val="0"/>
          <w:numId w:val="13"/>
        </w:numPr>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其它要求</w:t>
      </w:r>
    </w:p>
    <w:p w14:paraId="5A040A0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1、根据成交供应商的技术能力、服务响应时间、配件到场速度、维护保养情况等进行考核，如未达到合同约定要求用户可随时终止合同</w:t>
      </w:r>
    </w:p>
    <w:p w14:paraId="5081476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2、在远程服务或系统升级服务时，必须向采购人提出申请同意后才能实施，且成交供应商对采购人的信息安全和数据安全负全责，在服务工作中造成的影响或损失由成交供应商负全责</w:t>
      </w:r>
    </w:p>
    <w:p w14:paraId="71272E04">
      <w:pPr>
        <w:pStyle w:val="102"/>
        <w:spacing w:before="33" w:line="224" w:lineRule="auto"/>
        <w:ind w:left="93" w:leftChars="0" w:firstLine="516" w:firstLineChars="215"/>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p>
    <w:p w14:paraId="060ACDF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39238BE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6" w:name="_Toc4364"/>
      <w:bookmarkStart w:id="77" w:name="_Toc17014"/>
    </w:p>
    <w:p w14:paraId="3DB49A6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88D29B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E657A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93DE64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3D9FE0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6"/>
      <w:bookmarkEnd w:id="77"/>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403569795"/>
      <w:bookmarkStart w:id="82" w:name="_Toc485108793"/>
      <w:bookmarkStart w:id="83"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1AB3765">
      <w:pPr>
        <w:pStyle w:val="181"/>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1、服务期：1年。</w:t>
      </w:r>
    </w:p>
    <w:p w14:paraId="79F34065">
      <w:pPr>
        <w:pStyle w:val="181"/>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服务地点：重庆市永川区萱花路439号、重庆市永川区人民大道859号，重庆市永川区108省道，永川区昌州大道东段639号附10号海润大厦，重庆市永川区学府大道355号，重庆医科大学附属永川医院采购人指定地点。。</w:t>
      </w:r>
    </w:p>
    <w:p w14:paraId="0CFFC0C1">
      <w:pPr>
        <w:pStyle w:val="181"/>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cs="宋体"/>
          <w:color w:val="FF0000"/>
          <w:kern w:val="2"/>
          <w:sz w:val="24"/>
          <w:szCs w:val="24"/>
          <w:shd w:val="clear" w:color="auto" w:fill="auto"/>
          <w:lang w:val="en-US" w:eastAsia="zh-CN" w:bidi="ar-SA"/>
        </w:rPr>
        <w:t>3</w:t>
      </w:r>
      <w:r>
        <w:rPr>
          <w:rFonts w:hint="eastAsia" w:ascii="宋体" w:hAnsi="宋体" w:eastAsia="宋体" w:cs="宋体"/>
          <w:color w:val="FF0000"/>
          <w:kern w:val="2"/>
          <w:sz w:val="24"/>
          <w:szCs w:val="24"/>
          <w:shd w:val="clear" w:color="auto" w:fill="auto"/>
          <w:lang w:val="en-US" w:eastAsia="zh-CN" w:bidi="ar-SA"/>
        </w:rPr>
        <w:t>、考核方式：服务期内，采购人每月对中标人合同履行能力、维保服务质量等进行确认(包含但不限于响应维修的及时性、配件送达效率、按要求做好保养服务及维修服务记录情况)，中标人有义务配合采购人进行合同确认工作。若确认合格，合同继续履行；若确认不合格，采购人可随时终止合同。</w:t>
      </w:r>
    </w:p>
    <w:p w14:paraId="6E4E9BBE">
      <w:pPr>
        <w:pStyle w:val="181"/>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default" w:ascii="宋体" w:hAnsi="宋体" w:eastAsia="宋体" w:cs="宋体"/>
          <w:color w:val="FF0000"/>
          <w:kern w:val="2"/>
          <w:sz w:val="24"/>
          <w:szCs w:val="24"/>
          <w:shd w:val="clear" w:color="auto" w:fill="auto"/>
          <w:lang w:val="en-US" w:eastAsia="zh-CN" w:bidi="ar-SA"/>
        </w:rPr>
      </w:pPr>
      <w:r>
        <w:rPr>
          <w:rFonts w:hint="eastAsia" w:ascii="宋体" w:hAnsi="宋体" w:cs="宋体"/>
          <w:color w:val="FF0000"/>
          <w:kern w:val="2"/>
          <w:sz w:val="24"/>
          <w:szCs w:val="24"/>
          <w:shd w:val="clear" w:color="auto" w:fill="auto"/>
          <w:lang w:val="en-US" w:eastAsia="zh-CN" w:bidi="ar-SA"/>
        </w:rPr>
        <w:t>4</w:t>
      </w:r>
      <w:r>
        <w:rPr>
          <w:rFonts w:hint="eastAsia" w:ascii="宋体" w:hAnsi="宋体" w:eastAsia="宋体" w:cs="宋体"/>
          <w:color w:val="FF0000"/>
          <w:kern w:val="2"/>
          <w:sz w:val="24"/>
          <w:szCs w:val="24"/>
          <w:shd w:val="clear" w:color="auto" w:fill="auto"/>
          <w:lang w:val="en-US" w:eastAsia="zh-CN" w:bidi="ar-SA"/>
        </w:rPr>
        <w:t>、付款方式：</w:t>
      </w:r>
      <w:r>
        <w:rPr>
          <w:rFonts w:hint="eastAsia" w:ascii="宋体" w:hAnsi="宋体" w:cs="宋体"/>
          <w:color w:val="FF0000"/>
          <w:kern w:val="2"/>
          <w:sz w:val="24"/>
          <w:szCs w:val="24"/>
          <w:shd w:val="clear" w:color="auto" w:fill="auto"/>
          <w:lang w:val="en-US" w:eastAsia="zh-CN" w:bidi="ar-SA"/>
        </w:rPr>
        <w:t>服务期满半年且考核合格后</w:t>
      </w:r>
      <w:r>
        <w:rPr>
          <w:rFonts w:hint="eastAsia" w:ascii="宋体" w:hAnsi="宋体" w:eastAsia="宋体" w:cs="宋体"/>
          <w:color w:val="FF0000"/>
          <w:kern w:val="2"/>
          <w:sz w:val="24"/>
          <w:szCs w:val="24"/>
          <w:shd w:val="clear" w:color="auto" w:fill="auto"/>
          <w:lang w:val="en-US" w:eastAsia="zh-CN" w:bidi="ar-SA"/>
        </w:rPr>
        <w:t>，</w:t>
      </w:r>
      <w:r>
        <w:rPr>
          <w:rFonts w:hint="eastAsia" w:ascii="宋体" w:hAnsi="宋体" w:cs="宋体"/>
          <w:color w:val="FF0000"/>
          <w:kern w:val="2"/>
          <w:sz w:val="24"/>
          <w:szCs w:val="24"/>
          <w:shd w:val="clear" w:color="auto" w:fill="auto"/>
          <w:lang w:val="en-US" w:eastAsia="zh-CN" w:bidi="ar-SA"/>
        </w:rPr>
        <w:t>参选</w:t>
      </w:r>
      <w:r>
        <w:rPr>
          <w:rFonts w:hint="eastAsia" w:ascii="宋体" w:hAnsi="宋体" w:eastAsia="宋体" w:cs="宋体"/>
          <w:color w:val="FF0000"/>
          <w:kern w:val="2"/>
          <w:sz w:val="24"/>
          <w:szCs w:val="24"/>
          <w:shd w:val="clear" w:color="auto" w:fill="auto"/>
          <w:lang w:val="en-US" w:eastAsia="zh-CN" w:bidi="ar-SA"/>
        </w:rPr>
        <w:t>供应商提供有效合法的发票</w:t>
      </w:r>
      <w:r>
        <w:rPr>
          <w:rFonts w:hint="eastAsia" w:ascii="宋体" w:hAnsi="宋体" w:cs="宋体"/>
          <w:color w:val="FF0000"/>
          <w:kern w:val="2"/>
          <w:sz w:val="24"/>
          <w:szCs w:val="24"/>
          <w:shd w:val="clear" w:color="auto" w:fill="auto"/>
          <w:lang w:val="en-US" w:eastAsia="zh-CN" w:bidi="ar-SA"/>
        </w:rPr>
        <w:t>和服务完成单据</w:t>
      </w:r>
      <w:r>
        <w:rPr>
          <w:rFonts w:hint="eastAsia" w:ascii="宋体" w:hAnsi="宋体" w:eastAsia="宋体" w:cs="宋体"/>
          <w:color w:val="FF0000"/>
          <w:kern w:val="2"/>
          <w:sz w:val="24"/>
          <w:szCs w:val="24"/>
          <w:shd w:val="clear" w:color="auto" w:fill="auto"/>
          <w:lang w:val="en-US" w:eastAsia="zh-CN" w:bidi="ar-SA"/>
        </w:rPr>
        <w:t>，经采购人审核无误后60日内付款。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4840"/>
      <w:bookmarkStart w:id="85" w:name="_Toc403569796"/>
      <w:bookmarkStart w:id="86" w:name="_Toc15711"/>
      <w:bookmarkStart w:id="87" w:name="_Toc485108794"/>
      <w:bookmarkStart w:id="88" w:name="_Toc26989"/>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54718207"/>
      <w:bookmarkStart w:id="115"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4085"/>
      <w:bookmarkStart w:id="138" w:name="_Toc485108795"/>
      <w:bookmarkStart w:id="139" w:name="_Toc29521"/>
      <w:bookmarkStart w:id="140" w:name="_Toc13696"/>
      <w:bookmarkStart w:id="141"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4"/>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42913419"/>
      <w:bookmarkStart w:id="154" w:name="_Toc313008356"/>
      <w:bookmarkStart w:id="155" w:name="_Toc313888360"/>
      <w:bookmarkStart w:id="156" w:name="_Toc485108796"/>
      <w:bookmarkStart w:id="157" w:name="_Toc480979018"/>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1"/>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61" w:name="_Toc485108797"/>
      <w:bookmarkStart w:id="162" w:name="_Toc342913420"/>
      <w:bookmarkStart w:id="163" w:name="_Toc313008357"/>
      <w:bookmarkStart w:id="164" w:name="_Toc480979019"/>
      <w:bookmarkStart w:id="165" w:name="_Toc313888361"/>
      <w:r>
        <w:rPr>
          <w:rFonts w:hint="eastAsia"/>
          <w:color w:val="000000" w:themeColor="text1"/>
          <w:sz w:val="32"/>
          <w:szCs w:val="36"/>
          <w14:textFill>
            <w14:solidFill>
              <w14:schemeClr w14:val="tx1"/>
            </w14:solidFill>
          </w14:textFill>
        </w:rPr>
        <w:t>报价表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14:paraId="6DE2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209" w:type="dxa"/>
            <w:vAlign w:val="center"/>
          </w:tcPr>
          <w:p w14:paraId="3C8DB968">
            <w:pPr>
              <w:pStyle w:val="51"/>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项目名称</w:t>
            </w:r>
          </w:p>
        </w:tc>
        <w:tc>
          <w:tcPr>
            <w:tcW w:w="3209" w:type="dxa"/>
            <w:vAlign w:val="center"/>
          </w:tcPr>
          <w:p w14:paraId="7027906E">
            <w:pPr>
              <w:pStyle w:val="51"/>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价格（元</w:t>
            </w:r>
            <w:r>
              <w:rPr>
                <w:rFonts w:hint="eastAsia"/>
                <w:color w:val="000000" w:themeColor="text1"/>
                <w:sz w:val="32"/>
                <w:szCs w:val="36"/>
                <w:vertAlign w:val="baseline"/>
                <w:lang w:val="en-US" w:eastAsia="zh-CN"/>
                <w14:textFill>
                  <w14:solidFill>
                    <w14:schemeClr w14:val="tx1"/>
                  </w14:solidFill>
                </w14:textFill>
              </w:rPr>
              <w:t>/年</w:t>
            </w:r>
            <w:r>
              <w:rPr>
                <w:rFonts w:hint="eastAsia"/>
                <w:color w:val="000000" w:themeColor="text1"/>
                <w:sz w:val="32"/>
                <w:szCs w:val="36"/>
                <w:vertAlign w:val="baseline"/>
                <w:lang w:eastAsia="zh-CN"/>
                <w14:textFill>
                  <w14:solidFill>
                    <w14:schemeClr w14:val="tx1"/>
                  </w14:solidFill>
                </w14:textFill>
              </w:rPr>
              <w:t>）</w:t>
            </w:r>
          </w:p>
        </w:tc>
        <w:tc>
          <w:tcPr>
            <w:tcW w:w="3210" w:type="dxa"/>
            <w:vAlign w:val="center"/>
          </w:tcPr>
          <w:p w14:paraId="1E8A7A9F">
            <w:pPr>
              <w:pStyle w:val="51"/>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备注</w:t>
            </w:r>
          </w:p>
        </w:tc>
      </w:tr>
      <w:tr w14:paraId="41F8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14:paraId="57F84B10">
            <w:pPr>
              <w:pStyle w:val="51"/>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r>
              <w:rPr>
                <w:rFonts w:hint="eastAsia" w:cs="宋体"/>
                <w:color w:val="000000" w:themeColor="text1"/>
                <w:sz w:val="28"/>
                <w:szCs w:val="28"/>
                <w:shd w:val="clear" w:color="auto" w:fill="auto"/>
                <w:lang w:val="en-US" w:eastAsia="zh-CN"/>
                <w14:textFill>
                  <w14:solidFill>
                    <w14:schemeClr w14:val="tx1"/>
                  </w14:solidFill>
                </w14:textFill>
              </w:rPr>
              <w:t>信息中心网络维护服务</w:t>
            </w:r>
          </w:p>
        </w:tc>
        <w:tc>
          <w:tcPr>
            <w:tcW w:w="3209" w:type="dxa"/>
            <w:vAlign w:val="center"/>
          </w:tcPr>
          <w:p w14:paraId="08D4F223">
            <w:pPr>
              <w:pStyle w:val="51"/>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c>
          <w:tcPr>
            <w:tcW w:w="3210" w:type="dxa"/>
            <w:vAlign w:val="center"/>
          </w:tcPr>
          <w:p w14:paraId="5C01AA8C">
            <w:pPr>
              <w:pStyle w:val="51"/>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r>
    </w:tbl>
    <w:p w14:paraId="2FA402D4">
      <w:pPr>
        <w:rPr>
          <w:rFonts w:hint="eastAsia" w:ascii="宋体" w:hAnsi="宋体" w:eastAsia="宋体" w:cs="宋体"/>
          <w:b/>
          <w:color w:val="000000" w:themeColor="text1"/>
          <w:shd w:val="clear" w:color="auto" w:fill="auto"/>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FF0000"/>
          <w:sz w:val="24"/>
          <w:szCs w:val="24"/>
          <w:shd w:val="clear" w:color="auto" w:fill="auto"/>
          <w:lang w:val="en-US" w:eastAsia="zh-CN"/>
        </w:rPr>
        <w:t>本次报价为包干价</w:t>
      </w:r>
      <w:r>
        <w:rPr>
          <w:rFonts w:hint="eastAsia" w:ascii="宋体" w:hAnsi="宋体" w:eastAsia="宋体" w:cs="宋体"/>
          <w:color w:val="FF0000"/>
          <w:sz w:val="24"/>
          <w:szCs w:val="24"/>
          <w:shd w:val="clear" w:color="auto" w:fill="auto"/>
        </w:rPr>
        <w:t>，包含：完成本项目所需的服务费、人工费及提供服务所需的设备或货物购买（制造）费、辅材费、运输费、装卸费、安装调试费、培训费及各种应纳的税费等完成本项目的所有费用。因投标人自身原因造成漏报、少报皆由其自行承担责任，采购人不再补偿。</w:t>
      </w: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p>
    <w:p w14:paraId="227CAF8C">
      <w:pPr>
        <w:spacing w:line="500" w:lineRule="exact"/>
        <w:ind w:firstLine="6000" w:firstLineChars="25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w:t>
      </w:r>
    </w:p>
    <w:p w14:paraId="14B9D29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2F0EA9A1">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467BBE81">
      <w:pPr>
        <w:outlineLvl w:val="0"/>
        <w:rPr>
          <w:rFonts w:hint="eastAsia" w:ascii="宋体" w:hAnsi="宋体" w:eastAsia="宋体" w:cs="宋体"/>
          <w:b/>
          <w:color w:val="000000" w:themeColor="text1"/>
          <w:shd w:val="clear" w:color="auto" w:fill="auto"/>
          <w14:textFill>
            <w14:solidFill>
              <w14:schemeClr w14:val="tx1"/>
            </w14:solidFill>
          </w14:textFill>
        </w:rPr>
      </w:pPr>
    </w:p>
    <w:p w14:paraId="677A5D3A">
      <w:pPr>
        <w:outlineLvl w:val="0"/>
        <w:rPr>
          <w:rFonts w:hint="eastAsia" w:ascii="宋体" w:hAnsi="宋体" w:eastAsia="宋体" w:cs="宋体"/>
          <w:b/>
          <w:color w:val="000000" w:themeColor="text1"/>
          <w:shd w:val="clear" w:color="auto" w:fill="auto"/>
          <w14:textFill>
            <w14:solidFill>
              <w14:schemeClr w14:val="tx1"/>
            </w14:solidFill>
          </w14:textFill>
        </w:rPr>
      </w:pPr>
    </w:p>
    <w:p w14:paraId="59E700E6">
      <w:pPr>
        <w:outlineLvl w:val="0"/>
        <w:rPr>
          <w:rFonts w:hint="eastAsia" w:ascii="宋体" w:hAnsi="宋体" w:eastAsia="宋体" w:cs="宋体"/>
          <w:b/>
          <w:color w:val="000000" w:themeColor="text1"/>
          <w:shd w:val="clear" w:color="auto" w:fill="auto"/>
          <w14:textFill>
            <w14:solidFill>
              <w14:schemeClr w14:val="tx1"/>
            </w14:solidFill>
          </w14:textFill>
        </w:rPr>
      </w:pPr>
    </w:p>
    <w:p w14:paraId="1D9A76E3">
      <w:pPr>
        <w:outlineLvl w:val="0"/>
        <w:rPr>
          <w:rFonts w:hint="eastAsia" w:ascii="宋体" w:hAnsi="宋体" w:eastAsia="宋体" w:cs="宋体"/>
          <w:b/>
          <w:color w:val="000000" w:themeColor="text1"/>
          <w:shd w:val="clear" w:color="auto" w:fill="auto"/>
          <w14:textFill>
            <w14:solidFill>
              <w14:schemeClr w14:val="tx1"/>
            </w14:solidFill>
          </w14:textFill>
        </w:rPr>
      </w:pPr>
    </w:p>
    <w:p w14:paraId="78AD4EED">
      <w:pPr>
        <w:outlineLvl w:val="0"/>
        <w:rPr>
          <w:rFonts w:hint="eastAsia" w:ascii="宋体" w:hAnsi="宋体" w:eastAsia="宋体" w:cs="宋体"/>
          <w:b/>
          <w:color w:val="000000" w:themeColor="text1"/>
          <w:shd w:val="clear" w:color="auto" w:fill="auto"/>
          <w14:textFill>
            <w14:solidFill>
              <w14:schemeClr w14:val="tx1"/>
            </w14:solidFill>
          </w14:textFill>
        </w:rPr>
      </w:pPr>
    </w:p>
    <w:p w14:paraId="1CC1306E">
      <w:pPr>
        <w:outlineLvl w:val="0"/>
        <w:rPr>
          <w:rFonts w:hint="eastAsia" w:ascii="宋体" w:hAnsi="宋体" w:eastAsia="宋体" w:cs="宋体"/>
          <w:b/>
          <w:color w:val="000000" w:themeColor="text1"/>
          <w:shd w:val="clear" w:color="auto" w:fill="auto"/>
          <w14:textFill>
            <w14:solidFill>
              <w14:schemeClr w14:val="tx1"/>
            </w14:solidFill>
          </w14:textFill>
        </w:rPr>
      </w:pPr>
    </w:p>
    <w:p w14:paraId="451E7CB3">
      <w:pPr>
        <w:outlineLvl w:val="0"/>
        <w:rPr>
          <w:rFonts w:hint="eastAsia" w:ascii="宋体" w:hAnsi="宋体" w:eastAsia="宋体" w:cs="宋体"/>
          <w:b/>
          <w:color w:val="000000" w:themeColor="text1"/>
          <w:shd w:val="clear" w:color="auto" w:fill="auto"/>
          <w14:textFill>
            <w14:solidFill>
              <w14:schemeClr w14:val="tx1"/>
            </w14:solidFill>
          </w14:textFill>
        </w:rPr>
      </w:pPr>
    </w:p>
    <w:p w14:paraId="089ED68C">
      <w:pPr>
        <w:outlineLvl w:val="0"/>
        <w:rPr>
          <w:rFonts w:hint="eastAsia" w:ascii="宋体" w:hAnsi="宋体" w:eastAsia="宋体" w:cs="宋体"/>
          <w:b/>
          <w:color w:val="000000" w:themeColor="text1"/>
          <w:shd w:val="clear" w:color="auto" w:fill="auto"/>
          <w14:textFill>
            <w14:solidFill>
              <w14:schemeClr w14:val="tx1"/>
            </w14:solidFill>
          </w14:textFill>
        </w:rPr>
      </w:pPr>
    </w:p>
    <w:p w14:paraId="36806125">
      <w:pPr>
        <w:outlineLvl w:val="0"/>
        <w:rPr>
          <w:rFonts w:hint="eastAsia" w:ascii="宋体" w:hAnsi="宋体" w:eastAsia="宋体" w:cs="宋体"/>
          <w:b/>
          <w:color w:val="000000" w:themeColor="text1"/>
          <w:shd w:val="clear" w:color="auto" w:fill="auto"/>
          <w14:textFill>
            <w14:solidFill>
              <w14:schemeClr w14:val="tx1"/>
            </w14:solidFill>
          </w14:textFill>
        </w:rPr>
      </w:pPr>
    </w:p>
    <w:p w14:paraId="4CA157DB">
      <w:pPr>
        <w:outlineLvl w:val="0"/>
        <w:rPr>
          <w:rFonts w:hint="eastAsia" w:ascii="宋体" w:hAnsi="宋体" w:eastAsia="宋体" w:cs="宋体"/>
          <w:b/>
          <w:color w:val="000000" w:themeColor="text1"/>
          <w:shd w:val="clear" w:color="auto" w:fill="auto"/>
          <w14:textFill>
            <w14:solidFill>
              <w14:schemeClr w14:val="tx1"/>
            </w14:solidFill>
          </w14:textFill>
        </w:rPr>
      </w:pPr>
    </w:p>
    <w:p w14:paraId="0ED194DC">
      <w:pPr>
        <w:outlineLvl w:val="0"/>
        <w:rPr>
          <w:rFonts w:hint="eastAsia" w:ascii="宋体" w:hAnsi="宋体" w:eastAsia="宋体" w:cs="宋体"/>
          <w:b/>
          <w:color w:val="000000" w:themeColor="text1"/>
          <w:shd w:val="clear" w:color="auto" w:fill="auto"/>
          <w14:textFill>
            <w14:solidFill>
              <w14:schemeClr w14:val="tx1"/>
            </w14:solidFill>
          </w14:textFill>
        </w:rPr>
      </w:pPr>
    </w:p>
    <w:p w14:paraId="353908B7">
      <w:pPr>
        <w:outlineLvl w:val="0"/>
        <w:rPr>
          <w:rFonts w:hint="eastAsia" w:ascii="宋体" w:hAnsi="宋体" w:eastAsia="宋体" w:cs="宋体"/>
          <w:b/>
          <w:color w:val="000000" w:themeColor="text1"/>
          <w:shd w:val="clear" w:color="auto" w:fill="auto"/>
          <w14:textFill>
            <w14:solidFill>
              <w14:schemeClr w14:val="tx1"/>
            </w14:solidFill>
          </w14:textFill>
        </w:rPr>
      </w:pPr>
    </w:p>
    <w:p w14:paraId="3CDDA7CD">
      <w:pPr>
        <w:outlineLvl w:val="0"/>
        <w:rPr>
          <w:rFonts w:hint="eastAsia" w:ascii="宋体" w:hAnsi="宋体" w:eastAsia="宋体" w:cs="宋体"/>
          <w:b/>
          <w:color w:val="000000" w:themeColor="text1"/>
          <w:shd w:val="clear" w:color="auto" w:fill="auto"/>
          <w14:textFill>
            <w14:solidFill>
              <w14:schemeClr w14:val="tx1"/>
            </w14:solidFill>
          </w14:textFill>
        </w:rPr>
      </w:pPr>
    </w:p>
    <w:p w14:paraId="62EE6B24">
      <w:pPr>
        <w:outlineLvl w:val="0"/>
        <w:rPr>
          <w:rFonts w:hint="eastAsia" w:ascii="宋体" w:hAnsi="宋体" w:eastAsia="宋体" w:cs="宋体"/>
          <w:b/>
          <w:color w:val="000000" w:themeColor="text1"/>
          <w:shd w:val="clear" w:color="auto" w:fill="auto"/>
          <w14:textFill>
            <w14:solidFill>
              <w14:schemeClr w14:val="tx1"/>
            </w14:solidFill>
          </w14:textFill>
        </w:rPr>
      </w:pPr>
    </w:p>
    <w:p w14:paraId="09F5DDD8">
      <w:pPr>
        <w:outlineLvl w:val="0"/>
        <w:rPr>
          <w:rFonts w:hint="eastAsia" w:ascii="宋体" w:hAnsi="宋体" w:eastAsia="宋体" w:cs="宋体"/>
          <w:b/>
          <w:color w:val="000000" w:themeColor="text1"/>
          <w:shd w:val="clear" w:color="auto" w:fill="auto"/>
          <w14:textFill>
            <w14:solidFill>
              <w14:schemeClr w14:val="tx1"/>
            </w14:solidFill>
          </w14:textFill>
        </w:rPr>
      </w:pPr>
    </w:p>
    <w:p w14:paraId="5C021BB3">
      <w:pPr>
        <w:outlineLvl w:val="0"/>
        <w:rPr>
          <w:rFonts w:hint="eastAsia" w:ascii="宋体" w:hAnsi="宋体" w:eastAsia="宋体" w:cs="宋体"/>
          <w:b/>
          <w:color w:val="000000" w:themeColor="text1"/>
          <w:shd w:val="clear" w:color="auto" w:fill="auto"/>
          <w14:textFill>
            <w14:solidFill>
              <w14:schemeClr w14:val="tx1"/>
            </w14:solidFill>
          </w14:textFill>
        </w:rPr>
      </w:pPr>
    </w:p>
    <w:p w14:paraId="2D7D7965">
      <w:pPr>
        <w:outlineLvl w:val="0"/>
        <w:rPr>
          <w:rFonts w:hint="eastAsia" w:ascii="宋体" w:hAnsi="宋体" w:eastAsia="宋体" w:cs="宋体"/>
          <w:b/>
          <w:color w:val="000000" w:themeColor="text1"/>
          <w:shd w:val="clear" w:color="auto" w:fill="auto"/>
          <w14:textFill>
            <w14:solidFill>
              <w14:schemeClr w14:val="tx1"/>
            </w14:solidFill>
          </w14:textFill>
        </w:rPr>
      </w:pPr>
    </w:p>
    <w:p w14:paraId="2F3474BF">
      <w:pPr>
        <w:outlineLvl w:val="0"/>
        <w:rPr>
          <w:rFonts w:hint="default" w:ascii="宋体" w:hAnsi="宋体" w:eastAsia="宋体" w:cs="宋体"/>
          <w:b/>
          <w:color w:val="000000" w:themeColor="text1"/>
          <w:shd w:val="clear" w:color="auto" w:fill="auto"/>
          <w:lang w:val="en-US" w:eastAsia="zh-CN"/>
          <w14:textFill>
            <w14:solidFill>
              <w14:schemeClr w14:val="tx1"/>
            </w14:solidFill>
          </w14:textFill>
        </w:rPr>
      </w:pPr>
      <w:r>
        <w:rPr>
          <w:rFonts w:hint="eastAsia" w:ascii="宋体" w:hAnsi="宋体" w:eastAsia="宋体" w:cs="宋体"/>
          <w:b/>
          <w:color w:val="000000" w:themeColor="text1"/>
          <w:shd w:val="clear" w:color="auto" w:fill="auto"/>
          <w:lang w:val="en-US" w:eastAsia="zh-CN"/>
          <w14:textFill>
            <w14:solidFill>
              <w14:schemeClr w14:val="tx1"/>
            </w14:solidFill>
          </w14:textFill>
        </w:rPr>
        <w:t xml:space="preserve">                                       报价表2</w:t>
      </w:r>
    </w:p>
    <w:p w14:paraId="67212EB4">
      <w:pPr>
        <w:outlineLvl w:val="0"/>
        <w:rPr>
          <w:rFonts w:hint="eastAsia" w:ascii="宋体" w:hAnsi="宋体" w:eastAsia="宋体" w:cs="宋体"/>
          <w:b/>
          <w:color w:val="000000" w:themeColor="text1"/>
          <w:shd w:val="clear" w:color="auto" w:fill="auto"/>
          <w14:textFill>
            <w14:solidFill>
              <w14:schemeClr w14:val="tx1"/>
            </w14:solidFill>
          </w14:textFill>
        </w:rPr>
      </w:pPr>
    </w:p>
    <w:tbl>
      <w:tblPr>
        <w:tblStyle w:val="5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4425"/>
        <w:gridCol w:w="2436"/>
        <w:gridCol w:w="792"/>
        <w:gridCol w:w="740"/>
      </w:tblGrid>
      <w:tr w14:paraId="7330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795" w:type="dxa"/>
            <w:vAlign w:val="top"/>
          </w:tcPr>
          <w:p w14:paraId="70EAF475">
            <w:pPr>
              <w:pStyle w:val="22"/>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c>
          <w:tcPr>
            <w:tcW w:w="4425" w:type="dxa"/>
            <w:vAlign w:val="top"/>
          </w:tcPr>
          <w:p w14:paraId="4044BF94">
            <w:pPr>
              <w:pStyle w:val="22"/>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w:t>
            </w:r>
          </w:p>
        </w:tc>
        <w:tc>
          <w:tcPr>
            <w:tcW w:w="2436" w:type="dxa"/>
            <w:vAlign w:val="top"/>
          </w:tcPr>
          <w:p w14:paraId="6CCDB11C">
            <w:pPr>
              <w:pStyle w:val="22"/>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规格型号</w:t>
            </w:r>
          </w:p>
        </w:tc>
        <w:tc>
          <w:tcPr>
            <w:tcW w:w="792" w:type="dxa"/>
            <w:vAlign w:val="top"/>
          </w:tcPr>
          <w:p w14:paraId="276B63A6">
            <w:pPr>
              <w:pStyle w:val="22"/>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品牌</w:t>
            </w:r>
          </w:p>
        </w:tc>
        <w:tc>
          <w:tcPr>
            <w:tcW w:w="740" w:type="dxa"/>
            <w:vAlign w:val="top"/>
          </w:tcPr>
          <w:p w14:paraId="5453016D">
            <w:pPr>
              <w:pStyle w:val="22"/>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单价</w:t>
            </w:r>
          </w:p>
        </w:tc>
      </w:tr>
      <w:tr w14:paraId="6F5D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1BD77EEC">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服务器网卡</w:t>
            </w:r>
          </w:p>
        </w:tc>
        <w:tc>
          <w:tcPr>
            <w:tcW w:w="4425" w:type="dxa"/>
            <w:vAlign w:val="top"/>
          </w:tcPr>
          <w:p w14:paraId="027A4531">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vAlign w:val="top"/>
          </w:tcPr>
          <w:p w14:paraId="5D8A634A">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10G  PCIE网卡双口</w:t>
            </w:r>
          </w:p>
        </w:tc>
        <w:tc>
          <w:tcPr>
            <w:tcW w:w="792" w:type="dxa"/>
            <w:vAlign w:val="top"/>
          </w:tcPr>
          <w:p w14:paraId="7B734979">
            <w:pPr>
              <w:pStyle w:val="22"/>
              <w:jc w:val="center"/>
              <w:rPr>
                <w:rFonts w:hint="eastAsia" w:ascii="宋体" w:hAnsi="宋体" w:eastAsia="宋体" w:cs="宋体"/>
                <w:sz w:val="21"/>
                <w:szCs w:val="21"/>
                <w:vertAlign w:val="baseline"/>
                <w:lang w:val="en-US" w:eastAsia="zh-CN"/>
              </w:rPr>
            </w:pPr>
          </w:p>
        </w:tc>
        <w:tc>
          <w:tcPr>
            <w:tcW w:w="740" w:type="dxa"/>
            <w:vAlign w:val="top"/>
          </w:tcPr>
          <w:p w14:paraId="64886277">
            <w:pPr>
              <w:pStyle w:val="22"/>
              <w:rPr>
                <w:rFonts w:hint="eastAsia" w:ascii="宋体" w:hAnsi="宋体" w:eastAsia="宋体" w:cs="宋体"/>
                <w:sz w:val="21"/>
                <w:szCs w:val="21"/>
                <w:vertAlign w:val="baseline"/>
                <w:lang w:val="en-US" w:eastAsia="zh-CN"/>
              </w:rPr>
            </w:pPr>
          </w:p>
        </w:tc>
      </w:tr>
      <w:tr w14:paraId="4180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173BEE0C">
            <w:pPr>
              <w:pStyle w:val="22"/>
              <w:jc w:val="center"/>
              <w:rPr>
                <w:rFonts w:hint="eastAsia" w:ascii="宋体" w:hAnsi="宋体" w:eastAsia="宋体" w:cs="宋体"/>
                <w:sz w:val="21"/>
                <w:szCs w:val="21"/>
                <w:vertAlign w:val="baseline"/>
                <w:lang w:val="en-US" w:eastAsia="zh-CN"/>
              </w:rPr>
            </w:pPr>
          </w:p>
        </w:tc>
        <w:tc>
          <w:tcPr>
            <w:tcW w:w="4425" w:type="dxa"/>
            <w:vAlign w:val="top"/>
          </w:tcPr>
          <w:p w14:paraId="3CECAB3F">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vAlign w:val="top"/>
          </w:tcPr>
          <w:p w14:paraId="13DA1410">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10G  PCIE网卡双口</w:t>
            </w:r>
          </w:p>
        </w:tc>
        <w:tc>
          <w:tcPr>
            <w:tcW w:w="792" w:type="dxa"/>
            <w:vAlign w:val="top"/>
          </w:tcPr>
          <w:p w14:paraId="31A4BEEE">
            <w:pPr>
              <w:pStyle w:val="22"/>
              <w:rPr>
                <w:rFonts w:hint="eastAsia" w:ascii="宋体" w:hAnsi="宋体" w:eastAsia="宋体" w:cs="宋体"/>
                <w:sz w:val="21"/>
                <w:szCs w:val="21"/>
                <w:vertAlign w:val="baseline"/>
                <w:lang w:val="en-US" w:eastAsia="zh-CN"/>
              </w:rPr>
            </w:pPr>
          </w:p>
        </w:tc>
        <w:tc>
          <w:tcPr>
            <w:tcW w:w="740" w:type="dxa"/>
            <w:vAlign w:val="top"/>
          </w:tcPr>
          <w:p w14:paraId="2E1BD5E0">
            <w:pPr>
              <w:pStyle w:val="22"/>
              <w:rPr>
                <w:rFonts w:hint="eastAsia" w:ascii="宋体" w:hAnsi="宋体" w:eastAsia="宋体" w:cs="宋体"/>
                <w:sz w:val="21"/>
                <w:szCs w:val="21"/>
                <w:vertAlign w:val="baseline"/>
                <w:lang w:val="en-US" w:eastAsia="zh-CN"/>
              </w:rPr>
            </w:pPr>
          </w:p>
        </w:tc>
      </w:tr>
      <w:tr w14:paraId="2A4C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361ABC14">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光纤通道卡</w:t>
            </w:r>
          </w:p>
        </w:tc>
        <w:tc>
          <w:tcPr>
            <w:tcW w:w="4425" w:type="dxa"/>
            <w:shd w:val="clear" w:color="auto" w:fill="auto"/>
            <w:vAlign w:val="center"/>
          </w:tcPr>
          <w:p w14:paraId="337D6FEE">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08FA6154">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8G  PCIE单口</w:t>
            </w:r>
          </w:p>
        </w:tc>
        <w:tc>
          <w:tcPr>
            <w:tcW w:w="792" w:type="dxa"/>
            <w:vAlign w:val="top"/>
          </w:tcPr>
          <w:p w14:paraId="71C0851E">
            <w:pPr>
              <w:pStyle w:val="22"/>
              <w:rPr>
                <w:rFonts w:hint="eastAsia" w:ascii="宋体" w:hAnsi="宋体" w:eastAsia="宋体" w:cs="宋体"/>
                <w:sz w:val="21"/>
                <w:szCs w:val="21"/>
                <w:vertAlign w:val="baseline"/>
                <w:lang w:val="en-US" w:eastAsia="zh-CN"/>
              </w:rPr>
            </w:pPr>
          </w:p>
        </w:tc>
        <w:tc>
          <w:tcPr>
            <w:tcW w:w="740" w:type="dxa"/>
            <w:vAlign w:val="top"/>
          </w:tcPr>
          <w:p w14:paraId="494ACB68">
            <w:pPr>
              <w:pStyle w:val="22"/>
              <w:rPr>
                <w:rFonts w:hint="eastAsia" w:ascii="宋体" w:hAnsi="宋体" w:eastAsia="宋体" w:cs="宋体"/>
                <w:sz w:val="21"/>
                <w:szCs w:val="21"/>
                <w:vertAlign w:val="baseline"/>
                <w:lang w:val="en-US" w:eastAsia="zh-CN"/>
              </w:rPr>
            </w:pPr>
          </w:p>
        </w:tc>
      </w:tr>
      <w:tr w14:paraId="78FB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7D63613A">
            <w:pPr>
              <w:pStyle w:val="22"/>
              <w:jc w:val="center"/>
              <w:rPr>
                <w:rFonts w:hint="eastAsia" w:ascii="宋体" w:hAnsi="宋体" w:eastAsia="宋体" w:cs="宋体"/>
                <w:sz w:val="21"/>
                <w:szCs w:val="21"/>
                <w:vertAlign w:val="baseline"/>
                <w:lang w:val="en-US" w:eastAsia="zh-CN"/>
              </w:rPr>
            </w:pPr>
          </w:p>
        </w:tc>
        <w:tc>
          <w:tcPr>
            <w:tcW w:w="4425" w:type="dxa"/>
            <w:shd w:val="clear" w:color="auto" w:fill="auto"/>
            <w:vAlign w:val="center"/>
          </w:tcPr>
          <w:p w14:paraId="5D55FEDC">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6B564FC6">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16G  PCIE单口</w:t>
            </w:r>
          </w:p>
        </w:tc>
        <w:tc>
          <w:tcPr>
            <w:tcW w:w="792" w:type="dxa"/>
            <w:vAlign w:val="top"/>
          </w:tcPr>
          <w:p w14:paraId="33926708">
            <w:pPr>
              <w:pStyle w:val="22"/>
              <w:rPr>
                <w:rFonts w:hint="eastAsia" w:ascii="宋体" w:hAnsi="宋体" w:eastAsia="宋体" w:cs="宋体"/>
                <w:sz w:val="21"/>
                <w:szCs w:val="21"/>
                <w:vertAlign w:val="baseline"/>
                <w:lang w:val="en-US" w:eastAsia="zh-CN"/>
              </w:rPr>
            </w:pPr>
          </w:p>
        </w:tc>
        <w:tc>
          <w:tcPr>
            <w:tcW w:w="740" w:type="dxa"/>
            <w:vAlign w:val="top"/>
          </w:tcPr>
          <w:p w14:paraId="58D01CD2">
            <w:pPr>
              <w:pStyle w:val="22"/>
              <w:rPr>
                <w:rFonts w:hint="eastAsia" w:ascii="宋体" w:hAnsi="宋体" w:eastAsia="宋体" w:cs="宋体"/>
                <w:sz w:val="21"/>
                <w:szCs w:val="21"/>
                <w:vertAlign w:val="baseline"/>
                <w:lang w:val="en-US" w:eastAsia="zh-CN"/>
              </w:rPr>
            </w:pPr>
          </w:p>
        </w:tc>
      </w:tr>
      <w:tr w14:paraId="0911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3FA4F28E">
            <w:pPr>
              <w:pStyle w:val="22"/>
              <w:jc w:val="center"/>
              <w:rPr>
                <w:rFonts w:hint="eastAsia" w:ascii="宋体" w:hAnsi="宋体" w:eastAsia="宋体" w:cs="宋体"/>
                <w:sz w:val="21"/>
                <w:szCs w:val="21"/>
                <w:vertAlign w:val="baseline"/>
                <w:lang w:val="en-US" w:eastAsia="zh-CN"/>
              </w:rPr>
            </w:pPr>
          </w:p>
        </w:tc>
        <w:tc>
          <w:tcPr>
            <w:tcW w:w="4425" w:type="dxa"/>
            <w:shd w:val="clear" w:color="auto" w:fill="auto"/>
            <w:vAlign w:val="center"/>
          </w:tcPr>
          <w:p w14:paraId="6D5C023A">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65E2C1A4">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8G  PCIE双口</w:t>
            </w:r>
          </w:p>
        </w:tc>
        <w:tc>
          <w:tcPr>
            <w:tcW w:w="792" w:type="dxa"/>
            <w:vAlign w:val="top"/>
          </w:tcPr>
          <w:p w14:paraId="63D741BD">
            <w:pPr>
              <w:pStyle w:val="22"/>
              <w:rPr>
                <w:rFonts w:hint="eastAsia" w:ascii="宋体" w:hAnsi="宋体" w:eastAsia="宋体" w:cs="宋体"/>
                <w:sz w:val="21"/>
                <w:szCs w:val="21"/>
                <w:vertAlign w:val="baseline"/>
                <w:lang w:val="en-US" w:eastAsia="zh-CN"/>
              </w:rPr>
            </w:pPr>
          </w:p>
        </w:tc>
        <w:tc>
          <w:tcPr>
            <w:tcW w:w="740" w:type="dxa"/>
            <w:vAlign w:val="top"/>
          </w:tcPr>
          <w:p w14:paraId="2B5C57FA">
            <w:pPr>
              <w:pStyle w:val="22"/>
              <w:rPr>
                <w:rFonts w:hint="eastAsia" w:ascii="宋体" w:hAnsi="宋体" w:eastAsia="宋体" w:cs="宋体"/>
                <w:sz w:val="21"/>
                <w:szCs w:val="21"/>
                <w:vertAlign w:val="baseline"/>
                <w:lang w:val="en-US" w:eastAsia="zh-CN"/>
              </w:rPr>
            </w:pPr>
          </w:p>
        </w:tc>
      </w:tr>
      <w:tr w14:paraId="2639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0BE6A354">
            <w:pPr>
              <w:pStyle w:val="22"/>
              <w:jc w:val="center"/>
              <w:rPr>
                <w:rFonts w:hint="eastAsia" w:ascii="宋体" w:hAnsi="宋体" w:eastAsia="宋体" w:cs="宋体"/>
                <w:sz w:val="21"/>
                <w:szCs w:val="21"/>
                <w:vertAlign w:val="baseline"/>
                <w:lang w:val="en-US" w:eastAsia="zh-CN"/>
              </w:rPr>
            </w:pPr>
          </w:p>
        </w:tc>
        <w:tc>
          <w:tcPr>
            <w:tcW w:w="4425" w:type="dxa"/>
            <w:shd w:val="clear" w:color="auto" w:fill="auto"/>
            <w:vAlign w:val="center"/>
          </w:tcPr>
          <w:p w14:paraId="3C256BFA">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81C2BDA">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16G  PCIE双口</w:t>
            </w:r>
          </w:p>
        </w:tc>
        <w:tc>
          <w:tcPr>
            <w:tcW w:w="792" w:type="dxa"/>
            <w:vAlign w:val="top"/>
          </w:tcPr>
          <w:p w14:paraId="6BD59AC7">
            <w:pPr>
              <w:pStyle w:val="22"/>
              <w:rPr>
                <w:rFonts w:hint="eastAsia" w:ascii="宋体" w:hAnsi="宋体" w:eastAsia="宋体" w:cs="宋体"/>
                <w:sz w:val="21"/>
                <w:szCs w:val="21"/>
                <w:vertAlign w:val="baseline"/>
                <w:lang w:val="en-US" w:eastAsia="zh-CN"/>
              </w:rPr>
            </w:pPr>
          </w:p>
        </w:tc>
        <w:tc>
          <w:tcPr>
            <w:tcW w:w="740" w:type="dxa"/>
            <w:vAlign w:val="top"/>
          </w:tcPr>
          <w:p w14:paraId="1AF295B5">
            <w:pPr>
              <w:pStyle w:val="22"/>
              <w:rPr>
                <w:rFonts w:hint="eastAsia" w:ascii="宋体" w:hAnsi="宋体" w:eastAsia="宋体" w:cs="宋体"/>
                <w:sz w:val="21"/>
                <w:szCs w:val="21"/>
                <w:vertAlign w:val="baseline"/>
                <w:lang w:val="en-US" w:eastAsia="zh-CN"/>
              </w:rPr>
            </w:pPr>
          </w:p>
        </w:tc>
      </w:tr>
      <w:tr w14:paraId="16B4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5794A308">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光模块</w:t>
            </w:r>
          </w:p>
        </w:tc>
        <w:tc>
          <w:tcPr>
            <w:tcW w:w="4425" w:type="dxa"/>
            <w:shd w:val="clear" w:color="auto" w:fill="auto"/>
            <w:vAlign w:val="center"/>
          </w:tcPr>
          <w:p w14:paraId="0FAAF4B0">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BA4A78D">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万兆多模模块（LC）</w:t>
            </w:r>
          </w:p>
        </w:tc>
        <w:tc>
          <w:tcPr>
            <w:tcW w:w="792" w:type="dxa"/>
            <w:vAlign w:val="top"/>
          </w:tcPr>
          <w:p w14:paraId="3ABA82AA">
            <w:pPr>
              <w:pStyle w:val="22"/>
              <w:rPr>
                <w:rFonts w:hint="eastAsia" w:ascii="宋体" w:hAnsi="宋体" w:eastAsia="宋体" w:cs="宋体"/>
                <w:sz w:val="21"/>
                <w:szCs w:val="21"/>
                <w:vertAlign w:val="baseline"/>
                <w:lang w:val="en-US" w:eastAsia="zh-CN"/>
              </w:rPr>
            </w:pPr>
          </w:p>
        </w:tc>
        <w:tc>
          <w:tcPr>
            <w:tcW w:w="740" w:type="dxa"/>
            <w:vAlign w:val="top"/>
          </w:tcPr>
          <w:p w14:paraId="2E6B4DCD">
            <w:pPr>
              <w:pStyle w:val="22"/>
              <w:rPr>
                <w:rFonts w:hint="eastAsia" w:ascii="宋体" w:hAnsi="宋体" w:eastAsia="宋体" w:cs="宋体"/>
                <w:sz w:val="21"/>
                <w:szCs w:val="21"/>
                <w:vertAlign w:val="baseline"/>
                <w:lang w:val="en-US" w:eastAsia="zh-CN"/>
              </w:rPr>
            </w:pPr>
          </w:p>
        </w:tc>
      </w:tr>
      <w:tr w14:paraId="65A8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788EE744">
            <w:pPr>
              <w:pStyle w:val="22"/>
              <w:jc w:val="center"/>
              <w:rPr>
                <w:rFonts w:hint="eastAsia" w:ascii="宋体" w:hAnsi="宋体" w:eastAsia="宋体" w:cs="宋体"/>
                <w:sz w:val="21"/>
                <w:szCs w:val="21"/>
                <w:vertAlign w:val="baseline"/>
                <w:lang w:val="en-US" w:eastAsia="zh-CN"/>
              </w:rPr>
            </w:pPr>
          </w:p>
        </w:tc>
        <w:tc>
          <w:tcPr>
            <w:tcW w:w="4425" w:type="dxa"/>
            <w:shd w:val="clear" w:color="auto" w:fill="auto"/>
            <w:vAlign w:val="center"/>
          </w:tcPr>
          <w:p w14:paraId="3B366359">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0512EFE4">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万兆单模模块（LC）</w:t>
            </w:r>
          </w:p>
        </w:tc>
        <w:tc>
          <w:tcPr>
            <w:tcW w:w="792" w:type="dxa"/>
            <w:vAlign w:val="top"/>
          </w:tcPr>
          <w:p w14:paraId="012C6BF3">
            <w:pPr>
              <w:pStyle w:val="22"/>
              <w:rPr>
                <w:rFonts w:hint="eastAsia" w:ascii="宋体" w:hAnsi="宋体" w:eastAsia="宋体" w:cs="宋体"/>
                <w:sz w:val="21"/>
                <w:szCs w:val="21"/>
                <w:vertAlign w:val="baseline"/>
                <w:lang w:val="en-US" w:eastAsia="zh-CN"/>
              </w:rPr>
            </w:pPr>
          </w:p>
        </w:tc>
        <w:tc>
          <w:tcPr>
            <w:tcW w:w="740" w:type="dxa"/>
            <w:vAlign w:val="top"/>
          </w:tcPr>
          <w:p w14:paraId="790F032C">
            <w:pPr>
              <w:pStyle w:val="22"/>
              <w:rPr>
                <w:rFonts w:hint="eastAsia" w:ascii="宋体" w:hAnsi="宋体" w:eastAsia="宋体" w:cs="宋体"/>
                <w:sz w:val="21"/>
                <w:szCs w:val="21"/>
                <w:vertAlign w:val="baseline"/>
                <w:lang w:val="en-US" w:eastAsia="zh-CN"/>
              </w:rPr>
            </w:pPr>
          </w:p>
        </w:tc>
      </w:tr>
      <w:tr w14:paraId="1D27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372AA379">
            <w:pPr>
              <w:pStyle w:val="22"/>
              <w:jc w:val="center"/>
              <w:rPr>
                <w:rFonts w:hint="eastAsia" w:ascii="宋体" w:hAnsi="宋体" w:eastAsia="宋体" w:cs="宋体"/>
                <w:sz w:val="21"/>
                <w:szCs w:val="21"/>
                <w:vertAlign w:val="baseline"/>
                <w:lang w:val="en-US" w:eastAsia="zh-CN"/>
              </w:rPr>
            </w:pPr>
          </w:p>
        </w:tc>
        <w:tc>
          <w:tcPr>
            <w:tcW w:w="4425" w:type="dxa"/>
            <w:shd w:val="clear" w:color="auto" w:fill="auto"/>
            <w:vAlign w:val="center"/>
          </w:tcPr>
          <w:p w14:paraId="6B1A5B51">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51004272">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千兆多模模块（LC）</w:t>
            </w:r>
          </w:p>
        </w:tc>
        <w:tc>
          <w:tcPr>
            <w:tcW w:w="792" w:type="dxa"/>
            <w:vAlign w:val="top"/>
          </w:tcPr>
          <w:p w14:paraId="0C25CFC1">
            <w:pPr>
              <w:pStyle w:val="22"/>
              <w:rPr>
                <w:rFonts w:hint="eastAsia" w:ascii="宋体" w:hAnsi="宋体" w:eastAsia="宋体" w:cs="宋体"/>
                <w:sz w:val="21"/>
                <w:szCs w:val="21"/>
                <w:vertAlign w:val="baseline"/>
                <w:lang w:val="en-US" w:eastAsia="zh-CN"/>
              </w:rPr>
            </w:pPr>
          </w:p>
        </w:tc>
        <w:tc>
          <w:tcPr>
            <w:tcW w:w="740" w:type="dxa"/>
            <w:vAlign w:val="top"/>
          </w:tcPr>
          <w:p w14:paraId="7E94705F">
            <w:pPr>
              <w:pStyle w:val="22"/>
              <w:rPr>
                <w:rFonts w:hint="eastAsia" w:ascii="宋体" w:hAnsi="宋体" w:eastAsia="宋体" w:cs="宋体"/>
                <w:sz w:val="21"/>
                <w:szCs w:val="21"/>
                <w:vertAlign w:val="baseline"/>
                <w:lang w:val="en-US" w:eastAsia="zh-CN"/>
              </w:rPr>
            </w:pPr>
          </w:p>
        </w:tc>
      </w:tr>
      <w:tr w14:paraId="6283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3F95AF82">
            <w:pPr>
              <w:pStyle w:val="22"/>
              <w:jc w:val="center"/>
              <w:rPr>
                <w:rFonts w:hint="eastAsia" w:ascii="宋体" w:hAnsi="宋体" w:eastAsia="宋体" w:cs="宋体"/>
                <w:sz w:val="21"/>
                <w:szCs w:val="21"/>
                <w:vertAlign w:val="baseline"/>
                <w:lang w:val="en-US" w:eastAsia="zh-CN"/>
              </w:rPr>
            </w:pPr>
          </w:p>
        </w:tc>
        <w:tc>
          <w:tcPr>
            <w:tcW w:w="4425" w:type="dxa"/>
            <w:shd w:val="clear" w:color="auto" w:fill="auto"/>
            <w:vAlign w:val="center"/>
          </w:tcPr>
          <w:p w14:paraId="3716A7DA">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14E0448E">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千兆单模模块（LC）</w:t>
            </w:r>
          </w:p>
        </w:tc>
        <w:tc>
          <w:tcPr>
            <w:tcW w:w="792" w:type="dxa"/>
            <w:vAlign w:val="top"/>
          </w:tcPr>
          <w:p w14:paraId="2D686D07">
            <w:pPr>
              <w:pStyle w:val="22"/>
              <w:rPr>
                <w:rFonts w:hint="eastAsia" w:ascii="宋体" w:hAnsi="宋体" w:eastAsia="宋体" w:cs="宋体"/>
                <w:sz w:val="21"/>
                <w:szCs w:val="21"/>
                <w:vertAlign w:val="baseline"/>
                <w:lang w:val="en-US" w:eastAsia="zh-CN"/>
              </w:rPr>
            </w:pPr>
          </w:p>
        </w:tc>
        <w:tc>
          <w:tcPr>
            <w:tcW w:w="740" w:type="dxa"/>
            <w:vAlign w:val="top"/>
          </w:tcPr>
          <w:p w14:paraId="305CF3F5">
            <w:pPr>
              <w:pStyle w:val="22"/>
              <w:rPr>
                <w:rFonts w:hint="eastAsia" w:ascii="宋体" w:hAnsi="宋体" w:eastAsia="宋体" w:cs="宋体"/>
                <w:sz w:val="21"/>
                <w:szCs w:val="21"/>
                <w:vertAlign w:val="baseline"/>
                <w:lang w:val="en-US" w:eastAsia="zh-CN"/>
              </w:rPr>
            </w:pPr>
          </w:p>
        </w:tc>
      </w:tr>
      <w:tr w14:paraId="0A8F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7683B465">
            <w:pPr>
              <w:pStyle w:val="22"/>
              <w:jc w:val="center"/>
              <w:rPr>
                <w:rFonts w:hint="eastAsia" w:ascii="宋体" w:hAnsi="宋体" w:eastAsia="宋体" w:cs="宋体"/>
                <w:sz w:val="21"/>
                <w:szCs w:val="21"/>
                <w:vertAlign w:val="baseline"/>
                <w:lang w:val="en-US" w:eastAsia="zh-CN"/>
              </w:rPr>
            </w:pPr>
          </w:p>
        </w:tc>
        <w:tc>
          <w:tcPr>
            <w:tcW w:w="4425" w:type="dxa"/>
            <w:shd w:val="clear" w:color="auto" w:fill="auto"/>
            <w:vAlign w:val="center"/>
          </w:tcPr>
          <w:p w14:paraId="648D6DF8">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4F7DC91F">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光转电模块</w:t>
            </w:r>
          </w:p>
        </w:tc>
        <w:tc>
          <w:tcPr>
            <w:tcW w:w="792" w:type="dxa"/>
            <w:vAlign w:val="top"/>
          </w:tcPr>
          <w:p w14:paraId="483D7172">
            <w:pPr>
              <w:pStyle w:val="22"/>
              <w:rPr>
                <w:rFonts w:hint="eastAsia" w:ascii="宋体" w:hAnsi="宋体" w:eastAsia="宋体" w:cs="宋体"/>
                <w:sz w:val="21"/>
                <w:szCs w:val="21"/>
                <w:vertAlign w:val="baseline"/>
                <w:lang w:val="en-US" w:eastAsia="zh-CN"/>
              </w:rPr>
            </w:pPr>
          </w:p>
        </w:tc>
        <w:tc>
          <w:tcPr>
            <w:tcW w:w="740" w:type="dxa"/>
            <w:vAlign w:val="top"/>
          </w:tcPr>
          <w:p w14:paraId="14CC1C58">
            <w:pPr>
              <w:pStyle w:val="22"/>
              <w:rPr>
                <w:rFonts w:hint="eastAsia" w:ascii="宋体" w:hAnsi="宋体" w:eastAsia="宋体" w:cs="宋体"/>
                <w:sz w:val="21"/>
                <w:szCs w:val="21"/>
                <w:vertAlign w:val="baseline"/>
                <w:lang w:val="en-US" w:eastAsia="zh-CN"/>
              </w:rPr>
            </w:pPr>
          </w:p>
        </w:tc>
      </w:tr>
      <w:tr w14:paraId="6647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BA00087">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48口交换机</w:t>
            </w:r>
          </w:p>
        </w:tc>
        <w:tc>
          <w:tcPr>
            <w:tcW w:w="4425" w:type="dxa"/>
            <w:shd w:val="clear" w:color="auto" w:fill="auto"/>
            <w:vAlign w:val="center"/>
          </w:tcPr>
          <w:p w14:paraId="24CF1217">
            <w:pPr>
              <w:pStyle w:val="22"/>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1、配置10/100/1000M以太网端口≥48个，千兆SFP光接口≥4个；</w:t>
            </w:r>
          </w:p>
          <w:p w14:paraId="528E8F1C">
            <w:pPr>
              <w:pStyle w:val="22"/>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2、交换容量≥335G，包转发率≥50Mpps。</w:t>
            </w:r>
          </w:p>
          <w:p w14:paraId="7F630D99">
            <w:pPr>
              <w:pStyle w:val="22"/>
              <w:jc w:val="left"/>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3、国产</w:t>
            </w:r>
          </w:p>
        </w:tc>
        <w:tc>
          <w:tcPr>
            <w:tcW w:w="2436" w:type="dxa"/>
            <w:shd w:val="clear" w:color="auto" w:fill="auto"/>
            <w:vAlign w:val="center"/>
          </w:tcPr>
          <w:p w14:paraId="5A006151">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参选供应商补充</w:t>
            </w:r>
          </w:p>
        </w:tc>
        <w:tc>
          <w:tcPr>
            <w:tcW w:w="792" w:type="dxa"/>
            <w:vAlign w:val="top"/>
          </w:tcPr>
          <w:p w14:paraId="41555826">
            <w:pPr>
              <w:pStyle w:val="22"/>
              <w:rPr>
                <w:rFonts w:hint="eastAsia" w:ascii="宋体" w:hAnsi="宋体" w:eastAsia="宋体" w:cs="宋体"/>
                <w:sz w:val="21"/>
                <w:szCs w:val="21"/>
                <w:vertAlign w:val="baseline"/>
                <w:lang w:val="en-US" w:eastAsia="zh-CN"/>
              </w:rPr>
            </w:pPr>
          </w:p>
        </w:tc>
        <w:tc>
          <w:tcPr>
            <w:tcW w:w="740" w:type="dxa"/>
            <w:vAlign w:val="top"/>
          </w:tcPr>
          <w:p w14:paraId="4A0AD78F">
            <w:pPr>
              <w:pStyle w:val="22"/>
              <w:rPr>
                <w:rFonts w:hint="eastAsia" w:ascii="宋体" w:hAnsi="宋体" w:eastAsia="宋体" w:cs="宋体"/>
                <w:sz w:val="21"/>
                <w:szCs w:val="21"/>
                <w:vertAlign w:val="baseline"/>
                <w:lang w:val="en-US" w:eastAsia="zh-CN"/>
              </w:rPr>
            </w:pPr>
          </w:p>
        </w:tc>
      </w:tr>
      <w:tr w14:paraId="726F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7C7ACEFC">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24口交换机</w:t>
            </w:r>
          </w:p>
        </w:tc>
        <w:tc>
          <w:tcPr>
            <w:tcW w:w="4425" w:type="dxa"/>
            <w:shd w:val="clear" w:color="auto" w:fill="auto"/>
            <w:vAlign w:val="center"/>
          </w:tcPr>
          <w:p w14:paraId="4BA41698">
            <w:pPr>
              <w:pStyle w:val="22"/>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1、配置10/100/1000M以太网端口≥24个，千兆SFP光接口≥4个；</w:t>
            </w:r>
          </w:p>
          <w:p w14:paraId="74991D02">
            <w:pPr>
              <w:pStyle w:val="22"/>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2、交换容量≥335G，包转发率≥50Mpps。</w:t>
            </w:r>
          </w:p>
          <w:p w14:paraId="6E72AB06">
            <w:pPr>
              <w:pStyle w:val="22"/>
              <w:jc w:val="both"/>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3、国产</w:t>
            </w:r>
          </w:p>
        </w:tc>
        <w:tc>
          <w:tcPr>
            <w:tcW w:w="2436" w:type="dxa"/>
            <w:shd w:val="clear" w:color="auto" w:fill="auto"/>
            <w:vAlign w:val="center"/>
          </w:tcPr>
          <w:p w14:paraId="2C06205D">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参选供应商补充</w:t>
            </w:r>
          </w:p>
        </w:tc>
        <w:tc>
          <w:tcPr>
            <w:tcW w:w="792" w:type="dxa"/>
            <w:vAlign w:val="top"/>
          </w:tcPr>
          <w:p w14:paraId="2ABBDB63">
            <w:pPr>
              <w:pStyle w:val="22"/>
              <w:rPr>
                <w:rFonts w:hint="eastAsia" w:ascii="宋体" w:hAnsi="宋体" w:eastAsia="宋体" w:cs="宋体"/>
                <w:sz w:val="21"/>
                <w:szCs w:val="21"/>
                <w:vertAlign w:val="baseline"/>
                <w:lang w:val="en-US" w:eastAsia="zh-CN"/>
              </w:rPr>
            </w:pPr>
          </w:p>
        </w:tc>
        <w:tc>
          <w:tcPr>
            <w:tcW w:w="740" w:type="dxa"/>
            <w:vAlign w:val="top"/>
          </w:tcPr>
          <w:p w14:paraId="714DBC38">
            <w:pPr>
              <w:pStyle w:val="22"/>
              <w:rPr>
                <w:rFonts w:hint="eastAsia" w:ascii="宋体" w:hAnsi="宋体" w:eastAsia="宋体" w:cs="宋体"/>
                <w:sz w:val="21"/>
                <w:szCs w:val="21"/>
                <w:vertAlign w:val="baseline"/>
                <w:lang w:val="en-US" w:eastAsia="zh-CN"/>
              </w:rPr>
            </w:pPr>
          </w:p>
        </w:tc>
      </w:tr>
      <w:tr w14:paraId="7AF5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183E963B">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服务器内存条</w:t>
            </w:r>
          </w:p>
        </w:tc>
        <w:tc>
          <w:tcPr>
            <w:tcW w:w="4425" w:type="dxa"/>
            <w:shd w:val="clear" w:color="auto" w:fill="auto"/>
            <w:vAlign w:val="center"/>
          </w:tcPr>
          <w:p w14:paraId="2DEC8B3C">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57CAD090">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8G 2933MHz</w:t>
            </w:r>
          </w:p>
        </w:tc>
        <w:tc>
          <w:tcPr>
            <w:tcW w:w="792" w:type="dxa"/>
            <w:vAlign w:val="top"/>
          </w:tcPr>
          <w:p w14:paraId="7BEB8228">
            <w:pPr>
              <w:pStyle w:val="22"/>
              <w:rPr>
                <w:rFonts w:hint="eastAsia" w:ascii="宋体" w:hAnsi="宋体" w:eastAsia="宋体" w:cs="宋体"/>
                <w:sz w:val="21"/>
                <w:szCs w:val="21"/>
                <w:vertAlign w:val="baseline"/>
                <w:lang w:val="en-US" w:eastAsia="zh-CN"/>
              </w:rPr>
            </w:pPr>
          </w:p>
        </w:tc>
        <w:tc>
          <w:tcPr>
            <w:tcW w:w="740" w:type="dxa"/>
            <w:vAlign w:val="top"/>
          </w:tcPr>
          <w:p w14:paraId="4F95FE32">
            <w:pPr>
              <w:pStyle w:val="22"/>
              <w:rPr>
                <w:rFonts w:hint="eastAsia" w:ascii="宋体" w:hAnsi="宋体" w:eastAsia="宋体" w:cs="宋体"/>
                <w:sz w:val="21"/>
                <w:szCs w:val="21"/>
                <w:vertAlign w:val="baseline"/>
                <w:lang w:val="en-US" w:eastAsia="zh-CN"/>
              </w:rPr>
            </w:pPr>
          </w:p>
        </w:tc>
      </w:tr>
      <w:tr w14:paraId="6F70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3E5459F7">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7F8B0B2D">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550EA985">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8G 3200MHz</w:t>
            </w:r>
          </w:p>
        </w:tc>
        <w:tc>
          <w:tcPr>
            <w:tcW w:w="792" w:type="dxa"/>
            <w:vAlign w:val="top"/>
          </w:tcPr>
          <w:p w14:paraId="299C269B">
            <w:pPr>
              <w:pStyle w:val="22"/>
              <w:rPr>
                <w:rFonts w:hint="eastAsia" w:ascii="宋体" w:hAnsi="宋体" w:eastAsia="宋体" w:cs="宋体"/>
                <w:sz w:val="21"/>
                <w:szCs w:val="21"/>
                <w:vertAlign w:val="baseline"/>
                <w:lang w:val="en-US" w:eastAsia="zh-CN"/>
              </w:rPr>
            </w:pPr>
          </w:p>
        </w:tc>
        <w:tc>
          <w:tcPr>
            <w:tcW w:w="740" w:type="dxa"/>
            <w:vAlign w:val="top"/>
          </w:tcPr>
          <w:p w14:paraId="16A5B45C">
            <w:pPr>
              <w:pStyle w:val="22"/>
              <w:rPr>
                <w:rFonts w:hint="eastAsia" w:ascii="宋体" w:hAnsi="宋体" w:eastAsia="宋体" w:cs="宋体"/>
                <w:sz w:val="21"/>
                <w:szCs w:val="21"/>
                <w:vertAlign w:val="baseline"/>
                <w:lang w:val="en-US" w:eastAsia="zh-CN"/>
              </w:rPr>
            </w:pPr>
          </w:p>
        </w:tc>
      </w:tr>
      <w:tr w14:paraId="755B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483511F7">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3B9541A7">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5EA9F19C">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16G 2933MHz</w:t>
            </w:r>
          </w:p>
        </w:tc>
        <w:tc>
          <w:tcPr>
            <w:tcW w:w="792" w:type="dxa"/>
            <w:vAlign w:val="top"/>
          </w:tcPr>
          <w:p w14:paraId="366000C4">
            <w:pPr>
              <w:pStyle w:val="22"/>
              <w:rPr>
                <w:rFonts w:hint="eastAsia" w:ascii="宋体" w:hAnsi="宋体" w:eastAsia="宋体" w:cs="宋体"/>
                <w:sz w:val="21"/>
                <w:szCs w:val="21"/>
                <w:vertAlign w:val="baseline"/>
                <w:lang w:val="en-US" w:eastAsia="zh-CN"/>
              </w:rPr>
            </w:pPr>
          </w:p>
        </w:tc>
        <w:tc>
          <w:tcPr>
            <w:tcW w:w="740" w:type="dxa"/>
            <w:vAlign w:val="top"/>
          </w:tcPr>
          <w:p w14:paraId="363CA5DC">
            <w:pPr>
              <w:pStyle w:val="22"/>
              <w:rPr>
                <w:rFonts w:hint="eastAsia" w:ascii="宋体" w:hAnsi="宋体" w:eastAsia="宋体" w:cs="宋体"/>
                <w:sz w:val="21"/>
                <w:szCs w:val="21"/>
                <w:vertAlign w:val="baseline"/>
                <w:lang w:val="en-US" w:eastAsia="zh-CN"/>
              </w:rPr>
            </w:pPr>
          </w:p>
        </w:tc>
      </w:tr>
      <w:tr w14:paraId="09FE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08FAE2CB">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27868DC6">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0FF0F7B7">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16G 3200MHz</w:t>
            </w:r>
          </w:p>
        </w:tc>
        <w:tc>
          <w:tcPr>
            <w:tcW w:w="792" w:type="dxa"/>
            <w:vAlign w:val="top"/>
          </w:tcPr>
          <w:p w14:paraId="4BB4F06B">
            <w:pPr>
              <w:pStyle w:val="22"/>
              <w:rPr>
                <w:rFonts w:hint="eastAsia" w:ascii="宋体" w:hAnsi="宋体" w:eastAsia="宋体" w:cs="宋体"/>
                <w:sz w:val="21"/>
                <w:szCs w:val="21"/>
                <w:vertAlign w:val="baseline"/>
                <w:lang w:val="en-US" w:eastAsia="zh-CN"/>
              </w:rPr>
            </w:pPr>
          </w:p>
        </w:tc>
        <w:tc>
          <w:tcPr>
            <w:tcW w:w="740" w:type="dxa"/>
            <w:vAlign w:val="top"/>
          </w:tcPr>
          <w:p w14:paraId="5DC329C4">
            <w:pPr>
              <w:pStyle w:val="22"/>
              <w:rPr>
                <w:rFonts w:hint="eastAsia" w:ascii="宋体" w:hAnsi="宋体" w:eastAsia="宋体" w:cs="宋体"/>
                <w:sz w:val="21"/>
                <w:szCs w:val="21"/>
                <w:vertAlign w:val="baseline"/>
                <w:lang w:val="en-US" w:eastAsia="zh-CN"/>
              </w:rPr>
            </w:pPr>
          </w:p>
        </w:tc>
      </w:tr>
      <w:tr w14:paraId="1813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0996B375">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2D7D9E4A">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6C2A5FB5">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32G 2933MHz</w:t>
            </w:r>
          </w:p>
        </w:tc>
        <w:tc>
          <w:tcPr>
            <w:tcW w:w="792" w:type="dxa"/>
            <w:vAlign w:val="top"/>
          </w:tcPr>
          <w:p w14:paraId="07694088">
            <w:pPr>
              <w:pStyle w:val="22"/>
              <w:rPr>
                <w:rFonts w:hint="eastAsia" w:ascii="宋体" w:hAnsi="宋体" w:eastAsia="宋体" w:cs="宋体"/>
                <w:sz w:val="21"/>
                <w:szCs w:val="21"/>
                <w:vertAlign w:val="baseline"/>
                <w:lang w:val="en-US" w:eastAsia="zh-CN"/>
              </w:rPr>
            </w:pPr>
          </w:p>
        </w:tc>
        <w:tc>
          <w:tcPr>
            <w:tcW w:w="740" w:type="dxa"/>
            <w:vAlign w:val="top"/>
          </w:tcPr>
          <w:p w14:paraId="0D87FBD1">
            <w:pPr>
              <w:pStyle w:val="22"/>
              <w:rPr>
                <w:rFonts w:hint="eastAsia" w:ascii="宋体" w:hAnsi="宋体" w:eastAsia="宋体" w:cs="宋体"/>
                <w:sz w:val="21"/>
                <w:szCs w:val="21"/>
                <w:vertAlign w:val="baseline"/>
                <w:lang w:val="en-US" w:eastAsia="zh-CN"/>
              </w:rPr>
            </w:pPr>
          </w:p>
        </w:tc>
      </w:tr>
      <w:tr w14:paraId="3A46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221001F1">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7361BAFA">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43A4D81A">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32G 3200MHz</w:t>
            </w:r>
          </w:p>
        </w:tc>
        <w:tc>
          <w:tcPr>
            <w:tcW w:w="792" w:type="dxa"/>
            <w:vAlign w:val="top"/>
          </w:tcPr>
          <w:p w14:paraId="265C1902">
            <w:pPr>
              <w:pStyle w:val="22"/>
              <w:rPr>
                <w:rFonts w:hint="eastAsia" w:ascii="宋体" w:hAnsi="宋体" w:eastAsia="宋体" w:cs="宋体"/>
                <w:sz w:val="21"/>
                <w:szCs w:val="21"/>
                <w:vertAlign w:val="baseline"/>
                <w:lang w:val="en-US" w:eastAsia="zh-CN"/>
              </w:rPr>
            </w:pPr>
          </w:p>
        </w:tc>
        <w:tc>
          <w:tcPr>
            <w:tcW w:w="740" w:type="dxa"/>
            <w:vAlign w:val="top"/>
          </w:tcPr>
          <w:p w14:paraId="6B9D0CE5">
            <w:pPr>
              <w:pStyle w:val="22"/>
              <w:rPr>
                <w:rFonts w:hint="eastAsia" w:ascii="宋体" w:hAnsi="宋体" w:eastAsia="宋体" w:cs="宋体"/>
                <w:sz w:val="21"/>
                <w:szCs w:val="21"/>
                <w:vertAlign w:val="baseline"/>
                <w:lang w:val="en-US" w:eastAsia="zh-CN"/>
              </w:rPr>
            </w:pPr>
          </w:p>
        </w:tc>
      </w:tr>
      <w:tr w14:paraId="5167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66BF2C10">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5D816FCE">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6C24A6F5">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64G 2933MHz</w:t>
            </w:r>
          </w:p>
        </w:tc>
        <w:tc>
          <w:tcPr>
            <w:tcW w:w="792" w:type="dxa"/>
            <w:vAlign w:val="top"/>
          </w:tcPr>
          <w:p w14:paraId="190B4EB5">
            <w:pPr>
              <w:pStyle w:val="22"/>
              <w:rPr>
                <w:rFonts w:hint="eastAsia" w:ascii="宋体" w:hAnsi="宋体" w:eastAsia="宋体" w:cs="宋体"/>
                <w:sz w:val="21"/>
                <w:szCs w:val="21"/>
                <w:vertAlign w:val="baseline"/>
                <w:lang w:val="en-US" w:eastAsia="zh-CN"/>
              </w:rPr>
            </w:pPr>
          </w:p>
        </w:tc>
        <w:tc>
          <w:tcPr>
            <w:tcW w:w="740" w:type="dxa"/>
            <w:vAlign w:val="top"/>
          </w:tcPr>
          <w:p w14:paraId="37E48E5E">
            <w:pPr>
              <w:pStyle w:val="22"/>
              <w:rPr>
                <w:rFonts w:hint="eastAsia" w:ascii="宋体" w:hAnsi="宋体" w:eastAsia="宋体" w:cs="宋体"/>
                <w:sz w:val="21"/>
                <w:szCs w:val="21"/>
                <w:vertAlign w:val="baseline"/>
                <w:lang w:val="en-US" w:eastAsia="zh-CN"/>
              </w:rPr>
            </w:pPr>
          </w:p>
        </w:tc>
      </w:tr>
      <w:tr w14:paraId="48BC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42EEF757">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7A822ED0">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721580F4">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DDR4 64G 3200MHz</w:t>
            </w:r>
          </w:p>
        </w:tc>
        <w:tc>
          <w:tcPr>
            <w:tcW w:w="792" w:type="dxa"/>
            <w:vAlign w:val="top"/>
          </w:tcPr>
          <w:p w14:paraId="60FA4B4E">
            <w:pPr>
              <w:pStyle w:val="22"/>
              <w:rPr>
                <w:rFonts w:hint="eastAsia" w:ascii="宋体" w:hAnsi="宋体" w:eastAsia="宋体" w:cs="宋体"/>
                <w:sz w:val="21"/>
                <w:szCs w:val="21"/>
                <w:vertAlign w:val="baseline"/>
                <w:lang w:val="en-US" w:eastAsia="zh-CN"/>
              </w:rPr>
            </w:pPr>
          </w:p>
        </w:tc>
        <w:tc>
          <w:tcPr>
            <w:tcW w:w="740" w:type="dxa"/>
            <w:vAlign w:val="top"/>
          </w:tcPr>
          <w:p w14:paraId="2FF89B1B">
            <w:pPr>
              <w:pStyle w:val="22"/>
              <w:rPr>
                <w:rFonts w:hint="eastAsia" w:ascii="宋体" w:hAnsi="宋体" w:eastAsia="宋体" w:cs="宋体"/>
                <w:sz w:val="21"/>
                <w:szCs w:val="21"/>
                <w:vertAlign w:val="baseline"/>
                <w:lang w:val="en-US" w:eastAsia="zh-CN"/>
              </w:rPr>
            </w:pPr>
          </w:p>
        </w:tc>
      </w:tr>
      <w:tr w14:paraId="52FB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384A569E">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服务器硬盘</w:t>
            </w:r>
          </w:p>
        </w:tc>
        <w:tc>
          <w:tcPr>
            <w:tcW w:w="4425" w:type="dxa"/>
            <w:shd w:val="clear" w:color="auto" w:fill="auto"/>
            <w:vAlign w:val="center"/>
          </w:tcPr>
          <w:p w14:paraId="2F973584">
            <w:pPr>
              <w:pStyle w:val="22"/>
              <w:numPr>
                <w:ilvl w:val="0"/>
                <w:numId w:val="15"/>
              </w:numPr>
              <w:jc w:val="both"/>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国产</w:t>
            </w:r>
          </w:p>
          <w:p w14:paraId="7314B2ED">
            <w:pPr>
              <w:pStyle w:val="22"/>
              <w:numPr>
                <w:ilvl w:val="0"/>
                <w:numId w:val="15"/>
              </w:numPr>
              <w:jc w:val="both"/>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服务器企业级固态盘</w:t>
            </w:r>
          </w:p>
        </w:tc>
        <w:tc>
          <w:tcPr>
            <w:tcW w:w="2436" w:type="dxa"/>
            <w:shd w:val="clear" w:color="auto" w:fill="auto"/>
            <w:vAlign w:val="center"/>
          </w:tcPr>
          <w:p w14:paraId="7E9F7A5C">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SSD 240G</w:t>
            </w:r>
          </w:p>
        </w:tc>
        <w:tc>
          <w:tcPr>
            <w:tcW w:w="792" w:type="dxa"/>
            <w:vAlign w:val="top"/>
          </w:tcPr>
          <w:p w14:paraId="03B461F3">
            <w:pPr>
              <w:pStyle w:val="22"/>
              <w:rPr>
                <w:rFonts w:hint="eastAsia" w:ascii="宋体" w:hAnsi="宋体" w:eastAsia="宋体" w:cs="宋体"/>
                <w:sz w:val="21"/>
                <w:szCs w:val="21"/>
                <w:vertAlign w:val="baseline"/>
                <w:lang w:val="en-US" w:eastAsia="zh-CN"/>
              </w:rPr>
            </w:pPr>
          </w:p>
        </w:tc>
        <w:tc>
          <w:tcPr>
            <w:tcW w:w="740" w:type="dxa"/>
            <w:vAlign w:val="top"/>
          </w:tcPr>
          <w:p w14:paraId="410F4142">
            <w:pPr>
              <w:pStyle w:val="22"/>
              <w:rPr>
                <w:rFonts w:hint="eastAsia" w:ascii="宋体" w:hAnsi="宋体" w:eastAsia="宋体" w:cs="宋体"/>
                <w:sz w:val="21"/>
                <w:szCs w:val="21"/>
                <w:vertAlign w:val="baseline"/>
                <w:lang w:val="en-US" w:eastAsia="zh-CN"/>
              </w:rPr>
            </w:pPr>
          </w:p>
        </w:tc>
      </w:tr>
      <w:tr w14:paraId="545F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31DEC5E1">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0259830C">
            <w:pPr>
              <w:pStyle w:val="22"/>
              <w:numPr>
                <w:ilvl w:val="0"/>
                <w:numId w:val="16"/>
              </w:numPr>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p w14:paraId="57BBDAD6">
            <w:pPr>
              <w:pStyle w:val="22"/>
              <w:numPr>
                <w:ilvl w:val="0"/>
                <w:numId w:val="16"/>
              </w:numPr>
              <w:jc w:val="both"/>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服务器企业级固态盘</w:t>
            </w:r>
          </w:p>
        </w:tc>
        <w:tc>
          <w:tcPr>
            <w:tcW w:w="2436" w:type="dxa"/>
            <w:shd w:val="clear" w:color="auto" w:fill="auto"/>
            <w:vAlign w:val="center"/>
          </w:tcPr>
          <w:p w14:paraId="63075E5F">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SSD 480G</w:t>
            </w:r>
          </w:p>
        </w:tc>
        <w:tc>
          <w:tcPr>
            <w:tcW w:w="792" w:type="dxa"/>
            <w:vAlign w:val="top"/>
          </w:tcPr>
          <w:p w14:paraId="344BA530">
            <w:pPr>
              <w:pStyle w:val="22"/>
              <w:rPr>
                <w:rFonts w:hint="eastAsia" w:ascii="宋体" w:hAnsi="宋体" w:eastAsia="宋体" w:cs="宋体"/>
                <w:sz w:val="21"/>
                <w:szCs w:val="21"/>
                <w:vertAlign w:val="baseline"/>
                <w:lang w:val="en-US" w:eastAsia="zh-CN"/>
              </w:rPr>
            </w:pPr>
          </w:p>
        </w:tc>
        <w:tc>
          <w:tcPr>
            <w:tcW w:w="740" w:type="dxa"/>
            <w:vAlign w:val="top"/>
          </w:tcPr>
          <w:p w14:paraId="0DE5AF05">
            <w:pPr>
              <w:pStyle w:val="22"/>
              <w:rPr>
                <w:rFonts w:hint="eastAsia" w:ascii="宋体" w:hAnsi="宋体" w:eastAsia="宋体" w:cs="宋体"/>
                <w:sz w:val="21"/>
                <w:szCs w:val="21"/>
                <w:vertAlign w:val="baseline"/>
                <w:lang w:val="en-US" w:eastAsia="zh-CN"/>
              </w:rPr>
            </w:pPr>
          </w:p>
        </w:tc>
      </w:tr>
      <w:tr w14:paraId="0FB5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33C41973">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10D3EE4C">
            <w:pPr>
              <w:pStyle w:val="22"/>
              <w:numPr>
                <w:ilvl w:val="0"/>
                <w:numId w:val="17"/>
              </w:numPr>
              <w:jc w:val="both"/>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国产</w:t>
            </w:r>
          </w:p>
          <w:p w14:paraId="595B2EEE">
            <w:pPr>
              <w:pStyle w:val="22"/>
              <w:numPr>
                <w:ilvl w:val="0"/>
                <w:numId w:val="17"/>
              </w:num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vertAlign w:val="baseline"/>
                <w:lang w:val="en-US" w:eastAsia="zh-CN"/>
              </w:rPr>
              <w:t>服务器企业级固态盘</w:t>
            </w:r>
          </w:p>
        </w:tc>
        <w:tc>
          <w:tcPr>
            <w:tcW w:w="2436" w:type="dxa"/>
            <w:shd w:val="clear" w:color="auto" w:fill="auto"/>
            <w:vAlign w:val="center"/>
          </w:tcPr>
          <w:p w14:paraId="642E12E8">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SSD 960G</w:t>
            </w:r>
          </w:p>
        </w:tc>
        <w:tc>
          <w:tcPr>
            <w:tcW w:w="792" w:type="dxa"/>
            <w:vAlign w:val="top"/>
          </w:tcPr>
          <w:p w14:paraId="7A57DA6C">
            <w:pPr>
              <w:pStyle w:val="22"/>
              <w:rPr>
                <w:rFonts w:hint="eastAsia" w:ascii="宋体" w:hAnsi="宋体" w:eastAsia="宋体" w:cs="宋体"/>
                <w:sz w:val="21"/>
                <w:szCs w:val="21"/>
                <w:vertAlign w:val="baseline"/>
                <w:lang w:val="en-US" w:eastAsia="zh-CN"/>
              </w:rPr>
            </w:pPr>
          </w:p>
        </w:tc>
        <w:tc>
          <w:tcPr>
            <w:tcW w:w="740" w:type="dxa"/>
            <w:vAlign w:val="top"/>
          </w:tcPr>
          <w:p w14:paraId="2C3BFA9B">
            <w:pPr>
              <w:pStyle w:val="22"/>
              <w:rPr>
                <w:rFonts w:hint="eastAsia" w:ascii="宋体" w:hAnsi="宋体" w:eastAsia="宋体" w:cs="宋体"/>
                <w:sz w:val="21"/>
                <w:szCs w:val="21"/>
                <w:vertAlign w:val="baseline"/>
                <w:lang w:val="en-US" w:eastAsia="zh-CN"/>
              </w:rPr>
            </w:pPr>
          </w:p>
        </w:tc>
      </w:tr>
      <w:tr w14:paraId="1539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7CC1A35">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3D53B022">
            <w:pPr>
              <w:pStyle w:val="22"/>
              <w:numPr>
                <w:ilvl w:val="0"/>
                <w:numId w:val="18"/>
              </w:numPr>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p w14:paraId="799A8374">
            <w:pPr>
              <w:pStyle w:val="22"/>
              <w:numPr>
                <w:ilvl w:val="0"/>
                <w:numId w:val="18"/>
              </w:num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vertAlign w:val="baseline"/>
                <w:lang w:val="en-US" w:eastAsia="zh-CN"/>
              </w:rPr>
              <w:t>服务器企业级固态盘</w:t>
            </w:r>
          </w:p>
        </w:tc>
        <w:tc>
          <w:tcPr>
            <w:tcW w:w="2436" w:type="dxa"/>
            <w:shd w:val="clear" w:color="auto" w:fill="auto"/>
            <w:vAlign w:val="center"/>
          </w:tcPr>
          <w:p w14:paraId="516D82EC">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SSD 1.92T</w:t>
            </w:r>
          </w:p>
        </w:tc>
        <w:tc>
          <w:tcPr>
            <w:tcW w:w="792" w:type="dxa"/>
            <w:vAlign w:val="top"/>
          </w:tcPr>
          <w:p w14:paraId="757776BA">
            <w:pPr>
              <w:pStyle w:val="22"/>
              <w:rPr>
                <w:rFonts w:hint="eastAsia" w:ascii="宋体" w:hAnsi="宋体" w:eastAsia="宋体" w:cs="宋体"/>
                <w:sz w:val="21"/>
                <w:szCs w:val="21"/>
                <w:vertAlign w:val="baseline"/>
                <w:lang w:val="en-US" w:eastAsia="zh-CN"/>
              </w:rPr>
            </w:pPr>
          </w:p>
        </w:tc>
        <w:tc>
          <w:tcPr>
            <w:tcW w:w="740" w:type="dxa"/>
            <w:vAlign w:val="top"/>
          </w:tcPr>
          <w:p w14:paraId="51467004">
            <w:pPr>
              <w:pStyle w:val="22"/>
              <w:rPr>
                <w:rFonts w:hint="eastAsia" w:ascii="宋体" w:hAnsi="宋体" w:eastAsia="宋体" w:cs="宋体"/>
                <w:sz w:val="21"/>
                <w:szCs w:val="21"/>
                <w:vertAlign w:val="baseline"/>
                <w:lang w:val="en-US" w:eastAsia="zh-CN"/>
              </w:rPr>
            </w:pPr>
          </w:p>
        </w:tc>
      </w:tr>
      <w:tr w14:paraId="2FE8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3CA2F477">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19A9702C">
            <w:pPr>
              <w:pStyle w:val="22"/>
              <w:numPr>
                <w:ilvl w:val="0"/>
                <w:numId w:val="19"/>
              </w:numPr>
              <w:jc w:val="both"/>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国产</w:t>
            </w:r>
          </w:p>
          <w:p w14:paraId="6B4E4F00">
            <w:pPr>
              <w:pStyle w:val="22"/>
              <w:numPr>
                <w:ilvl w:val="0"/>
                <w:numId w:val="19"/>
              </w:numPr>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vertAlign w:val="baseline"/>
                <w:lang w:val="en-US" w:eastAsia="zh-CN"/>
              </w:rPr>
              <w:t>服务器企业级固态盘</w:t>
            </w:r>
          </w:p>
        </w:tc>
        <w:tc>
          <w:tcPr>
            <w:tcW w:w="2436" w:type="dxa"/>
            <w:shd w:val="clear" w:color="auto" w:fill="auto"/>
            <w:vAlign w:val="center"/>
          </w:tcPr>
          <w:p w14:paraId="62333572">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SSD 3.84T</w:t>
            </w:r>
          </w:p>
        </w:tc>
        <w:tc>
          <w:tcPr>
            <w:tcW w:w="792" w:type="dxa"/>
            <w:vAlign w:val="top"/>
          </w:tcPr>
          <w:p w14:paraId="07D71A26">
            <w:pPr>
              <w:pStyle w:val="22"/>
              <w:rPr>
                <w:rFonts w:hint="eastAsia" w:ascii="宋体" w:hAnsi="宋体" w:eastAsia="宋体" w:cs="宋体"/>
                <w:sz w:val="21"/>
                <w:szCs w:val="21"/>
                <w:vertAlign w:val="baseline"/>
                <w:lang w:val="en-US" w:eastAsia="zh-CN"/>
              </w:rPr>
            </w:pPr>
          </w:p>
        </w:tc>
        <w:tc>
          <w:tcPr>
            <w:tcW w:w="740" w:type="dxa"/>
            <w:vAlign w:val="top"/>
          </w:tcPr>
          <w:p w14:paraId="52E9C3A1">
            <w:pPr>
              <w:pStyle w:val="22"/>
              <w:rPr>
                <w:rFonts w:hint="eastAsia" w:ascii="宋体" w:hAnsi="宋体" w:eastAsia="宋体" w:cs="宋体"/>
                <w:sz w:val="21"/>
                <w:szCs w:val="21"/>
                <w:vertAlign w:val="baseline"/>
                <w:lang w:val="en-US" w:eastAsia="zh-CN"/>
              </w:rPr>
            </w:pPr>
          </w:p>
        </w:tc>
      </w:tr>
      <w:tr w14:paraId="6581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2640D1AB">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48058C30">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6FB5B912">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1.2T 10K</w:t>
            </w:r>
          </w:p>
        </w:tc>
        <w:tc>
          <w:tcPr>
            <w:tcW w:w="792" w:type="dxa"/>
            <w:vAlign w:val="top"/>
          </w:tcPr>
          <w:p w14:paraId="7411AE04">
            <w:pPr>
              <w:pStyle w:val="22"/>
              <w:rPr>
                <w:rFonts w:hint="eastAsia" w:ascii="宋体" w:hAnsi="宋体" w:eastAsia="宋体" w:cs="宋体"/>
                <w:sz w:val="21"/>
                <w:szCs w:val="21"/>
                <w:vertAlign w:val="baseline"/>
                <w:lang w:val="en-US" w:eastAsia="zh-CN"/>
              </w:rPr>
            </w:pPr>
          </w:p>
        </w:tc>
        <w:tc>
          <w:tcPr>
            <w:tcW w:w="740" w:type="dxa"/>
            <w:vAlign w:val="top"/>
          </w:tcPr>
          <w:p w14:paraId="407F6DC0">
            <w:pPr>
              <w:pStyle w:val="22"/>
              <w:rPr>
                <w:rFonts w:hint="eastAsia" w:ascii="宋体" w:hAnsi="宋体" w:eastAsia="宋体" w:cs="宋体"/>
                <w:sz w:val="21"/>
                <w:szCs w:val="21"/>
                <w:vertAlign w:val="baseline"/>
                <w:lang w:val="en-US" w:eastAsia="zh-CN"/>
              </w:rPr>
            </w:pPr>
          </w:p>
        </w:tc>
      </w:tr>
      <w:tr w14:paraId="1853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0E8C3EEB">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368B38AC">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34875888">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1.8T 10K</w:t>
            </w:r>
          </w:p>
        </w:tc>
        <w:tc>
          <w:tcPr>
            <w:tcW w:w="792" w:type="dxa"/>
            <w:vAlign w:val="top"/>
          </w:tcPr>
          <w:p w14:paraId="788815DA">
            <w:pPr>
              <w:pStyle w:val="22"/>
              <w:rPr>
                <w:rFonts w:hint="eastAsia" w:ascii="宋体" w:hAnsi="宋体" w:eastAsia="宋体" w:cs="宋体"/>
                <w:sz w:val="21"/>
                <w:szCs w:val="21"/>
                <w:vertAlign w:val="baseline"/>
                <w:lang w:val="en-US" w:eastAsia="zh-CN"/>
              </w:rPr>
            </w:pPr>
          </w:p>
        </w:tc>
        <w:tc>
          <w:tcPr>
            <w:tcW w:w="740" w:type="dxa"/>
            <w:vAlign w:val="top"/>
          </w:tcPr>
          <w:p w14:paraId="121C1FB1">
            <w:pPr>
              <w:pStyle w:val="22"/>
              <w:rPr>
                <w:rFonts w:hint="eastAsia" w:ascii="宋体" w:hAnsi="宋体" w:eastAsia="宋体" w:cs="宋体"/>
                <w:sz w:val="21"/>
                <w:szCs w:val="21"/>
                <w:vertAlign w:val="baseline"/>
                <w:lang w:val="en-US" w:eastAsia="zh-CN"/>
              </w:rPr>
            </w:pPr>
          </w:p>
        </w:tc>
      </w:tr>
      <w:tr w14:paraId="335E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7B307E1">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1D11C650">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21844C0">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2.4T 10K</w:t>
            </w:r>
          </w:p>
        </w:tc>
        <w:tc>
          <w:tcPr>
            <w:tcW w:w="792" w:type="dxa"/>
            <w:vAlign w:val="top"/>
          </w:tcPr>
          <w:p w14:paraId="2E43E2F8">
            <w:pPr>
              <w:pStyle w:val="22"/>
              <w:rPr>
                <w:rFonts w:hint="eastAsia" w:ascii="宋体" w:hAnsi="宋体" w:eastAsia="宋体" w:cs="宋体"/>
                <w:sz w:val="21"/>
                <w:szCs w:val="21"/>
                <w:vertAlign w:val="baseline"/>
                <w:lang w:val="en-US" w:eastAsia="zh-CN"/>
              </w:rPr>
            </w:pPr>
          </w:p>
        </w:tc>
        <w:tc>
          <w:tcPr>
            <w:tcW w:w="740" w:type="dxa"/>
            <w:vAlign w:val="top"/>
          </w:tcPr>
          <w:p w14:paraId="3CF3A9ED">
            <w:pPr>
              <w:pStyle w:val="22"/>
              <w:rPr>
                <w:rFonts w:hint="eastAsia" w:ascii="宋体" w:hAnsi="宋体" w:eastAsia="宋体" w:cs="宋体"/>
                <w:sz w:val="21"/>
                <w:szCs w:val="21"/>
                <w:vertAlign w:val="baseline"/>
                <w:lang w:val="en-US" w:eastAsia="zh-CN"/>
              </w:rPr>
            </w:pPr>
          </w:p>
        </w:tc>
      </w:tr>
      <w:tr w14:paraId="639F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301FAC54">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329587FE">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144BDE25">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4T 7.2K</w:t>
            </w:r>
          </w:p>
        </w:tc>
        <w:tc>
          <w:tcPr>
            <w:tcW w:w="792" w:type="dxa"/>
            <w:vAlign w:val="top"/>
          </w:tcPr>
          <w:p w14:paraId="30785E8F">
            <w:pPr>
              <w:pStyle w:val="22"/>
              <w:rPr>
                <w:rFonts w:hint="eastAsia" w:ascii="宋体" w:hAnsi="宋体" w:eastAsia="宋体" w:cs="宋体"/>
                <w:sz w:val="21"/>
                <w:szCs w:val="21"/>
                <w:vertAlign w:val="baseline"/>
                <w:lang w:val="en-US" w:eastAsia="zh-CN"/>
              </w:rPr>
            </w:pPr>
          </w:p>
        </w:tc>
        <w:tc>
          <w:tcPr>
            <w:tcW w:w="740" w:type="dxa"/>
            <w:vAlign w:val="top"/>
          </w:tcPr>
          <w:p w14:paraId="7868924C">
            <w:pPr>
              <w:pStyle w:val="22"/>
              <w:rPr>
                <w:rFonts w:hint="eastAsia" w:ascii="宋体" w:hAnsi="宋体" w:eastAsia="宋体" w:cs="宋体"/>
                <w:sz w:val="21"/>
                <w:szCs w:val="21"/>
                <w:vertAlign w:val="baseline"/>
                <w:lang w:val="en-US" w:eastAsia="zh-CN"/>
              </w:rPr>
            </w:pPr>
          </w:p>
        </w:tc>
      </w:tr>
      <w:tr w14:paraId="4D86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71E7779">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43A0475D">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3FEA3356">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6T 7.2K</w:t>
            </w:r>
          </w:p>
        </w:tc>
        <w:tc>
          <w:tcPr>
            <w:tcW w:w="792" w:type="dxa"/>
            <w:vAlign w:val="top"/>
          </w:tcPr>
          <w:p w14:paraId="4D1B8DA7">
            <w:pPr>
              <w:pStyle w:val="22"/>
              <w:rPr>
                <w:rFonts w:hint="eastAsia" w:ascii="宋体" w:hAnsi="宋体" w:eastAsia="宋体" w:cs="宋体"/>
                <w:sz w:val="21"/>
                <w:szCs w:val="21"/>
                <w:vertAlign w:val="baseline"/>
                <w:lang w:val="en-US" w:eastAsia="zh-CN"/>
              </w:rPr>
            </w:pPr>
          </w:p>
        </w:tc>
        <w:tc>
          <w:tcPr>
            <w:tcW w:w="740" w:type="dxa"/>
            <w:vAlign w:val="top"/>
          </w:tcPr>
          <w:p w14:paraId="083D2920">
            <w:pPr>
              <w:pStyle w:val="22"/>
              <w:rPr>
                <w:rFonts w:hint="eastAsia" w:ascii="宋体" w:hAnsi="宋体" w:eastAsia="宋体" w:cs="宋体"/>
                <w:sz w:val="21"/>
                <w:szCs w:val="21"/>
                <w:vertAlign w:val="baseline"/>
                <w:lang w:val="en-US" w:eastAsia="zh-CN"/>
              </w:rPr>
            </w:pPr>
          </w:p>
        </w:tc>
      </w:tr>
      <w:tr w14:paraId="1849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7F0CC0EB">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3AA3CC87">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71BC910">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8T 7.2K</w:t>
            </w:r>
          </w:p>
        </w:tc>
        <w:tc>
          <w:tcPr>
            <w:tcW w:w="792" w:type="dxa"/>
            <w:vAlign w:val="top"/>
          </w:tcPr>
          <w:p w14:paraId="09B08883">
            <w:pPr>
              <w:pStyle w:val="22"/>
              <w:rPr>
                <w:rFonts w:hint="eastAsia" w:ascii="宋体" w:hAnsi="宋体" w:eastAsia="宋体" w:cs="宋体"/>
                <w:sz w:val="21"/>
                <w:szCs w:val="21"/>
                <w:vertAlign w:val="baseline"/>
                <w:lang w:val="en-US" w:eastAsia="zh-CN"/>
              </w:rPr>
            </w:pPr>
          </w:p>
        </w:tc>
        <w:tc>
          <w:tcPr>
            <w:tcW w:w="740" w:type="dxa"/>
            <w:vAlign w:val="top"/>
          </w:tcPr>
          <w:p w14:paraId="0567C6DA">
            <w:pPr>
              <w:pStyle w:val="22"/>
              <w:rPr>
                <w:rFonts w:hint="eastAsia" w:ascii="宋体" w:hAnsi="宋体" w:eastAsia="宋体" w:cs="宋体"/>
                <w:sz w:val="21"/>
                <w:szCs w:val="21"/>
                <w:vertAlign w:val="baseline"/>
                <w:lang w:val="en-US" w:eastAsia="zh-CN"/>
              </w:rPr>
            </w:pPr>
          </w:p>
        </w:tc>
      </w:tr>
      <w:tr w14:paraId="632C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36A4AED">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0B7B652D">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08A612BD">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12T 7.2K</w:t>
            </w:r>
          </w:p>
        </w:tc>
        <w:tc>
          <w:tcPr>
            <w:tcW w:w="792" w:type="dxa"/>
            <w:vAlign w:val="top"/>
          </w:tcPr>
          <w:p w14:paraId="51B9FB9A">
            <w:pPr>
              <w:pStyle w:val="22"/>
              <w:rPr>
                <w:rFonts w:hint="eastAsia" w:ascii="宋体" w:hAnsi="宋体" w:eastAsia="宋体" w:cs="宋体"/>
                <w:sz w:val="21"/>
                <w:szCs w:val="21"/>
                <w:vertAlign w:val="baseline"/>
                <w:lang w:val="en-US" w:eastAsia="zh-CN"/>
              </w:rPr>
            </w:pPr>
          </w:p>
        </w:tc>
        <w:tc>
          <w:tcPr>
            <w:tcW w:w="740" w:type="dxa"/>
            <w:vAlign w:val="top"/>
          </w:tcPr>
          <w:p w14:paraId="5412D403">
            <w:pPr>
              <w:pStyle w:val="22"/>
              <w:rPr>
                <w:rFonts w:hint="eastAsia" w:ascii="宋体" w:hAnsi="宋体" w:eastAsia="宋体" w:cs="宋体"/>
                <w:sz w:val="21"/>
                <w:szCs w:val="21"/>
                <w:vertAlign w:val="baseline"/>
                <w:lang w:val="en-US" w:eastAsia="zh-CN"/>
              </w:rPr>
            </w:pPr>
          </w:p>
        </w:tc>
      </w:tr>
      <w:tr w14:paraId="12C0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0F87F30">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7B00431C">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45849620">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SAS 16T 7.2K</w:t>
            </w:r>
          </w:p>
        </w:tc>
        <w:tc>
          <w:tcPr>
            <w:tcW w:w="792" w:type="dxa"/>
            <w:vAlign w:val="top"/>
          </w:tcPr>
          <w:p w14:paraId="1B36796A">
            <w:pPr>
              <w:pStyle w:val="22"/>
              <w:rPr>
                <w:rFonts w:hint="eastAsia" w:ascii="宋体" w:hAnsi="宋体" w:eastAsia="宋体" w:cs="宋体"/>
                <w:sz w:val="21"/>
                <w:szCs w:val="21"/>
                <w:vertAlign w:val="baseline"/>
                <w:lang w:val="en-US" w:eastAsia="zh-CN"/>
              </w:rPr>
            </w:pPr>
          </w:p>
        </w:tc>
        <w:tc>
          <w:tcPr>
            <w:tcW w:w="740" w:type="dxa"/>
            <w:vAlign w:val="top"/>
          </w:tcPr>
          <w:p w14:paraId="635AFF65">
            <w:pPr>
              <w:pStyle w:val="22"/>
              <w:rPr>
                <w:rFonts w:hint="eastAsia" w:ascii="宋体" w:hAnsi="宋体" w:eastAsia="宋体" w:cs="宋体"/>
                <w:sz w:val="21"/>
                <w:szCs w:val="21"/>
                <w:vertAlign w:val="baseline"/>
                <w:lang w:val="en-US" w:eastAsia="zh-CN"/>
              </w:rPr>
            </w:pPr>
          </w:p>
        </w:tc>
      </w:tr>
      <w:tr w14:paraId="3A75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738660D5">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321FB66A">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33E7F14D">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SATA 4T 7.2K</w:t>
            </w:r>
          </w:p>
        </w:tc>
        <w:tc>
          <w:tcPr>
            <w:tcW w:w="792" w:type="dxa"/>
            <w:vAlign w:val="top"/>
          </w:tcPr>
          <w:p w14:paraId="4B8CDF9D">
            <w:pPr>
              <w:pStyle w:val="22"/>
              <w:rPr>
                <w:rFonts w:hint="eastAsia" w:ascii="宋体" w:hAnsi="宋体" w:eastAsia="宋体" w:cs="宋体"/>
                <w:sz w:val="21"/>
                <w:szCs w:val="21"/>
                <w:vertAlign w:val="baseline"/>
                <w:lang w:val="en-US" w:eastAsia="zh-CN"/>
              </w:rPr>
            </w:pPr>
          </w:p>
        </w:tc>
        <w:tc>
          <w:tcPr>
            <w:tcW w:w="740" w:type="dxa"/>
            <w:vAlign w:val="top"/>
          </w:tcPr>
          <w:p w14:paraId="0894D042">
            <w:pPr>
              <w:pStyle w:val="22"/>
              <w:rPr>
                <w:rFonts w:hint="eastAsia" w:ascii="宋体" w:hAnsi="宋体" w:eastAsia="宋体" w:cs="宋体"/>
                <w:sz w:val="21"/>
                <w:szCs w:val="21"/>
                <w:vertAlign w:val="baseline"/>
                <w:lang w:val="en-US" w:eastAsia="zh-CN"/>
              </w:rPr>
            </w:pPr>
          </w:p>
        </w:tc>
      </w:tr>
      <w:tr w14:paraId="27DE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0534F0EA">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7F5CACBD">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70595FE8">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SATA 6T 7.2K</w:t>
            </w:r>
          </w:p>
        </w:tc>
        <w:tc>
          <w:tcPr>
            <w:tcW w:w="792" w:type="dxa"/>
            <w:vAlign w:val="top"/>
          </w:tcPr>
          <w:p w14:paraId="0D74358D">
            <w:pPr>
              <w:pStyle w:val="22"/>
              <w:rPr>
                <w:rFonts w:hint="eastAsia" w:ascii="宋体" w:hAnsi="宋体" w:eastAsia="宋体" w:cs="宋体"/>
                <w:sz w:val="21"/>
                <w:szCs w:val="21"/>
                <w:vertAlign w:val="baseline"/>
                <w:lang w:val="en-US" w:eastAsia="zh-CN"/>
              </w:rPr>
            </w:pPr>
          </w:p>
        </w:tc>
        <w:tc>
          <w:tcPr>
            <w:tcW w:w="740" w:type="dxa"/>
            <w:vAlign w:val="top"/>
          </w:tcPr>
          <w:p w14:paraId="58B2A101">
            <w:pPr>
              <w:pStyle w:val="22"/>
              <w:rPr>
                <w:rFonts w:hint="eastAsia" w:ascii="宋体" w:hAnsi="宋体" w:eastAsia="宋体" w:cs="宋体"/>
                <w:sz w:val="21"/>
                <w:szCs w:val="21"/>
                <w:vertAlign w:val="baseline"/>
                <w:lang w:val="en-US" w:eastAsia="zh-CN"/>
              </w:rPr>
            </w:pPr>
          </w:p>
        </w:tc>
      </w:tr>
      <w:tr w14:paraId="2D0A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403A03EC">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1B24FEE3">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3D9E534">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SATA 8T 7.2K</w:t>
            </w:r>
          </w:p>
        </w:tc>
        <w:tc>
          <w:tcPr>
            <w:tcW w:w="792" w:type="dxa"/>
            <w:vAlign w:val="top"/>
          </w:tcPr>
          <w:p w14:paraId="4C87BCE9">
            <w:pPr>
              <w:pStyle w:val="22"/>
              <w:rPr>
                <w:rFonts w:hint="eastAsia" w:ascii="宋体" w:hAnsi="宋体" w:eastAsia="宋体" w:cs="宋体"/>
                <w:sz w:val="21"/>
                <w:szCs w:val="21"/>
                <w:vertAlign w:val="baseline"/>
                <w:lang w:val="en-US" w:eastAsia="zh-CN"/>
              </w:rPr>
            </w:pPr>
          </w:p>
        </w:tc>
        <w:tc>
          <w:tcPr>
            <w:tcW w:w="740" w:type="dxa"/>
            <w:vAlign w:val="top"/>
          </w:tcPr>
          <w:p w14:paraId="0938B371">
            <w:pPr>
              <w:pStyle w:val="22"/>
              <w:rPr>
                <w:rFonts w:hint="eastAsia" w:ascii="宋体" w:hAnsi="宋体" w:eastAsia="宋体" w:cs="宋体"/>
                <w:sz w:val="21"/>
                <w:szCs w:val="21"/>
                <w:vertAlign w:val="baseline"/>
                <w:lang w:val="en-US" w:eastAsia="zh-CN"/>
              </w:rPr>
            </w:pPr>
          </w:p>
        </w:tc>
      </w:tr>
      <w:tr w14:paraId="36B4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403244B7">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6335F4C1">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372A33F">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SATA 12T 7.2K</w:t>
            </w:r>
          </w:p>
        </w:tc>
        <w:tc>
          <w:tcPr>
            <w:tcW w:w="792" w:type="dxa"/>
            <w:vAlign w:val="top"/>
          </w:tcPr>
          <w:p w14:paraId="7CD0111B">
            <w:pPr>
              <w:pStyle w:val="22"/>
              <w:rPr>
                <w:rFonts w:hint="eastAsia" w:ascii="宋体" w:hAnsi="宋体" w:eastAsia="宋体" w:cs="宋体"/>
                <w:sz w:val="21"/>
                <w:szCs w:val="21"/>
                <w:vertAlign w:val="baseline"/>
                <w:lang w:val="en-US" w:eastAsia="zh-CN"/>
              </w:rPr>
            </w:pPr>
          </w:p>
        </w:tc>
        <w:tc>
          <w:tcPr>
            <w:tcW w:w="740" w:type="dxa"/>
            <w:vAlign w:val="top"/>
          </w:tcPr>
          <w:p w14:paraId="79154B5C">
            <w:pPr>
              <w:pStyle w:val="22"/>
              <w:rPr>
                <w:rFonts w:hint="eastAsia" w:ascii="宋体" w:hAnsi="宋体" w:eastAsia="宋体" w:cs="宋体"/>
                <w:sz w:val="21"/>
                <w:szCs w:val="21"/>
                <w:vertAlign w:val="baseline"/>
                <w:lang w:val="en-US" w:eastAsia="zh-CN"/>
              </w:rPr>
            </w:pPr>
          </w:p>
        </w:tc>
      </w:tr>
      <w:tr w14:paraId="331A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54CDAA10">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3AE9A1F1">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7936045B">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SATA 16T 7.2K</w:t>
            </w:r>
          </w:p>
        </w:tc>
        <w:tc>
          <w:tcPr>
            <w:tcW w:w="792" w:type="dxa"/>
            <w:vAlign w:val="top"/>
          </w:tcPr>
          <w:p w14:paraId="3B7AA568">
            <w:pPr>
              <w:pStyle w:val="22"/>
              <w:rPr>
                <w:rFonts w:hint="eastAsia" w:ascii="宋体" w:hAnsi="宋体" w:eastAsia="宋体" w:cs="宋体"/>
                <w:sz w:val="21"/>
                <w:szCs w:val="21"/>
                <w:vertAlign w:val="baseline"/>
                <w:lang w:val="en-US" w:eastAsia="zh-CN"/>
              </w:rPr>
            </w:pPr>
          </w:p>
        </w:tc>
        <w:tc>
          <w:tcPr>
            <w:tcW w:w="740" w:type="dxa"/>
            <w:vAlign w:val="top"/>
          </w:tcPr>
          <w:p w14:paraId="2D656C14">
            <w:pPr>
              <w:pStyle w:val="22"/>
              <w:rPr>
                <w:rFonts w:hint="eastAsia" w:ascii="宋体" w:hAnsi="宋体" w:eastAsia="宋体" w:cs="宋体"/>
                <w:sz w:val="21"/>
                <w:szCs w:val="21"/>
                <w:vertAlign w:val="baseline"/>
                <w:lang w:val="en-US" w:eastAsia="zh-CN"/>
              </w:rPr>
            </w:pPr>
          </w:p>
        </w:tc>
      </w:tr>
      <w:tr w14:paraId="78E7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top"/>
          </w:tcPr>
          <w:p w14:paraId="66866F0E">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阵列卡</w:t>
            </w:r>
          </w:p>
        </w:tc>
        <w:tc>
          <w:tcPr>
            <w:tcW w:w="4425" w:type="dxa"/>
            <w:shd w:val="clear" w:color="auto" w:fill="auto"/>
            <w:vAlign w:val="center"/>
          </w:tcPr>
          <w:p w14:paraId="2A03C94D">
            <w:pPr>
              <w:pStyle w:val="22"/>
              <w:numPr>
                <w:ilvl w:val="0"/>
                <w:numId w:val="20"/>
              </w:numPr>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支持RAID0、1、5和JBOD模式</w:t>
            </w:r>
          </w:p>
          <w:p w14:paraId="6B7E5933">
            <w:pPr>
              <w:pStyle w:val="22"/>
              <w:numPr>
                <w:ilvl w:val="0"/>
                <w:numId w:val="20"/>
              </w:numPr>
              <w:jc w:val="both"/>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114D2013">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参选供应商补充</w:t>
            </w:r>
          </w:p>
        </w:tc>
        <w:tc>
          <w:tcPr>
            <w:tcW w:w="792" w:type="dxa"/>
            <w:vAlign w:val="top"/>
          </w:tcPr>
          <w:p w14:paraId="4198E389">
            <w:pPr>
              <w:pStyle w:val="22"/>
              <w:rPr>
                <w:rFonts w:hint="eastAsia" w:ascii="宋体" w:hAnsi="宋体" w:eastAsia="宋体" w:cs="宋体"/>
                <w:sz w:val="21"/>
                <w:szCs w:val="21"/>
                <w:vertAlign w:val="baseline"/>
                <w:lang w:val="en-US" w:eastAsia="zh-CN"/>
              </w:rPr>
            </w:pPr>
          </w:p>
        </w:tc>
        <w:tc>
          <w:tcPr>
            <w:tcW w:w="740" w:type="dxa"/>
            <w:vAlign w:val="top"/>
          </w:tcPr>
          <w:p w14:paraId="69429E88">
            <w:pPr>
              <w:pStyle w:val="22"/>
              <w:rPr>
                <w:rFonts w:hint="eastAsia" w:ascii="宋体" w:hAnsi="宋体" w:eastAsia="宋体" w:cs="宋体"/>
                <w:sz w:val="21"/>
                <w:szCs w:val="21"/>
                <w:vertAlign w:val="baseline"/>
                <w:lang w:val="en-US" w:eastAsia="zh-CN"/>
              </w:rPr>
            </w:pPr>
          </w:p>
        </w:tc>
      </w:tr>
      <w:tr w14:paraId="17FF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top"/>
          </w:tcPr>
          <w:p w14:paraId="7C85CF96">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服务器风扇</w:t>
            </w:r>
          </w:p>
        </w:tc>
        <w:tc>
          <w:tcPr>
            <w:tcW w:w="4425" w:type="dxa"/>
            <w:shd w:val="clear" w:color="auto" w:fill="auto"/>
            <w:vAlign w:val="center"/>
          </w:tcPr>
          <w:p w14:paraId="2387EECB">
            <w:pPr>
              <w:pStyle w:val="22"/>
              <w:numPr>
                <w:ilvl w:val="0"/>
                <w:numId w:val="21"/>
              </w:numPr>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p w14:paraId="1693DBF1">
            <w:pPr>
              <w:pStyle w:val="22"/>
              <w:numPr>
                <w:ilvl w:val="0"/>
                <w:numId w:val="21"/>
              </w:numPr>
              <w:jc w:val="left"/>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转速：1000 RP-5000 RPM</w:t>
            </w:r>
          </w:p>
        </w:tc>
        <w:tc>
          <w:tcPr>
            <w:tcW w:w="2436" w:type="dxa"/>
            <w:shd w:val="clear" w:color="auto" w:fill="auto"/>
            <w:vAlign w:val="center"/>
          </w:tcPr>
          <w:p w14:paraId="186DA628">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参选供应商补充</w:t>
            </w:r>
          </w:p>
        </w:tc>
        <w:tc>
          <w:tcPr>
            <w:tcW w:w="792" w:type="dxa"/>
            <w:vAlign w:val="top"/>
          </w:tcPr>
          <w:p w14:paraId="299D6D00">
            <w:pPr>
              <w:pStyle w:val="22"/>
              <w:rPr>
                <w:rFonts w:hint="eastAsia" w:ascii="宋体" w:hAnsi="宋体" w:eastAsia="宋体" w:cs="宋体"/>
                <w:sz w:val="21"/>
                <w:szCs w:val="21"/>
                <w:vertAlign w:val="baseline"/>
                <w:lang w:val="en-US" w:eastAsia="zh-CN"/>
              </w:rPr>
            </w:pPr>
          </w:p>
        </w:tc>
        <w:tc>
          <w:tcPr>
            <w:tcW w:w="740" w:type="dxa"/>
            <w:vAlign w:val="top"/>
          </w:tcPr>
          <w:p w14:paraId="16A2E0F1">
            <w:pPr>
              <w:pStyle w:val="22"/>
              <w:rPr>
                <w:rFonts w:hint="eastAsia" w:ascii="宋体" w:hAnsi="宋体" w:eastAsia="宋体" w:cs="宋体"/>
                <w:sz w:val="21"/>
                <w:szCs w:val="21"/>
                <w:vertAlign w:val="baseline"/>
                <w:lang w:val="en-US" w:eastAsia="zh-CN"/>
              </w:rPr>
            </w:pPr>
          </w:p>
        </w:tc>
      </w:tr>
      <w:tr w14:paraId="32F0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12DF6322">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服务器电源</w:t>
            </w:r>
          </w:p>
        </w:tc>
        <w:tc>
          <w:tcPr>
            <w:tcW w:w="4425" w:type="dxa"/>
            <w:shd w:val="clear" w:color="auto" w:fill="auto"/>
            <w:vAlign w:val="center"/>
          </w:tcPr>
          <w:p w14:paraId="0101867C">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15238976">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750W</w:t>
            </w:r>
          </w:p>
        </w:tc>
        <w:tc>
          <w:tcPr>
            <w:tcW w:w="792" w:type="dxa"/>
            <w:vAlign w:val="top"/>
          </w:tcPr>
          <w:p w14:paraId="66B94053">
            <w:pPr>
              <w:pStyle w:val="22"/>
              <w:rPr>
                <w:rFonts w:hint="eastAsia" w:ascii="宋体" w:hAnsi="宋体" w:eastAsia="宋体" w:cs="宋体"/>
                <w:sz w:val="21"/>
                <w:szCs w:val="21"/>
                <w:vertAlign w:val="baseline"/>
                <w:lang w:val="en-US" w:eastAsia="zh-CN"/>
              </w:rPr>
            </w:pPr>
          </w:p>
        </w:tc>
        <w:tc>
          <w:tcPr>
            <w:tcW w:w="740" w:type="dxa"/>
            <w:vAlign w:val="top"/>
          </w:tcPr>
          <w:p w14:paraId="76951E4A">
            <w:pPr>
              <w:pStyle w:val="22"/>
              <w:rPr>
                <w:rFonts w:hint="eastAsia" w:ascii="宋体" w:hAnsi="宋体" w:eastAsia="宋体" w:cs="宋体"/>
                <w:sz w:val="21"/>
                <w:szCs w:val="21"/>
                <w:vertAlign w:val="baseline"/>
                <w:lang w:val="en-US" w:eastAsia="zh-CN"/>
              </w:rPr>
            </w:pPr>
          </w:p>
        </w:tc>
      </w:tr>
      <w:tr w14:paraId="3C5F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B9DFF06">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4E4F8A69">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9A0F9D0">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800W</w:t>
            </w:r>
          </w:p>
        </w:tc>
        <w:tc>
          <w:tcPr>
            <w:tcW w:w="792" w:type="dxa"/>
            <w:vAlign w:val="top"/>
          </w:tcPr>
          <w:p w14:paraId="0D9979CE">
            <w:pPr>
              <w:pStyle w:val="22"/>
              <w:rPr>
                <w:rFonts w:hint="eastAsia" w:ascii="宋体" w:hAnsi="宋体" w:eastAsia="宋体" w:cs="宋体"/>
                <w:sz w:val="21"/>
                <w:szCs w:val="21"/>
                <w:vertAlign w:val="baseline"/>
                <w:lang w:val="en-US" w:eastAsia="zh-CN"/>
              </w:rPr>
            </w:pPr>
          </w:p>
        </w:tc>
        <w:tc>
          <w:tcPr>
            <w:tcW w:w="740" w:type="dxa"/>
            <w:vAlign w:val="top"/>
          </w:tcPr>
          <w:p w14:paraId="79715C16">
            <w:pPr>
              <w:pStyle w:val="22"/>
              <w:rPr>
                <w:rFonts w:hint="eastAsia" w:ascii="宋体" w:hAnsi="宋体" w:eastAsia="宋体" w:cs="宋体"/>
                <w:sz w:val="21"/>
                <w:szCs w:val="21"/>
                <w:vertAlign w:val="baseline"/>
                <w:lang w:val="en-US" w:eastAsia="zh-CN"/>
              </w:rPr>
            </w:pPr>
          </w:p>
        </w:tc>
      </w:tr>
      <w:tr w14:paraId="371C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F743927">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00FC70CC">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42C64CA4">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850W</w:t>
            </w:r>
          </w:p>
        </w:tc>
        <w:tc>
          <w:tcPr>
            <w:tcW w:w="792" w:type="dxa"/>
            <w:vAlign w:val="top"/>
          </w:tcPr>
          <w:p w14:paraId="14509034">
            <w:pPr>
              <w:pStyle w:val="22"/>
              <w:rPr>
                <w:rFonts w:hint="eastAsia" w:ascii="宋体" w:hAnsi="宋体" w:eastAsia="宋体" w:cs="宋体"/>
                <w:sz w:val="21"/>
                <w:szCs w:val="21"/>
                <w:vertAlign w:val="baseline"/>
                <w:lang w:val="en-US" w:eastAsia="zh-CN"/>
              </w:rPr>
            </w:pPr>
          </w:p>
        </w:tc>
        <w:tc>
          <w:tcPr>
            <w:tcW w:w="740" w:type="dxa"/>
            <w:vAlign w:val="top"/>
          </w:tcPr>
          <w:p w14:paraId="6993BEE5">
            <w:pPr>
              <w:pStyle w:val="22"/>
              <w:rPr>
                <w:rFonts w:hint="eastAsia" w:ascii="宋体" w:hAnsi="宋体" w:eastAsia="宋体" w:cs="宋体"/>
                <w:sz w:val="21"/>
                <w:szCs w:val="21"/>
                <w:vertAlign w:val="baseline"/>
                <w:lang w:val="en-US" w:eastAsia="zh-CN"/>
              </w:rPr>
            </w:pPr>
          </w:p>
        </w:tc>
      </w:tr>
      <w:tr w14:paraId="33F0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711B8233">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092EA3DA">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CE2077E">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900W</w:t>
            </w:r>
          </w:p>
        </w:tc>
        <w:tc>
          <w:tcPr>
            <w:tcW w:w="792" w:type="dxa"/>
            <w:vAlign w:val="top"/>
          </w:tcPr>
          <w:p w14:paraId="3D15DB94">
            <w:pPr>
              <w:pStyle w:val="22"/>
              <w:rPr>
                <w:rFonts w:hint="eastAsia" w:ascii="宋体" w:hAnsi="宋体" w:eastAsia="宋体" w:cs="宋体"/>
                <w:sz w:val="21"/>
                <w:szCs w:val="21"/>
                <w:vertAlign w:val="baseline"/>
                <w:lang w:val="en-US" w:eastAsia="zh-CN"/>
              </w:rPr>
            </w:pPr>
          </w:p>
        </w:tc>
        <w:tc>
          <w:tcPr>
            <w:tcW w:w="740" w:type="dxa"/>
            <w:vAlign w:val="top"/>
          </w:tcPr>
          <w:p w14:paraId="6629F0B3">
            <w:pPr>
              <w:pStyle w:val="22"/>
              <w:rPr>
                <w:rFonts w:hint="eastAsia" w:ascii="宋体" w:hAnsi="宋体" w:eastAsia="宋体" w:cs="宋体"/>
                <w:sz w:val="21"/>
                <w:szCs w:val="21"/>
                <w:vertAlign w:val="baseline"/>
                <w:lang w:val="en-US" w:eastAsia="zh-CN"/>
              </w:rPr>
            </w:pPr>
          </w:p>
        </w:tc>
      </w:tr>
      <w:tr w14:paraId="7444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276E4D32">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7383F247">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02D593BA">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1000W</w:t>
            </w:r>
          </w:p>
        </w:tc>
        <w:tc>
          <w:tcPr>
            <w:tcW w:w="792" w:type="dxa"/>
            <w:vAlign w:val="top"/>
          </w:tcPr>
          <w:p w14:paraId="2F78C705">
            <w:pPr>
              <w:pStyle w:val="22"/>
              <w:rPr>
                <w:rFonts w:hint="eastAsia" w:ascii="宋体" w:hAnsi="宋体" w:eastAsia="宋体" w:cs="宋体"/>
                <w:sz w:val="21"/>
                <w:szCs w:val="21"/>
                <w:vertAlign w:val="baseline"/>
                <w:lang w:val="en-US" w:eastAsia="zh-CN"/>
              </w:rPr>
            </w:pPr>
          </w:p>
        </w:tc>
        <w:tc>
          <w:tcPr>
            <w:tcW w:w="740" w:type="dxa"/>
            <w:vAlign w:val="top"/>
          </w:tcPr>
          <w:p w14:paraId="0DD4FD8C">
            <w:pPr>
              <w:pStyle w:val="22"/>
              <w:rPr>
                <w:rFonts w:hint="eastAsia" w:ascii="宋体" w:hAnsi="宋体" w:eastAsia="宋体" w:cs="宋体"/>
                <w:sz w:val="21"/>
                <w:szCs w:val="21"/>
                <w:vertAlign w:val="baseline"/>
                <w:lang w:val="en-US" w:eastAsia="zh-CN"/>
              </w:rPr>
            </w:pPr>
          </w:p>
        </w:tc>
      </w:tr>
      <w:tr w14:paraId="1F13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70113F75">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2DC40FFE">
            <w:pPr>
              <w:pStyle w:val="22"/>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743907ED">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1100W</w:t>
            </w:r>
          </w:p>
        </w:tc>
        <w:tc>
          <w:tcPr>
            <w:tcW w:w="792" w:type="dxa"/>
            <w:vAlign w:val="top"/>
          </w:tcPr>
          <w:p w14:paraId="75089E7F">
            <w:pPr>
              <w:pStyle w:val="22"/>
              <w:rPr>
                <w:rFonts w:hint="eastAsia" w:ascii="宋体" w:hAnsi="宋体" w:eastAsia="宋体" w:cs="宋体"/>
                <w:sz w:val="21"/>
                <w:szCs w:val="21"/>
                <w:vertAlign w:val="baseline"/>
                <w:lang w:val="en-US" w:eastAsia="zh-CN"/>
              </w:rPr>
            </w:pPr>
          </w:p>
        </w:tc>
        <w:tc>
          <w:tcPr>
            <w:tcW w:w="740" w:type="dxa"/>
            <w:vAlign w:val="top"/>
          </w:tcPr>
          <w:p w14:paraId="26F3C2E3">
            <w:pPr>
              <w:pStyle w:val="22"/>
              <w:rPr>
                <w:rFonts w:hint="eastAsia" w:ascii="宋体" w:hAnsi="宋体" w:eastAsia="宋体" w:cs="宋体"/>
                <w:sz w:val="21"/>
                <w:szCs w:val="21"/>
                <w:vertAlign w:val="baseline"/>
                <w:lang w:val="en-US" w:eastAsia="zh-CN"/>
              </w:rPr>
            </w:pPr>
          </w:p>
        </w:tc>
      </w:tr>
      <w:tr w14:paraId="279C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6B0F5A6A">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0D154195">
            <w:pPr>
              <w:pStyle w:val="22"/>
              <w:numPr>
                <w:ilvl w:val="0"/>
                <w:numId w:val="0"/>
              </w:num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2374719F">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1200W</w:t>
            </w:r>
          </w:p>
        </w:tc>
        <w:tc>
          <w:tcPr>
            <w:tcW w:w="792" w:type="dxa"/>
            <w:vAlign w:val="top"/>
          </w:tcPr>
          <w:p w14:paraId="60EF77C5">
            <w:pPr>
              <w:pStyle w:val="22"/>
              <w:rPr>
                <w:rFonts w:hint="eastAsia" w:ascii="宋体" w:hAnsi="宋体" w:eastAsia="宋体" w:cs="宋体"/>
                <w:sz w:val="21"/>
                <w:szCs w:val="21"/>
                <w:vertAlign w:val="baseline"/>
                <w:lang w:val="en-US" w:eastAsia="zh-CN"/>
              </w:rPr>
            </w:pPr>
          </w:p>
        </w:tc>
        <w:tc>
          <w:tcPr>
            <w:tcW w:w="740" w:type="dxa"/>
            <w:vAlign w:val="top"/>
          </w:tcPr>
          <w:p w14:paraId="08282EA4">
            <w:pPr>
              <w:pStyle w:val="22"/>
              <w:rPr>
                <w:rFonts w:hint="eastAsia" w:ascii="宋体" w:hAnsi="宋体" w:eastAsia="宋体" w:cs="宋体"/>
                <w:sz w:val="21"/>
                <w:szCs w:val="21"/>
                <w:vertAlign w:val="baseline"/>
                <w:lang w:val="en-US" w:eastAsia="zh-CN"/>
              </w:rPr>
            </w:pPr>
          </w:p>
        </w:tc>
      </w:tr>
      <w:tr w14:paraId="5738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3ABD2121">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电源模块</w:t>
            </w:r>
          </w:p>
        </w:tc>
        <w:tc>
          <w:tcPr>
            <w:tcW w:w="4425" w:type="dxa"/>
            <w:shd w:val="clear" w:color="auto" w:fill="auto"/>
            <w:vAlign w:val="center"/>
          </w:tcPr>
          <w:p w14:paraId="7E9E758F">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05D83091">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120W</w:t>
            </w:r>
          </w:p>
        </w:tc>
        <w:tc>
          <w:tcPr>
            <w:tcW w:w="792" w:type="dxa"/>
            <w:vAlign w:val="top"/>
          </w:tcPr>
          <w:p w14:paraId="51EF6F52">
            <w:pPr>
              <w:pStyle w:val="22"/>
              <w:rPr>
                <w:rFonts w:hint="eastAsia" w:ascii="宋体" w:hAnsi="宋体" w:eastAsia="宋体" w:cs="宋体"/>
                <w:sz w:val="21"/>
                <w:szCs w:val="21"/>
                <w:vertAlign w:val="baseline"/>
                <w:lang w:val="en-US" w:eastAsia="zh-CN"/>
              </w:rPr>
            </w:pPr>
          </w:p>
        </w:tc>
        <w:tc>
          <w:tcPr>
            <w:tcW w:w="740" w:type="dxa"/>
            <w:vAlign w:val="top"/>
          </w:tcPr>
          <w:p w14:paraId="7AD7E97A">
            <w:pPr>
              <w:pStyle w:val="22"/>
              <w:rPr>
                <w:rFonts w:hint="eastAsia" w:ascii="宋体" w:hAnsi="宋体" w:eastAsia="宋体" w:cs="宋体"/>
                <w:sz w:val="21"/>
                <w:szCs w:val="21"/>
                <w:vertAlign w:val="baseline"/>
                <w:lang w:val="en-US" w:eastAsia="zh-CN"/>
              </w:rPr>
            </w:pPr>
          </w:p>
        </w:tc>
      </w:tr>
      <w:tr w14:paraId="000B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3A47B1BF">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5D6D4B99">
            <w:pPr>
              <w:pStyle w:val="22"/>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68ABEAFB">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650W</w:t>
            </w:r>
          </w:p>
        </w:tc>
        <w:tc>
          <w:tcPr>
            <w:tcW w:w="792" w:type="dxa"/>
            <w:vAlign w:val="top"/>
          </w:tcPr>
          <w:p w14:paraId="5C8B091C">
            <w:pPr>
              <w:pStyle w:val="22"/>
              <w:rPr>
                <w:rFonts w:hint="eastAsia" w:ascii="宋体" w:hAnsi="宋体" w:eastAsia="宋体" w:cs="宋体"/>
                <w:sz w:val="21"/>
                <w:szCs w:val="21"/>
                <w:vertAlign w:val="baseline"/>
                <w:lang w:val="en-US" w:eastAsia="zh-CN"/>
              </w:rPr>
            </w:pPr>
          </w:p>
        </w:tc>
        <w:tc>
          <w:tcPr>
            <w:tcW w:w="740" w:type="dxa"/>
            <w:vAlign w:val="top"/>
          </w:tcPr>
          <w:p w14:paraId="0AE72C36">
            <w:pPr>
              <w:pStyle w:val="22"/>
              <w:rPr>
                <w:rFonts w:hint="eastAsia" w:ascii="宋体" w:hAnsi="宋体" w:eastAsia="宋体" w:cs="宋体"/>
                <w:sz w:val="21"/>
                <w:szCs w:val="21"/>
                <w:vertAlign w:val="baseline"/>
                <w:lang w:val="en-US" w:eastAsia="zh-CN"/>
              </w:rPr>
            </w:pPr>
          </w:p>
        </w:tc>
      </w:tr>
      <w:tr w14:paraId="427F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top"/>
          </w:tcPr>
          <w:p w14:paraId="3E433CC1">
            <w:pPr>
              <w:pStyle w:val="22"/>
              <w:jc w:val="center"/>
              <w:rPr>
                <w:rFonts w:hint="eastAsia" w:ascii="宋体" w:hAnsi="宋体" w:eastAsia="宋体" w:cs="宋体"/>
                <w:kern w:val="0"/>
                <w:sz w:val="21"/>
                <w:szCs w:val="21"/>
                <w:lang w:val="en-US" w:eastAsia="zh-CN" w:bidi="ar"/>
              </w:rPr>
            </w:pPr>
          </w:p>
        </w:tc>
        <w:tc>
          <w:tcPr>
            <w:tcW w:w="4425" w:type="dxa"/>
            <w:shd w:val="clear" w:color="auto" w:fill="auto"/>
            <w:vAlign w:val="center"/>
          </w:tcPr>
          <w:p w14:paraId="1010A376">
            <w:pPr>
              <w:pStyle w:val="22"/>
              <w:numPr>
                <w:ilvl w:val="0"/>
                <w:numId w:val="0"/>
              </w:numPr>
              <w:ind w:left="0" w:leftChars="0" w:firstLine="0" w:firstLineChars="0"/>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国产</w:t>
            </w:r>
          </w:p>
        </w:tc>
        <w:tc>
          <w:tcPr>
            <w:tcW w:w="2436" w:type="dxa"/>
            <w:shd w:val="clear" w:color="auto" w:fill="auto"/>
            <w:vAlign w:val="center"/>
          </w:tcPr>
          <w:p w14:paraId="72CAB518">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800W</w:t>
            </w:r>
          </w:p>
        </w:tc>
        <w:tc>
          <w:tcPr>
            <w:tcW w:w="792" w:type="dxa"/>
            <w:vAlign w:val="top"/>
          </w:tcPr>
          <w:p w14:paraId="5A5773AC">
            <w:pPr>
              <w:pStyle w:val="22"/>
              <w:rPr>
                <w:rFonts w:hint="eastAsia" w:ascii="宋体" w:hAnsi="宋体" w:eastAsia="宋体" w:cs="宋体"/>
                <w:sz w:val="21"/>
                <w:szCs w:val="21"/>
                <w:vertAlign w:val="baseline"/>
                <w:lang w:val="en-US" w:eastAsia="zh-CN"/>
              </w:rPr>
            </w:pPr>
          </w:p>
        </w:tc>
        <w:tc>
          <w:tcPr>
            <w:tcW w:w="740" w:type="dxa"/>
            <w:vAlign w:val="top"/>
          </w:tcPr>
          <w:p w14:paraId="2994E552">
            <w:pPr>
              <w:pStyle w:val="22"/>
              <w:rPr>
                <w:rFonts w:hint="eastAsia" w:ascii="宋体" w:hAnsi="宋体" w:eastAsia="宋体" w:cs="宋体"/>
                <w:sz w:val="21"/>
                <w:szCs w:val="21"/>
                <w:vertAlign w:val="baseline"/>
                <w:lang w:val="en-US" w:eastAsia="zh-CN"/>
              </w:rPr>
            </w:pPr>
          </w:p>
        </w:tc>
      </w:tr>
      <w:tr w14:paraId="7931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5AE27D2">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无线AP</w:t>
            </w:r>
          </w:p>
        </w:tc>
        <w:tc>
          <w:tcPr>
            <w:tcW w:w="4425" w:type="dxa"/>
            <w:shd w:val="clear" w:color="auto" w:fill="auto"/>
            <w:vAlign w:val="center"/>
          </w:tcPr>
          <w:p w14:paraId="2AF894DC">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1.支持Wi-Fi6双射频通用级智分微型无线接入点；</w:t>
            </w:r>
          </w:p>
          <w:p w14:paraId="0DD2929C">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2.整机最大支持≥4条空间流，最高无线接入速率≥2.975Gbps；</w:t>
            </w:r>
          </w:p>
          <w:p w14:paraId="7807FA30">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3.支持802.11b/g/n/ax和802.11a/n/ac/ax同时工作；</w:t>
            </w:r>
          </w:p>
          <w:p w14:paraId="43DC02E2">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4.接口：≥1个千兆上联接口，≥4个千兆下联接口；</w:t>
            </w:r>
          </w:p>
          <w:p w14:paraId="18B31C2E">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5.支持壁挂/吸顶/面板安装；</w:t>
            </w:r>
          </w:p>
          <w:p w14:paraId="5208FDE2">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6.支持接入医院现有的AC无线控制器（</w:t>
            </w:r>
            <w:r>
              <w:rPr>
                <w:rFonts w:hint="eastAsia" w:ascii="宋体" w:hAnsi="宋体" w:eastAsia="宋体" w:cs="宋体"/>
                <w:sz w:val="21"/>
                <w:szCs w:val="21"/>
                <w:vertAlign w:val="baseline"/>
                <w:lang w:val="en-US" w:eastAsia="zh-CN"/>
              </w:rPr>
              <w:fldChar w:fldCharType="begin"/>
            </w:r>
            <w:r>
              <w:rPr>
                <w:rFonts w:hint="eastAsia" w:ascii="宋体" w:hAnsi="宋体" w:eastAsia="宋体" w:cs="宋体"/>
                <w:sz w:val="21"/>
                <w:szCs w:val="21"/>
                <w:vertAlign w:val="baseline"/>
                <w:lang w:val="en-US" w:eastAsia="zh-CN"/>
              </w:rPr>
              <w:instrText xml:space="preserve"> HYPERLINK "https://www.baidu.com/link?url=cD4VSiFFj4Sjouz6WV3RVk2SmoOsetkYsL2vtT5M8SSMQeDIAVfgNtla7lBThiEuRqdGTVbfbdStRcN0fChLEdseyAiI80D8v9S6C4snsYq&amp;wd=&amp;eqid=967719dc01f2130f0000000668228f50" \t "https://www.baidu.com/_blank" </w:instrText>
            </w:r>
            <w:r>
              <w:rPr>
                <w:rFonts w:hint="eastAsia" w:ascii="宋体" w:hAnsi="宋体" w:eastAsia="宋体" w:cs="宋体"/>
                <w:sz w:val="21"/>
                <w:szCs w:val="21"/>
                <w:vertAlign w:val="baseline"/>
                <w:lang w:val="en-US" w:eastAsia="zh-CN"/>
              </w:rPr>
              <w:fldChar w:fldCharType="separate"/>
            </w:r>
            <w:r>
              <w:rPr>
                <w:rFonts w:hint="eastAsia" w:ascii="宋体" w:hAnsi="宋体" w:eastAsia="宋体" w:cs="宋体"/>
                <w:sz w:val="21"/>
                <w:szCs w:val="21"/>
                <w:vertAlign w:val="baseline"/>
                <w:lang w:val="en-US" w:eastAsia="zh-CN"/>
              </w:rPr>
              <w:t>锐捷RG-WS6812）进行管理；</w:t>
            </w:r>
            <w:r>
              <w:rPr>
                <w:rFonts w:hint="eastAsia" w:ascii="宋体" w:hAnsi="宋体" w:eastAsia="宋体" w:cs="宋体"/>
                <w:sz w:val="21"/>
                <w:szCs w:val="21"/>
                <w:vertAlign w:val="baseline"/>
                <w:lang w:val="en-US" w:eastAsia="zh-CN"/>
              </w:rPr>
              <w:fldChar w:fldCharType="end"/>
            </w:r>
          </w:p>
          <w:p w14:paraId="64ECB7B5">
            <w:pPr>
              <w:pStyle w:val="22"/>
              <w:numPr>
                <w:ilvl w:val="0"/>
                <w:numId w:val="0"/>
              </w:numPr>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7.国产。</w:t>
            </w:r>
          </w:p>
        </w:tc>
        <w:tc>
          <w:tcPr>
            <w:tcW w:w="2436" w:type="dxa"/>
            <w:shd w:val="clear" w:color="auto" w:fill="auto"/>
            <w:vAlign w:val="center"/>
          </w:tcPr>
          <w:p w14:paraId="7781E4C1">
            <w:pPr>
              <w:pStyle w:val="22"/>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参选供应商补充</w:t>
            </w:r>
          </w:p>
        </w:tc>
        <w:tc>
          <w:tcPr>
            <w:tcW w:w="792" w:type="dxa"/>
            <w:vAlign w:val="top"/>
          </w:tcPr>
          <w:p w14:paraId="41742EE7">
            <w:pPr>
              <w:pStyle w:val="22"/>
              <w:rPr>
                <w:rFonts w:hint="eastAsia" w:ascii="宋体" w:hAnsi="宋体" w:eastAsia="宋体" w:cs="宋体"/>
                <w:sz w:val="21"/>
                <w:szCs w:val="21"/>
                <w:vertAlign w:val="baseline"/>
                <w:lang w:val="en-US" w:eastAsia="zh-CN"/>
              </w:rPr>
            </w:pPr>
          </w:p>
        </w:tc>
        <w:tc>
          <w:tcPr>
            <w:tcW w:w="740" w:type="dxa"/>
            <w:vAlign w:val="top"/>
          </w:tcPr>
          <w:p w14:paraId="40760FC3">
            <w:pPr>
              <w:pStyle w:val="22"/>
              <w:rPr>
                <w:rFonts w:hint="eastAsia" w:ascii="宋体" w:hAnsi="宋体" w:eastAsia="宋体" w:cs="宋体"/>
                <w:sz w:val="21"/>
                <w:szCs w:val="21"/>
                <w:vertAlign w:val="baseline"/>
                <w:lang w:val="en-US" w:eastAsia="zh-CN"/>
              </w:rPr>
            </w:pPr>
          </w:p>
        </w:tc>
      </w:tr>
      <w:tr w14:paraId="5DEA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95" w:type="dxa"/>
            <w:vAlign w:val="center"/>
          </w:tcPr>
          <w:p w14:paraId="3B9CCFA4">
            <w:pPr>
              <w:pStyle w:val="22"/>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放装AP</w:t>
            </w:r>
          </w:p>
        </w:tc>
        <w:tc>
          <w:tcPr>
            <w:tcW w:w="4425" w:type="dxa"/>
            <w:shd w:val="clear" w:color="auto" w:fill="auto"/>
            <w:vAlign w:val="center"/>
          </w:tcPr>
          <w:p w14:paraId="4361FA4C">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1．支持802.11ax双路双频通用级放装型无线接入点；</w:t>
            </w:r>
          </w:p>
          <w:p w14:paraId="4315478C">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2．支持极简以太光方案；</w:t>
            </w:r>
          </w:p>
          <w:p w14:paraId="1726A4DF">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3．接口：≥1个1Gbps以太网电口，≥1个2.5Gbps SFP光口；</w:t>
            </w:r>
          </w:p>
          <w:p w14:paraId="4E8D08FC">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4．整机最大支持≥4条空间流，整机最高接入速率≥2.975Gbps，可支持802.11a/b/g/n/ac和802.11ax工作，胖/瘦模式切换、802.3af供电和本地供电；</w:t>
            </w:r>
          </w:p>
          <w:p w14:paraId="5F16A6A8">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5．支持接入医院现有的AC无线控制器（</w:t>
            </w:r>
            <w:r>
              <w:rPr>
                <w:rFonts w:hint="eastAsia" w:ascii="宋体" w:hAnsi="宋体" w:eastAsia="宋体" w:cs="宋体"/>
                <w:sz w:val="21"/>
                <w:szCs w:val="21"/>
                <w:vertAlign w:val="baseline"/>
                <w:lang w:val="en-US" w:eastAsia="zh-CN"/>
              </w:rPr>
              <w:fldChar w:fldCharType="begin"/>
            </w:r>
            <w:r>
              <w:rPr>
                <w:rFonts w:hint="eastAsia" w:ascii="宋体" w:hAnsi="宋体" w:eastAsia="宋体" w:cs="宋体"/>
                <w:sz w:val="21"/>
                <w:szCs w:val="21"/>
                <w:vertAlign w:val="baseline"/>
                <w:lang w:val="en-US" w:eastAsia="zh-CN"/>
              </w:rPr>
              <w:instrText xml:space="preserve"> HYPERLINK "https://www.baidu.com/link?url=cD4VSiFFj4Sjouz6WV3RVk2SmoOsetkYsL2vtT5M8SSMQeDIAVfgNtla7lBThiEuRqdGTVbfbdStRcN0fChLEdseyAiI80D8v9S6C4snsYq&amp;wd=&amp;eqid=967719dc01f2130f0000000668228f50" \t "https://www.baidu.com/_blank" </w:instrText>
            </w:r>
            <w:r>
              <w:rPr>
                <w:rFonts w:hint="eastAsia" w:ascii="宋体" w:hAnsi="宋体" w:eastAsia="宋体" w:cs="宋体"/>
                <w:sz w:val="21"/>
                <w:szCs w:val="21"/>
                <w:vertAlign w:val="baseline"/>
                <w:lang w:val="en-US" w:eastAsia="zh-CN"/>
              </w:rPr>
              <w:fldChar w:fldCharType="separate"/>
            </w:r>
            <w:r>
              <w:rPr>
                <w:rFonts w:hint="eastAsia" w:ascii="宋体" w:hAnsi="宋体" w:eastAsia="宋体" w:cs="宋体"/>
                <w:sz w:val="21"/>
                <w:szCs w:val="21"/>
                <w:vertAlign w:val="baseline"/>
                <w:lang w:val="en-US" w:eastAsia="zh-CN"/>
              </w:rPr>
              <w:t>锐捷RG-WS6812）进行管理；</w:t>
            </w:r>
          </w:p>
          <w:p w14:paraId="7C2A2582">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6.国产。</w:t>
            </w:r>
          </w:p>
          <w:p w14:paraId="0BFACB81">
            <w:pPr>
              <w:pStyle w:val="22"/>
              <w:numPr>
                <w:ilvl w:val="0"/>
                <w:numId w:val="0"/>
              </w:numPr>
              <w:ind w:left="0" w:leftChars="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fldChar w:fldCharType="end"/>
            </w:r>
          </w:p>
        </w:tc>
        <w:tc>
          <w:tcPr>
            <w:tcW w:w="2436" w:type="dxa"/>
            <w:shd w:val="clear" w:color="auto" w:fill="auto"/>
            <w:vAlign w:val="center"/>
          </w:tcPr>
          <w:p w14:paraId="77617307">
            <w:pPr>
              <w:pStyle w:val="22"/>
              <w:numPr>
                <w:ilvl w:val="0"/>
                <w:numId w:val="0"/>
              </w:numPr>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参选供应商补充</w:t>
            </w:r>
          </w:p>
        </w:tc>
        <w:tc>
          <w:tcPr>
            <w:tcW w:w="792" w:type="dxa"/>
            <w:vAlign w:val="top"/>
          </w:tcPr>
          <w:p w14:paraId="237D5224">
            <w:pPr>
              <w:pStyle w:val="22"/>
              <w:rPr>
                <w:rFonts w:hint="eastAsia" w:ascii="宋体" w:hAnsi="宋体" w:eastAsia="宋体" w:cs="宋体"/>
                <w:sz w:val="21"/>
                <w:szCs w:val="21"/>
                <w:vertAlign w:val="baseline"/>
                <w:lang w:val="en-US" w:eastAsia="zh-CN"/>
              </w:rPr>
            </w:pPr>
          </w:p>
        </w:tc>
        <w:tc>
          <w:tcPr>
            <w:tcW w:w="740" w:type="dxa"/>
            <w:vAlign w:val="top"/>
          </w:tcPr>
          <w:p w14:paraId="1383DDDE">
            <w:pPr>
              <w:pStyle w:val="22"/>
              <w:rPr>
                <w:rFonts w:hint="eastAsia" w:ascii="宋体" w:hAnsi="宋体" w:eastAsia="宋体" w:cs="宋体"/>
                <w:sz w:val="21"/>
                <w:szCs w:val="21"/>
                <w:vertAlign w:val="baseline"/>
                <w:lang w:val="en-US" w:eastAsia="zh-CN"/>
              </w:rPr>
            </w:pPr>
          </w:p>
        </w:tc>
      </w:tr>
    </w:tbl>
    <w:p w14:paraId="7965DF71">
      <w:pPr>
        <w:outlineLvl w:val="0"/>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color w:val="FF0000"/>
          <w:sz w:val="24"/>
          <w:szCs w:val="24"/>
          <w:shd w:val="clear" w:color="auto" w:fill="auto"/>
          <w:lang w:val="en-US" w:eastAsia="zh-CN"/>
        </w:rPr>
        <w:t>参选供应商应对信息机房常用设备及耗材（包含但不限于下表（见第六章））进行报价，包括品名、品牌、规格型号、单价等信息。在服务期内，如采购人有相关需求，可按照成交供应商在响应文件中提交的最终报价，由成交供应商供货。</w:t>
      </w:r>
    </w:p>
    <w:p w14:paraId="01ADB45A">
      <w:pPr>
        <w:spacing w:line="500" w:lineRule="exact"/>
        <w:ind w:firstLine="6000" w:firstLineChars="25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w:t>
      </w:r>
    </w:p>
    <w:p w14:paraId="2E9C16E4">
      <w:pPr>
        <w:tabs>
          <w:tab w:val="left" w:pos="6300"/>
        </w:tabs>
        <w:snapToGrid w:val="0"/>
        <w:spacing w:line="500" w:lineRule="exact"/>
        <w:ind w:firstLine="57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480979020"/>
      <w:bookmarkStart w:id="169" w:name="_Toc342913421"/>
      <w:bookmarkStart w:id="170" w:name="_Toc313888362"/>
      <w:bookmarkStart w:id="171" w:name="_Toc15203"/>
      <w:bookmarkStart w:id="172" w:name="_Toc313008358"/>
      <w:bookmarkStart w:id="173" w:name="_Toc485108798"/>
      <w:bookmarkStart w:id="174"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D6A86255-F928-4E35-AD89-A59781F7D476}"/>
  </w:font>
  <w:font w:name="MS Shell Dlg">
    <w:altName w:val="Microsoft Sans Serif"/>
    <w:panose1 w:val="020B0604020202020204"/>
    <w:charset w:val="00"/>
    <w:family w:val="swiss"/>
    <w:pitch w:val="default"/>
    <w:sig w:usb0="00000000" w:usb1="00000000" w:usb2="00000008" w:usb3="00000000" w:csb0="000101FF" w:csb1="00000000"/>
    <w:embedRegular r:id="rId2" w:fontKey="{2826C4F2-C252-454F-9FE2-D2F63D0F698C}"/>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17A666"/>
    <w:multiLevelType w:val="singleLevel"/>
    <w:tmpl w:val="8F17A666"/>
    <w:lvl w:ilvl="0" w:tentative="0">
      <w:start w:val="1"/>
      <w:numFmt w:val="decimal"/>
      <w:suff w:val="nothing"/>
      <w:lvlText w:val="%1、"/>
      <w:lvlJc w:val="left"/>
      <w:rPr>
        <w:rFonts w:hint="default"/>
        <w:sz w:val="18"/>
        <w:szCs w:val="18"/>
      </w:rPr>
    </w:lvl>
  </w:abstractNum>
  <w:abstractNum w:abstractNumId="1">
    <w:nsid w:val="CBE14E29"/>
    <w:multiLevelType w:val="singleLevel"/>
    <w:tmpl w:val="CBE14E29"/>
    <w:lvl w:ilvl="0" w:tentative="0">
      <w:start w:val="1"/>
      <w:numFmt w:val="decimal"/>
      <w:suff w:val="nothing"/>
      <w:lvlText w:val="%1、"/>
      <w:lvlJc w:val="left"/>
      <w:rPr>
        <w:rFonts w:hint="default"/>
        <w:sz w:val="18"/>
        <w:szCs w:val="18"/>
      </w:rPr>
    </w:lvl>
  </w:abstractNum>
  <w:abstractNum w:abstractNumId="2">
    <w:nsid w:val="F97D30CB"/>
    <w:multiLevelType w:val="singleLevel"/>
    <w:tmpl w:val="F97D30CB"/>
    <w:lvl w:ilvl="0" w:tentative="0">
      <w:start w:val="1"/>
      <w:numFmt w:val="decimal"/>
      <w:suff w:val="nothing"/>
      <w:lvlText w:val="%1、"/>
      <w:lvlJc w:val="left"/>
      <w:rPr>
        <w:rFonts w:hint="default"/>
        <w:sz w:val="18"/>
        <w:szCs w:val="18"/>
      </w:rPr>
    </w:lvl>
  </w:abstractNum>
  <w:abstractNum w:abstractNumId="3">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6">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7">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8">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9">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2">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3">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4">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7C9FAA8"/>
    <w:multiLevelType w:val="singleLevel"/>
    <w:tmpl w:val="17C9FAA8"/>
    <w:lvl w:ilvl="0" w:tentative="0">
      <w:start w:val="1"/>
      <w:numFmt w:val="decimal"/>
      <w:suff w:val="nothing"/>
      <w:lvlText w:val="%1、"/>
      <w:lvlJc w:val="left"/>
      <w:rPr>
        <w:rFonts w:hint="default"/>
        <w:sz w:val="18"/>
        <w:szCs w:val="18"/>
      </w:rPr>
    </w:lvl>
  </w:abstractNum>
  <w:abstractNum w:abstractNumId="16">
    <w:nsid w:val="394917E4"/>
    <w:multiLevelType w:val="singleLevel"/>
    <w:tmpl w:val="394917E4"/>
    <w:lvl w:ilvl="0" w:tentative="0">
      <w:start w:val="1"/>
      <w:numFmt w:val="decimal"/>
      <w:suff w:val="nothing"/>
      <w:lvlText w:val="%1、"/>
      <w:lvlJc w:val="left"/>
      <w:rPr>
        <w:rFonts w:hint="default"/>
        <w:sz w:val="18"/>
        <w:szCs w:val="18"/>
      </w:rPr>
    </w:lvl>
  </w:abstractNum>
  <w:abstractNum w:abstractNumId="17">
    <w:nsid w:val="50DF5FB6"/>
    <w:multiLevelType w:val="singleLevel"/>
    <w:tmpl w:val="50DF5FB6"/>
    <w:lvl w:ilvl="0" w:tentative="0">
      <w:start w:val="3"/>
      <w:numFmt w:val="chineseCounting"/>
      <w:suff w:val="nothing"/>
      <w:lvlText w:val="%1、"/>
      <w:lvlJc w:val="left"/>
      <w:rPr>
        <w:rFonts w:hint="eastAsia"/>
      </w:rPr>
    </w:lvl>
  </w:abstractNum>
  <w:abstractNum w:abstractNumId="18">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CAB9444"/>
    <w:multiLevelType w:val="singleLevel"/>
    <w:tmpl w:val="5CAB9444"/>
    <w:lvl w:ilvl="0" w:tentative="0">
      <w:start w:val="1"/>
      <w:numFmt w:val="decimal"/>
      <w:suff w:val="nothing"/>
      <w:lvlText w:val="%1、"/>
      <w:lvlJc w:val="left"/>
      <w:rPr>
        <w:rFonts w:hint="default"/>
        <w:sz w:val="18"/>
        <w:szCs w:val="18"/>
      </w:rPr>
    </w:lvl>
  </w:abstractNum>
  <w:abstractNum w:abstractNumId="20">
    <w:nsid w:val="679828CC"/>
    <w:multiLevelType w:val="singleLevel"/>
    <w:tmpl w:val="679828CC"/>
    <w:lvl w:ilvl="0" w:tentative="0">
      <w:start w:val="1"/>
      <w:numFmt w:val="decimal"/>
      <w:suff w:val="nothing"/>
      <w:lvlText w:val="%1、"/>
      <w:lvlJc w:val="left"/>
      <w:rPr>
        <w:rFonts w:hint="default"/>
        <w:sz w:val="18"/>
        <w:szCs w:val="18"/>
      </w:rPr>
    </w:lvl>
  </w:abstractNum>
  <w:num w:numId="1">
    <w:abstractNumId w:val="11"/>
  </w:num>
  <w:num w:numId="2">
    <w:abstractNumId w:val="6"/>
  </w:num>
  <w:num w:numId="3">
    <w:abstractNumId w:val="12"/>
  </w:num>
  <w:num w:numId="4">
    <w:abstractNumId w:val="9"/>
  </w:num>
  <w:num w:numId="5">
    <w:abstractNumId w:val="8"/>
  </w:num>
  <w:num w:numId="6">
    <w:abstractNumId w:val="4"/>
  </w:num>
  <w:num w:numId="7">
    <w:abstractNumId w:val="10"/>
  </w:num>
  <w:num w:numId="8">
    <w:abstractNumId w:val="3"/>
  </w:num>
  <w:num w:numId="9">
    <w:abstractNumId w:val="5"/>
  </w:num>
  <w:num w:numId="10">
    <w:abstractNumId w:val="14"/>
  </w:num>
  <w:num w:numId="11">
    <w:abstractNumId w:val="7"/>
  </w:num>
  <w:num w:numId="12">
    <w:abstractNumId w:val="13"/>
  </w:num>
  <w:num w:numId="13">
    <w:abstractNumId w:val="17"/>
  </w:num>
  <w:num w:numId="14">
    <w:abstractNumId w:val="18"/>
  </w:num>
  <w:num w:numId="15">
    <w:abstractNumId w:val="2"/>
  </w:num>
  <w:num w:numId="16">
    <w:abstractNumId w:val="20"/>
  </w:num>
  <w:num w:numId="17">
    <w:abstractNumId w:val="16"/>
  </w:num>
  <w:num w:numId="18">
    <w:abstractNumId w:val="0"/>
  </w:num>
  <w:num w:numId="19">
    <w:abstractNumId w:val="19"/>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387075"/>
    <w:rsid w:val="015A3746"/>
    <w:rsid w:val="016528CB"/>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3D7096"/>
    <w:rsid w:val="0A486818"/>
    <w:rsid w:val="0ACB5503"/>
    <w:rsid w:val="0ACF458A"/>
    <w:rsid w:val="0ADC7B88"/>
    <w:rsid w:val="0B6515A1"/>
    <w:rsid w:val="0B6F68C5"/>
    <w:rsid w:val="0BAE21B6"/>
    <w:rsid w:val="0BDC31C7"/>
    <w:rsid w:val="0BE1258C"/>
    <w:rsid w:val="0BE64970"/>
    <w:rsid w:val="0C033E70"/>
    <w:rsid w:val="0C3152C1"/>
    <w:rsid w:val="0C481EEF"/>
    <w:rsid w:val="0C56674E"/>
    <w:rsid w:val="0C931BB2"/>
    <w:rsid w:val="0C975B64"/>
    <w:rsid w:val="0C9D3992"/>
    <w:rsid w:val="0D32097D"/>
    <w:rsid w:val="0D9F7618"/>
    <w:rsid w:val="0DC167EC"/>
    <w:rsid w:val="0E0E625A"/>
    <w:rsid w:val="0E38674E"/>
    <w:rsid w:val="0E4D3D6E"/>
    <w:rsid w:val="0E5721EA"/>
    <w:rsid w:val="0E5A796A"/>
    <w:rsid w:val="0E5B5064"/>
    <w:rsid w:val="0E5B6625"/>
    <w:rsid w:val="0E9859A3"/>
    <w:rsid w:val="0E987B2D"/>
    <w:rsid w:val="0ECE4584"/>
    <w:rsid w:val="0F291536"/>
    <w:rsid w:val="0F9479CB"/>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91AF8"/>
    <w:rsid w:val="130A6751"/>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0D3106"/>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0D2936"/>
    <w:rsid w:val="203372B2"/>
    <w:rsid w:val="204C6181"/>
    <w:rsid w:val="20FB0BC7"/>
    <w:rsid w:val="2114239C"/>
    <w:rsid w:val="216435EB"/>
    <w:rsid w:val="21C45BE8"/>
    <w:rsid w:val="21F678C9"/>
    <w:rsid w:val="21F94F0D"/>
    <w:rsid w:val="224F1BA5"/>
    <w:rsid w:val="226736DD"/>
    <w:rsid w:val="22EF7055"/>
    <w:rsid w:val="22FF56D5"/>
    <w:rsid w:val="23030CDE"/>
    <w:rsid w:val="231132FF"/>
    <w:rsid w:val="23743B1F"/>
    <w:rsid w:val="23C56EF3"/>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7F2FDD"/>
    <w:rsid w:val="289365CA"/>
    <w:rsid w:val="28CD4235"/>
    <w:rsid w:val="28D01566"/>
    <w:rsid w:val="28E31299"/>
    <w:rsid w:val="293D6BFB"/>
    <w:rsid w:val="29430470"/>
    <w:rsid w:val="294A70E8"/>
    <w:rsid w:val="29A81CF0"/>
    <w:rsid w:val="2A0812C8"/>
    <w:rsid w:val="2A581DA4"/>
    <w:rsid w:val="2A68545B"/>
    <w:rsid w:val="2B2C4917"/>
    <w:rsid w:val="2B3D6767"/>
    <w:rsid w:val="2B57565F"/>
    <w:rsid w:val="2BBD2276"/>
    <w:rsid w:val="2C812A23"/>
    <w:rsid w:val="2CDF621C"/>
    <w:rsid w:val="2CE02E81"/>
    <w:rsid w:val="2CF2794B"/>
    <w:rsid w:val="2D9073ED"/>
    <w:rsid w:val="2DDB0955"/>
    <w:rsid w:val="2DDE0220"/>
    <w:rsid w:val="2E454084"/>
    <w:rsid w:val="2E4A05E4"/>
    <w:rsid w:val="2EDB184B"/>
    <w:rsid w:val="2F124686"/>
    <w:rsid w:val="2F1F1F02"/>
    <w:rsid w:val="2F2348BD"/>
    <w:rsid w:val="2F6F1AD9"/>
    <w:rsid w:val="2F831DB2"/>
    <w:rsid w:val="2F943FCB"/>
    <w:rsid w:val="2FD06C0B"/>
    <w:rsid w:val="30381B81"/>
    <w:rsid w:val="3048533D"/>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C24BC6"/>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8664EE"/>
    <w:rsid w:val="389536A9"/>
    <w:rsid w:val="38C010B0"/>
    <w:rsid w:val="38E86458"/>
    <w:rsid w:val="38EB2B69"/>
    <w:rsid w:val="391C67AE"/>
    <w:rsid w:val="393411F2"/>
    <w:rsid w:val="39486CC3"/>
    <w:rsid w:val="39A3534F"/>
    <w:rsid w:val="39D65068"/>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BD767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418C5"/>
    <w:rsid w:val="41F534A6"/>
    <w:rsid w:val="41F5463E"/>
    <w:rsid w:val="42030507"/>
    <w:rsid w:val="420A020E"/>
    <w:rsid w:val="420A1906"/>
    <w:rsid w:val="423F7EC6"/>
    <w:rsid w:val="42561742"/>
    <w:rsid w:val="42720834"/>
    <w:rsid w:val="42812C89"/>
    <w:rsid w:val="428345E9"/>
    <w:rsid w:val="429D5EC0"/>
    <w:rsid w:val="42A40896"/>
    <w:rsid w:val="42A86289"/>
    <w:rsid w:val="42BD50C4"/>
    <w:rsid w:val="437470EA"/>
    <w:rsid w:val="437C12A7"/>
    <w:rsid w:val="43800292"/>
    <w:rsid w:val="43F81C45"/>
    <w:rsid w:val="441F4671"/>
    <w:rsid w:val="444565A3"/>
    <w:rsid w:val="447A6AFE"/>
    <w:rsid w:val="44D81A54"/>
    <w:rsid w:val="45AC0F39"/>
    <w:rsid w:val="461B60BF"/>
    <w:rsid w:val="46C96141"/>
    <w:rsid w:val="46D06FAA"/>
    <w:rsid w:val="475461C4"/>
    <w:rsid w:val="477A0BC3"/>
    <w:rsid w:val="47D41743"/>
    <w:rsid w:val="47D63DB2"/>
    <w:rsid w:val="47F3755A"/>
    <w:rsid w:val="482B71EF"/>
    <w:rsid w:val="487D04F4"/>
    <w:rsid w:val="48A31EA1"/>
    <w:rsid w:val="48FA020D"/>
    <w:rsid w:val="492C6FBB"/>
    <w:rsid w:val="49443317"/>
    <w:rsid w:val="499D1F70"/>
    <w:rsid w:val="4A1025A8"/>
    <w:rsid w:val="4A7F2C0E"/>
    <w:rsid w:val="4A832C17"/>
    <w:rsid w:val="4A9100D0"/>
    <w:rsid w:val="4AA14DA0"/>
    <w:rsid w:val="4AC26B09"/>
    <w:rsid w:val="4AD056CA"/>
    <w:rsid w:val="4AD41B9B"/>
    <w:rsid w:val="4AED1C9D"/>
    <w:rsid w:val="4B597B89"/>
    <w:rsid w:val="4BE8259F"/>
    <w:rsid w:val="4C025EBB"/>
    <w:rsid w:val="4C4E289A"/>
    <w:rsid w:val="4D70509A"/>
    <w:rsid w:val="4DBE5CAD"/>
    <w:rsid w:val="4DD75684"/>
    <w:rsid w:val="4DE35714"/>
    <w:rsid w:val="4E0D2518"/>
    <w:rsid w:val="4E231003"/>
    <w:rsid w:val="4E3873B7"/>
    <w:rsid w:val="4E55163D"/>
    <w:rsid w:val="4EF70D4B"/>
    <w:rsid w:val="4F154014"/>
    <w:rsid w:val="4F2E0C11"/>
    <w:rsid w:val="4F79418A"/>
    <w:rsid w:val="4FD3706A"/>
    <w:rsid w:val="50472E90"/>
    <w:rsid w:val="50A2078E"/>
    <w:rsid w:val="50B9275C"/>
    <w:rsid w:val="50F72CC9"/>
    <w:rsid w:val="50FE286B"/>
    <w:rsid w:val="5108734E"/>
    <w:rsid w:val="514069D9"/>
    <w:rsid w:val="51932220"/>
    <w:rsid w:val="51BC0756"/>
    <w:rsid w:val="51D77CAA"/>
    <w:rsid w:val="52173BDE"/>
    <w:rsid w:val="521C269F"/>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8775D5"/>
    <w:rsid w:val="56A12956"/>
    <w:rsid w:val="56C54297"/>
    <w:rsid w:val="56FE5BF2"/>
    <w:rsid w:val="56FF2E93"/>
    <w:rsid w:val="572F65C0"/>
    <w:rsid w:val="576D5122"/>
    <w:rsid w:val="584112B9"/>
    <w:rsid w:val="58506377"/>
    <w:rsid w:val="586259DC"/>
    <w:rsid w:val="58625BCC"/>
    <w:rsid w:val="58627B7D"/>
    <w:rsid w:val="58B574EB"/>
    <w:rsid w:val="58FC1D80"/>
    <w:rsid w:val="59022B99"/>
    <w:rsid w:val="593509FB"/>
    <w:rsid w:val="59893E96"/>
    <w:rsid w:val="599D432B"/>
    <w:rsid w:val="59E56370"/>
    <w:rsid w:val="59FA4F0F"/>
    <w:rsid w:val="5B1E275D"/>
    <w:rsid w:val="5B3E21DC"/>
    <w:rsid w:val="5B4A5024"/>
    <w:rsid w:val="5BBD57F6"/>
    <w:rsid w:val="5BC414F3"/>
    <w:rsid w:val="5C2C64D8"/>
    <w:rsid w:val="5C953453"/>
    <w:rsid w:val="5CAE15E3"/>
    <w:rsid w:val="5CB26332"/>
    <w:rsid w:val="5CB84A88"/>
    <w:rsid w:val="5D290C69"/>
    <w:rsid w:val="5DAA507E"/>
    <w:rsid w:val="5DEE479F"/>
    <w:rsid w:val="5E254884"/>
    <w:rsid w:val="5E2D78A3"/>
    <w:rsid w:val="5E36741C"/>
    <w:rsid w:val="5F3F2DAC"/>
    <w:rsid w:val="5F4829DC"/>
    <w:rsid w:val="5F714A03"/>
    <w:rsid w:val="5F725BF8"/>
    <w:rsid w:val="5FB15C3A"/>
    <w:rsid w:val="5FBD0D16"/>
    <w:rsid w:val="5FDF26F7"/>
    <w:rsid w:val="5FEC0FE5"/>
    <w:rsid w:val="60104B30"/>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26097"/>
    <w:rsid w:val="6B9F4D55"/>
    <w:rsid w:val="6BAA3DD9"/>
    <w:rsid w:val="6BEA0AD2"/>
    <w:rsid w:val="6C172D01"/>
    <w:rsid w:val="6C5B0433"/>
    <w:rsid w:val="6CC21278"/>
    <w:rsid w:val="6CC2767B"/>
    <w:rsid w:val="6D011365"/>
    <w:rsid w:val="6D190138"/>
    <w:rsid w:val="6D253716"/>
    <w:rsid w:val="6D342244"/>
    <w:rsid w:val="6DAB4CCB"/>
    <w:rsid w:val="6DC70D5C"/>
    <w:rsid w:val="6DDA24A1"/>
    <w:rsid w:val="6DFC3BBF"/>
    <w:rsid w:val="6E0E1C83"/>
    <w:rsid w:val="6E45126B"/>
    <w:rsid w:val="6EA047F7"/>
    <w:rsid w:val="6EEB753C"/>
    <w:rsid w:val="6EFB5292"/>
    <w:rsid w:val="6F062BB9"/>
    <w:rsid w:val="6F185329"/>
    <w:rsid w:val="6F213E8F"/>
    <w:rsid w:val="6F450210"/>
    <w:rsid w:val="6FD74555"/>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217122"/>
    <w:rsid w:val="783A1618"/>
    <w:rsid w:val="788222E3"/>
    <w:rsid w:val="7908485F"/>
    <w:rsid w:val="791A0671"/>
    <w:rsid w:val="7936053E"/>
    <w:rsid w:val="793F0B2C"/>
    <w:rsid w:val="797D07AB"/>
    <w:rsid w:val="79AC25AE"/>
    <w:rsid w:val="7AAC0A0E"/>
    <w:rsid w:val="7B237CCD"/>
    <w:rsid w:val="7B306E47"/>
    <w:rsid w:val="7B8C6B3B"/>
    <w:rsid w:val="7BB717C3"/>
    <w:rsid w:val="7BD77DB7"/>
    <w:rsid w:val="7C3F595C"/>
    <w:rsid w:val="7C507B69"/>
    <w:rsid w:val="7C683BAE"/>
    <w:rsid w:val="7C885555"/>
    <w:rsid w:val="7CA06BE9"/>
    <w:rsid w:val="7CBD0742"/>
    <w:rsid w:val="7CC601EC"/>
    <w:rsid w:val="7D162D31"/>
    <w:rsid w:val="7D725243"/>
    <w:rsid w:val="7D7D55A3"/>
    <w:rsid w:val="7DE81FDD"/>
    <w:rsid w:val="7E3574EC"/>
    <w:rsid w:val="7E3C60AD"/>
    <w:rsid w:val="7E8802AA"/>
    <w:rsid w:val="7EC565EC"/>
    <w:rsid w:val="7EEF5417"/>
    <w:rsid w:val="7F0D3AEF"/>
    <w:rsid w:val="7F435763"/>
    <w:rsid w:val="7F62208D"/>
    <w:rsid w:val="7F787175"/>
    <w:rsid w:val="7F940CB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12289</Words>
  <Characters>12531</Characters>
  <Lines>182</Lines>
  <Paragraphs>51</Paragraphs>
  <TotalTime>1</TotalTime>
  <ScaleCrop>false</ScaleCrop>
  <LinksUpToDate>false</LinksUpToDate>
  <CharactersWithSpaces>12719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2025-11-12T09:26:15Z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