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2025FW141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萱花院区老旧房屋防火材料改造服务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十二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11641050"/>
      <w:bookmarkStart w:id="3" w:name="_Toc485108766"/>
      <w:bookmarkStart w:id="4" w:name="_Toc12789052"/>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萱花院区老旧房屋防火材料改造服务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萱花院区老旧房屋防火材料改造服务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：自筹资金,项目预算：30.8万元。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报价为包干价，包含但不限于货款、人工费、材料费、机械费、保险费、税费等所有费用。</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2.响应</w:t>
      </w:r>
      <w:r>
        <w:rPr>
          <w:rFonts w:hint="eastAsia" w:ascii="宋体" w:hAnsi="宋体" w:eastAsia="宋体" w:cs="宋体"/>
          <w:color w:val="FF0000"/>
          <w:sz w:val="24"/>
          <w:szCs w:val="24"/>
          <w:shd w:val="clear" w:color="auto" w:fill="auto"/>
        </w:rPr>
        <w:t>人根据2018年《重庆市房屋建筑与装饰工程计价定额》《重庆市通用安装工程计价定额》《重庆市房屋修缮工程计价定额》及相关配套文件自主报价，同时提交</w:t>
      </w:r>
      <w:r>
        <w:rPr>
          <w:rFonts w:hint="eastAsia" w:ascii="宋体" w:hAnsi="宋体" w:eastAsia="宋体" w:cs="宋体"/>
          <w:color w:val="FF0000"/>
          <w:sz w:val="24"/>
          <w:szCs w:val="24"/>
          <w:shd w:val="clear" w:color="auto" w:fill="auto"/>
          <w:lang w:val="en-US" w:eastAsia="zh-CN"/>
        </w:rPr>
        <w:t>针对本项目现场实际情况的施工</w:t>
      </w:r>
      <w:r>
        <w:rPr>
          <w:rFonts w:hint="eastAsia" w:ascii="宋体" w:hAnsi="宋体" w:eastAsia="宋体" w:cs="宋体"/>
          <w:color w:val="FF0000"/>
          <w:sz w:val="24"/>
          <w:szCs w:val="24"/>
          <w:shd w:val="clear" w:color="auto" w:fill="auto"/>
        </w:rPr>
        <w:t>方案。</w:t>
      </w:r>
      <w:r>
        <w:rPr>
          <w:rFonts w:hint="eastAsia" w:ascii="宋体" w:hAnsi="宋体" w:eastAsia="宋体" w:cs="宋体"/>
          <w:color w:val="FF0000"/>
          <w:sz w:val="24"/>
          <w:szCs w:val="24"/>
          <w:shd w:val="clear" w:color="auto" w:fill="auto"/>
          <w:lang w:val="en-US" w:eastAsia="zh-CN"/>
        </w:rPr>
        <w:t>响应</w:t>
      </w:r>
      <w:r>
        <w:rPr>
          <w:rFonts w:hint="eastAsia" w:ascii="宋体" w:hAnsi="宋体" w:eastAsia="宋体" w:cs="宋体"/>
          <w:color w:val="FF0000"/>
          <w:sz w:val="24"/>
          <w:szCs w:val="24"/>
          <w:shd w:val="clear" w:color="auto" w:fill="auto"/>
        </w:rPr>
        <w:t>人应充分考虑完成本工程的各种因素并满足</w:t>
      </w:r>
      <w:r>
        <w:rPr>
          <w:rFonts w:hint="eastAsia" w:ascii="宋体" w:hAnsi="宋体" w:eastAsia="宋体" w:cs="宋体"/>
          <w:color w:val="FF0000"/>
          <w:sz w:val="24"/>
          <w:szCs w:val="24"/>
          <w:shd w:val="clear" w:color="auto" w:fill="auto"/>
          <w:lang w:val="en-US" w:eastAsia="zh-CN"/>
        </w:rPr>
        <w:t>采购方</w:t>
      </w:r>
      <w:r>
        <w:rPr>
          <w:rFonts w:hint="eastAsia" w:ascii="宋体" w:hAnsi="宋体" w:eastAsia="宋体" w:cs="宋体"/>
          <w:color w:val="FF0000"/>
          <w:sz w:val="24"/>
          <w:szCs w:val="24"/>
          <w:shd w:val="clear" w:color="auto" w:fill="auto"/>
        </w:rPr>
        <w:t>使用要求，除采购方要求的改动内容外，总价不</w:t>
      </w:r>
      <w:r>
        <w:rPr>
          <w:rFonts w:hint="eastAsia" w:ascii="宋体" w:hAnsi="宋体" w:eastAsia="宋体" w:cs="宋体"/>
          <w:color w:val="FF0000"/>
          <w:sz w:val="24"/>
          <w:szCs w:val="24"/>
          <w:shd w:val="clear" w:color="auto" w:fill="auto"/>
          <w:lang w:eastAsia="zh-CN"/>
        </w:rPr>
        <w:t>作</w:t>
      </w:r>
      <w:r>
        <w:rPr>
          <w:rFonts w:hint="eastAsia" w:ascii="宋体" w:hAnsi="宋体" w:eastAsia="宋体" w:cs="宋体"/>
          <w:color w:val="FF0000"/>
          <w:sz w:val="24"/>
          <w:szCs w:val="24"/>
          <w:shd w:val="clear" w:color="auto" w:fill="auto"/>
        </w:rPr>
        <w:t>调整。采购方要求的改动内容执行上述定额按实结算，</w:t>
      </w:r>
      <w:r>
        <w:rPr>
          <w:rFonts w:hint="eastAsia" w:ascii="宋体" w:hAnsi="宋体" w:eastAsia="宋体" w:cs="宋体"/>
          <w:color w:val="FF0000"/>
          <w:sz w:val="24"/>
          <w:szCs w:val="24"/>
          <w:shd w:val="clear" w:color="auto" w:fill="auto"/>
          <w:lang w:eastAsia="zh-CN"/>
        </w:rPr>
        <w:t>其中</w:t>
      </w:r>
      <w:r>
        <w:rPr>
          <w:rFonts w:hint="eastAsia" w:ascii="宋体" w:hAnsi="宋体" w:eastAsia="宋体" w:cs="宋体"/>
          <w:color w:val="FF0000"/>
          <w:sz w:val="24"/>
          <w:szCs w:val="24"/>
          <w:shd w:val="clear" w:color="auto" w:fill="auto"/>
        </w:rPr>
        <w:t>人工、材料价格按施工同期《重庆工程造价信息》发布价取</w:t>
      </w:r>
      <w:r>
        <w:rPr>
          <w:rFonts w:hint="eastAsia" w:ascii="宋体" w:hAnsi="宋体" w:eastAsia="宋体" w:cs="宋体"/>
          <w:color w:val="FF0000"/>
          <w:sz w:val="24"/>
          <w:szCs w:val="24"/>
          <w:shd w:val="clear" w:color="auto" w:fill="auto"/>
          <w:lang w:eastAsia="zh-CN"/>
        </w:rPr>
        <w:t>算术</w:t>
      </w:r>
      <w:r>
        <w:rPr>
          <w:rFonts w:hint="eastAsia" w:ascii="宋体" w:hAnsi="宋体" w:eastAsia="宋体" w:cs="宋体"/>
          <w:color w:val="FF0000"/>
          <w:sz w:val="24"/>
          <w:szCs w:val="24"/>
          <w:shd w:val="clear" w:color="auto" w:fill="auto"/>
        </w:rPr>
        <w:t>平均值，造价信息没有的材料由双方共同认质认价。</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5991F5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color w:val="FF0000"/>
          <w:sz w:val="24"/>
          <w:szCs w:val="24"/>
          <w:lang w:val="en-US" w:eastAsia="zh-CN"/>
        </w:rPr>
      </w:pPr>
      <w:r>
        <w:rPr>
          <w:rFonts w:hint="eastAsia" w:ascii="宋体" w:hAnsi="宋体" w:eastAsia="宋体" w:cs="宋体"/>
          <w:bCs/>
          <w:color w:val="FF0000"/>
          <w:sz w:val="24"/>
          <w:szCs w:val="24"/>
        </w:rPr>
        <w:t>1</w:t>
      </w:r>
      <w:r>
        <w:rPr>
          <w:rFonts w:hint="eastAsia" w:ascii="宋体" w:hAnsi="宋体" w:eastAsia="宋体" w:cs="宋体"/>
          <w:bCs/>
          <w:color w:val="FF0000"/>
          <w:sz w:val="24"/>
          <w:szCs w:val="24"/>
          <w:lang w:val="en-US" w:eastAsia="zh-CN"/>
        </w:rPr>
        <w:t>.</w:t>
      </w:r>
      <w:r>
        <w:rPr>
          <w:rFonts w:hint="eastAsia" w:ascii="宋体" w:hAnsi="宋体" w:eastAsia="宋体" w:cs="宋体"/>
          <w:bCs/>
          <w:color w:val="FF0000"/>
          <w:sz w:val="24"/>
          <w:szCs w:val="24"/>
        </w:rPr>
        <w:t>项目内容：</w:t>
      </w:r>
      <w:r>
        <w:rPr>
          <w:rFonts w:hint="eastAsia" w:ascii="宋体" w:hAnsi="宋体" w:eastAsia="宋体" w:cs="宋体"/>
          <w:bCs/>
          <w:color w:val="FF0000"/>
          <w:sz w:val="24"/>
          <w:szCs w:val="24"/>
          <w:lang w:val="en-US" w:eastAsia="zh-CN"/>
        </w:rPr>
        <w:t>服务方</w:t>
      </w:r>
      <w:r>
        <w:rPr>
          <w:rFonts w:hint="eastAsia" w:ascii="宋体" w:hAnsi="宋体" w:eastAsia="宋体" w:cs="宋体"/>
          <w:bCs/>
          <w:color w:val="FF0000"/>
          <w:sz w:val="24"/>
          <w:szCs w:val="24"/>
        </w:rPr>
        <w:t>按照</w:t>
      </w:r>
      <w:r>
        <w:rPr>
          <w:rFonts w:hint="eastAsia" w:ascii="宋体" w:hAnsi="宋体" w:eastAsia="宋体" w:cs="宋体"/>
          <w:bCs/>
          <w:color w:val="FF0000"/>
          <w:sz w:val="24"/>
          <w:szCs w:val="24"/>
          <w:lang w:val="en-US" w:eastAsia="zh-CN"/>
        </w:rPr>
        <w:t>采购方</w:t>
      </w:r>
      <w:r>
        <w:rPr>
          <w:rFonts w:hint="eastAsia" w:ascii="宋体" w:hAnsi="宋体" w:eastAsia="宋体" w:cs="宋体"/>
          <w:bCs/>
          <w:color w:val="FF0000"/>
          <w:sz w:val="24"/>
          <w:szCs w:val="24"/>
        </w:rPr>
        <w:t>提供的改造内容进行施工，具体内容如下：</w:t>
      </w:r>
      <w:r>
        <w:rPr>
          <w:rFonts w:hint="eastAsia" w:ascii="宋体" w:hAnsi="宋体" w:eastAsia="宋体" w:cs="宋体"/>
          <w:bCs/>
          <w:color w:val="FF0000"/>
          <w:sz w:val="24"/>
          <w:szCs w:val="24"/>
          <w:lang w:val="en-US" w:eastAsia="zh-CN"/>
        </w:rPr>
        <w:t>行政办公楼楼顶（大会议室屋顶）所使用的材料为聚氨酯泡沫夹芯板更换为铝瓦材质683.2m²；单身宿舍屋面所使用的材料为聚氨酯泡沫夹芯板更换为铝瓦材质482.4m²；6号楼负一楼食堂出口顶棚所使用的材料为聚氨酯泡沫夹芯板更换为铝瓦材质48m²；原有防火材料拆除，安全文明施工费、措施费等各供货方结合自身情况考虑统一报价。采购前另行通知现场勘查。不到现场勘察的服务方，一旦为成交供应商，不得以不完全了解施工现场情况为借口而提出额外赔偿或延长工期的要求，造成一切损失由服务方承担。</w:t>
      </w:r>
    </w:p>
    <w:p w14:paraId="59AA028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r>
        <w:rPr>
          <w:rFonts w:hint="eastAsia" w:ascii="宋体" w:hAnsi="宋体" w:eastAsia="宋体" w:cs="宋体"/>
          <w:bCs/>
          <w:color w:val="FF0000"/>
          <w:sz w:val="24"/>
          <w:szCs w:val="24"/>
          <w:lang w:val="en-US" w:eastAsia="zh-CN"/>
        </w:rPr>
        <w:t>2.质量要求：本项目中所使用的铝瓦须为正规厂家生产的全新合格产品，产品质量须符合国家相关行业的产品质量标准及要求，铝瓦需达到GB8624-2012《建筑材料及制品燃烧性能分级》B1级别，并有相对应的材料检测报告，检测报告必须真实有效且能够查询；施工质量应达到国家相关规范、标准及要求，施工完成后提供完整的竣工资料两份。</w:t>
      </w:r>
    </w:p>
    <w:p w14:paraId="21DBFCB6">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color w:val="FF0000"/>
          <w:sz w:val="24"/>
          <w:szCs w:val="24"/>
          <w:lang w:val="en-US" w:eastAsia="zh-CN"/>
        </w:rPr>
      </w:pPr>
      <w:r>
        <w:rPr>
          <w:rFonts w:hint="eastAsia" w:ascii="宋体" w:hAnsi="宋体" w:eastAsia="宋体" w:cs="宋体"/>
          <w:bCs/>
          <w:color w:val="FF0000"/>
          <w:sz w:val="24"/>
          <w:szCs w:val="24"/>
          <w:lang w:val="en-US" w:eastAsia="zh-CN"/>
        </w:rPr>
        <w:t>3.人员要求：本项目焊工和高空作业人员需具有中华人民共和国应急管理部（原国家安全生产监督管理局）颁发的“焊接与热切割作业”和“高空作业证书”，持证人数不得低于一人且为本公司员工（提供社保证明）。</w:t>
      </w:r>
    </w:p>
    <w:p w14:paraId="518C30A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r>
        <w:rPr>
          <w:rFonts w:hint="eastAsia" w:ascii="宋体" w:hAnsi="宋体" w:eastAsia="宋体" w:cs="宋体"/>
          <w:bCs/>
          <w:color w:val="FF0000"/>
          <w:sz w:val="24"/>
          <w:szCs w:val="24"/>
          <w:lang w:val="en-US" w:eastAsia="zh-CN"/>
        </w:rPr>
        <w:t>4.本项目完工后，供货方需做好各项售后服务。</w:t>
      </w:r>
    </w:p>
    <w:p w14:paraId="229778A7">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p>
    <w:p w14:paraId="5E0FCAEF">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highlight w:val="none"/>
          <w:shd w:val="clear" w:color="auto" w:fill="auto"/>
        </w:rPr>
        <w:t>现场勘查</w:t>
      </w:r>
      <w:r>
        <w:rPr>
          <w:rFonts w:hint="eastAsia" w:ascii="宋体" w:hAnsi="宋体" w:eastAsia="宋体" w:cs="宋体"/>
          <w:color w:val="FF0000"/>
          <w:sz w:val="24"/>
          <w:szCs w:val="24"/>
          <w:shd w:val="clear" w:color="auto" w:fill="auto"/>
        </w:rPr>
        <w:t>：服务方统一进行现场勘查</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工作日内</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w:t>
      </w:r>
    </w:p>
    <w:p w14:paraId="5018450C">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.工期要求：合同签订后</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接到采购方电话通知后30天</w:t>
      </w:r>
      <w:r>
        <w:rPr>
          <w:rFonts w:hint="eastAsia" w:ascii="宋体" w:hAnsi="宋体" w:eastAsia="宋体" w:cs="宋体"/>
          <w:color w:val="FF0000"/>
          <w:sz w:val="24"/>
          <w:szCs w:val="24"/>
          <w:shd w:val="clear" w:color="auto" w:fill="auto"/>
        </w:rPr>
        <w:t>内完成</w:t>
      </w:r>
      <w:r>
        <w:rPr>
          <w:rFonts w:hint="eastAsia" w:ascii="宋体" w:hAnsi="宋体" w:eastAsia="宋体" w:cs="宋体"/>
          <w:color w:val="FF0000"/>
          <w:sz w:val="24"/>
          <w:szCs w:val="24"/>
          <w:shd w:val="clear" w:color="auto" w:fill="auto"/>
          <w:lang w:eastAsia="zh-CN"/>
        </w:rPr>
        <w:t>。</w:t>
      </w:r>
    </w:p>
    <w:p w14:paraId="5D18A807">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.产品质量：本项目中所使用的</w:t>
      </w:r>
      <w:r>
        <w:rPr>
          <w:rFonts w:hint="eastAsia" w:ascii="宋体" w:hAnsi="宋体" w:eastAsia="宋体" w:cs="宋体"/>
          <w:color w:val="FF0000"/>
          <w:sz w:val="24"/>
          <w:szCs w:val="24"/>
          <w:shd w:val="clear" w:color="auto" w:fill="auto"/>
          <w:lang w:val="en-US" w:eastAsia="zh-CN"/>
        </w:rPr>
        <w:t>铝瓦</w:t>
      </w:r>
      <w:r>
        <w:rPr>
          <w:rFonts w:hint="eastAsia" w:ascii="宋体" w:hAnsi="宋体" w:eastAsia="宋体" w:cs="宋体"/>
          <w:color w:val="FF0000"/>
          <w:sz w:val="24"/>
          <w:szCs w:val="24"/>
          <w:shd w:val="clear" w:color="auto" w:fill="auto"/>
        </w:rPr>
        <w:t>须为正规厂家生产的全新合格产品，产品质量须符合国家相关行业的产品质量标准及要求，</w:t>
      </w:r>
      <w:r>
        <w:rPr>
          <w:rFonts w:hint="eastAsia" w:ascii="宋体" w:hAnsi="宋体" w:eastAsia="宋体" w:cs="宋体"/>
          <w:color w:val="FF0000"/>
          <w:sz w:val="24"/>
          <w:szCs w:val="24"/>
          <w:shd w:val="clear" w:color="auto" w:fill="auto"/>
          <w:lang w:val="en-US" w:eastAsia="zh-CN"/>
        </w:rPr>
        <w:t>铝瓦需达到GB8624-2012《建筑材料及制品燃烧性能分级》B1级别，并有相对应的材料检测报告</w:t>
      </w:r>
      <w:r>
        <w:rPr>
          <w:rFonts w:hint="eastAsia" w:ascii="宋体" w:hAnsi="宋体" w:eastAsia="宋体" w:cs="宋体"/>
          <w:color w:val="FF0000"/>
          <w:sz w:val="24"/>
          <w:szCs w:val="24"/>
          <w:shd w:val="clear" w:color="auto" w:fill="auto"/>
        </w:rPr>
        <w:t>，检测报告必须真实有效且能够查询；施工质量应达到国家相关规范、标准及要求，施工完成后提供完整的竣工资料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 xml:space="preserve">份。 </w:t>
      </w:r>
    </w:p>
    <w:p w14:paraId="0E69EEC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.质保期限：</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年及以上。</w:t>
      </w:r>
    </w:p>
    <w:p w14:paraId="37F03B29">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施工安装：服务方在施工前责任科室需提交临时施工许可证申请，相关部门审核通过并办理了临时施工许可证后方可进行施工。在施工过程中，成交供应商应采取有效的安全措施，保证施工人员和其他人员的人身安全，并承担因安全事故导致的一切经济和法律责任。如有损坏财产须照价赔偿。并遵守安全文明施工。</w:t>
      </w:r>
    </w:p>
    <w:p w14:paraId="383AF425">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highlight w:val="none"/>
          <w:shd w:val="clear" w:color="auto" w:fill="auto"/>
          <w:lang w:val="en-US" w:eastAsia="zh-CN"/>
        </w:rPr>
        <w:t>6</w:t>
      </w:r>
      <w:r>
        <w:rPr>
          <w:rFonts w:hint="eastAsia" w:ascii="宋体" w:hAnsi="宋体" w:eastAsia="宋体" w:cs="宋体"/>
          <w:color w:val="FF0000"/>
          <w:sz w:val="24"/>
          <w:szCs w:val="24"/>
          <w:highlight w:val="none"/>
          <w:shd w:val="clear" w:color="auto" w:fill="auto"/>
        </w:rPr>
        <w:t>.验收方式：</w:t>
      </w:r>
      <w:r>
        <w:rPr>
          <w:rFonts w:hint="eastAsia" w:ascii="宋体" w:hAnsi="宋体" w:eastAsia="宋体" w:cs="宋体"/>
          <w:color w:val="FF0000"/>
          <w:sz w:val="24"/>
          <w:szCs w:val="24"/>
          <w:shd w:val="clear" w:color="auto" w:fill="auto"/>
          <w:lang w:val="en-US" w:eastAsia="zh-CN"/>
        </w:rPr>
        <w:t>施工完成</w:t>
      </w:r>
      <w:r>
        <w:rPr>
          <w:rFonts w:hint="eastAsia" w:ascii="宋体" w:hAnsi="宋体" w:eastAsia="宋体" w:cs="宋体"/>
          <w:color w:val="FF0000"/>
          <w:sz w:val="24"/>
          <w:szCs w:val="24"/>
          <w:shd w:val="clear" w:color="auto" w:fill="auto"/>
        </w:rPr>
        <w:t>后，确保其能正常使用</w:t>
      </w:r>
      <w:r>
        <w:rPr>
          <w:rFonts w:hint="eastAsia" w:ascii="宋体" w:hAnsi="宋体" w:eastAsia="宋体" w:cs="宋体"/>
          <w:color w:val="FF0000"/>
          <w:sz w:val="24"/>
          <w:szCs w:val="24"/>
          <w:shd w:val="clear" w:color="auto" w:fill="auto"/>
          <w:lang w:val="en-US" w:eastAsia="zh-CN"/>
        </w:rPr>
        <w:t>后服务方提交两份完整的竣工资料</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采购方组织双方验收，合格后双方共同签字</w:t>
      </w:r>
      <w:r>
        <w:rPr>
          <w:rFonts w:hint="eastAsia" w:ascii="宋体" w:hAnsi="宋体" w:eastAsia="宋体" w:cs="宋体"/>
          <w:color w:val="FF0000"/>
          <w:sz w:val="24"/>
          <w:szCs w:val="24"/>
          <w:shd w:val="clear" w:color="auto" w:fill="auto"/>
          <w:lang w:eastAsia="zh-CN"/>
        </w:rPr>
        <w:t>。</w:t>
      </w:r>
    </w:p>
    <w:p w14:paraId="7C15C4D2">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.付款方式：</w:t>
      </w:r>
    </w:p>
    <w:p w14:paraId="0DBA1B87">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7.1</w:t>
      </w:r>
      <w:r>
        <w:rPr>
          <w:rFonts w:hint="eastAsia" w:ascii="宋体" w:hAnsi="宋体" w:eastAsia="宋体" w:cs="宋体"/>
          <w:color w:val="FF0000"/>
          <w:sz w:val="24"/>
          <w:szCs w:val="24"/>
          <w:shd w:val="clear" w:color="auto" w:fill="auto"/>
        </w:rPr>
        <w:t>合同签订后5个工作日内，服务方向采购方转账支付合同金额的8%作为履约保证金</w:t>
      </w:r>
      <w:r>
        <w:rPr>
          <w:rFonts w:hint="eastAsia" w:ascii="宋体" w:hAnsi="宋体" w:eastAsia="宋体" w:cs="宋体"/>
          <w:color w:val="FF0000"/>
          <w:sz w:val="24"/>
          <w:szCs w:val="24"/>
          <w:shd w:val="clear" w:color="auto" w:fill="auto"/>
          <w:lang w:eastAsia="zh-CN"/>
        </w:rPr>
        <w:t>。</w:t>
      </w:r>
    </w:p>
    <w:p w14:paraId="755C442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7.2验收合格后，服务方提供完整的验收资料两套、有效合法的发票，经采购方审核无误后 60日内转账支付合同价款100%。因服务方开具发票不符合要求的，采购方</w:t>
      </w:r>
      <w:r>
        <w:rPr>
          <w:rFonts w:hint="eastAsia" w:ascii="宋体" w:hAnsi="宋体" w:eastAsia="宋体" w:cs="宋体"/>
          <w:color w:val="FF0000"/>
          <w:sz w:val="24"/>
          <w:szCs w:val="24"/>
          <w:shd w:val="clear" w:color="auto" w:fill="auto"/>
        </w:rPr>
        <w:t>有权拒绝支付</w:t>
      </w:r>
      <w:r>
        <w:rPr>
          <w:rFonts w:hint="eastAsia" w:ascii="宋体" w:hAnsi="宋体" w:eastAsia="宋体" w:cs="宋体"/>
          <w:color w:val="FF0000"/>
          <w:sz w:val="24"/>
          <w:szCs w:val="24"/>
          <w:shd w:val="clear" w:color="auto" w:fill="auto"/>
          <w:lang w:val="en-US" w:eastAsia="zh-CN"/>
        </w:rPr>
        <w:t>合同价款且不承担任何延迟履行的责任。</w:t>
      </w:r>
    </w:p>
    <w:p w14:paraId="71B25FB3">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7.3</w:t>
      </w:r>
      <w:r>
        <w:rPr>
          <w:rFonts w:hint="eastAsia" w:ascii="宋体" w:hAnsi="宋体" w:eastAsia="宋体" w:cs="宋体"/>
          <w:color w:val="FF0000"/>
          <w:sz w:val="24"/>
          <w:szCs w:val="24"/>
          <w:shd w:val="clear" w:color="auto" w:fill="auto"/>
        </w:rPr>
        <w:t>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3DC80111">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.售后服务：</w:t>
      </w:r>
      <w:r>
        <w:rPr>
          <w:rFonts w:hint="eastAsia" w:ascii="宋体" w:hAnsi="宋体" w:eastAsia="宋体" w:cs="宋体"/>
          <w:color w:val="FF0000"/>
          <w:sz w:val="24"/>
          <w:szCs w:val="24"/>
          <w:shd w:val="clear" w:color="auto" w:fill="auto"/>
          <w:lang w:val="en-US" w:eastAsia="zh-CN"/>
        </w:rPr>
        <w:t>本项目完工后服务方需做好各项售后服务</w:t>
      </w:r>
      <w:r>
        <w:rPr>
          <w:rFonts w:hint="eastAsia" w:ascii="宋体" w:hAnsi="宋体" w:eastAsia="宋体" w:cs="宋体"/>
          <w:color w:val="FF0000"/>
          <w:sz w:val="24"/>
          <w:szCs w:val="24"/>
          <w:shd w:val="clear" w:color="auto" w:fill="auto"/>
        </w:rPr>
        <w:t>。</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2789072"/>
      <w:bookmarkStart w:id="137" w:name="_Toc13696"/>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6420D74">
      <w:pPr>
        <w:tabs>
          <w:tab w:val="left" w:pos="2895"/>
        </w:tabs>
        <w:spacing w:line="360" w:lineRule="auto"/>
        <w:ind w:firstLine="480" w:firstLineChars="200"/>
        <w:jc w:val="center"/>
        <w:outlineLvl w:val="3"/>
        <w:rPr>
          <w:rFonts w:hint="eastAsia" w:ascii="宋体" w:hAnsi="宋体" w:eastAsia="宋体" w:cs="宋体"/>
          <w:color w:val="000000" w:themeColor="text1"/>
          <w:sz w:val="24"/>
          <w:szCs w:val="24"/>
          <w:shd w:val="clear" w:color="auto" w:fill="auto"/>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ascii="宋体" w:hAnsi="宋体" w:eastAsia="宋体" w:cs="宋体"/>
          <w:color w:val="000000" w:themeColor="text1"/>
          <w:sz w:val="24"/>
          <w:szCs w:val="24"/>
          <w:shd w:val="clear" w:color="auto" w:fill="auto"/>
          <w14:textFill>
            <w14:solidFill>
              <w14:schemeClr w14:val="tx1"/>
            </w14:solidFill>
          </w14:textFill>
        </w:rPr>
        <w:t>报价表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7B6B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27D312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693" w:type="dxa"/>
            <w:vAlign w:val="center"/>
          </w:tcPr>
          <w:p w14:paraId="78F86B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费用（元）</w:t>
            </w:r>
          </w:p>
        </w:tc>
        <w:tc>
          <w:tcPr>
            <w:tcW w:w="2410" w:type="dxa"/>
            <w:vAlign w:val="center"/>
          </w:tcPr>
          <w:p w14:paraId="21A4F1D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B67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66FFA9A">
            <w:pPr>
              <w:spacing w:line="360" w:lineRule="auto"/>
              <w:jc w:val="center"/>
              <w:rPr>
                <w:rFonts w:hint="eastAsia" w:ascii="宋体" w:hAnsi="宋体" w:eastAsia="宋体" w:cs="宋体"/>
                <w:sz w:val="24"/>
                <w:szCs w:val="24"/>
                <w:lang w:val="en-US"/>
              </w:rPr>
            </w:pPr>
            <w:r>
              <w:rPr>
                <w:rFonts w:hint="eastAsia" w:ascii="宋体" w:hAnsi="宋体" w:eastAsia="宋体" w:cs="宋体"/>
                <w:sz w:val="24"/>
                <w:szCs w:val="24"/>
                <w:lang w:val="en-US" w:eastAsia="zh-CN"/>
              </w:rPr>
              <w:t>萱花院区老旧房屋防火材料改造</w:t>
            </w:r>
          </w:p>
        </w:tc>
        <w:tc>
          <w:tcPr>
            <w:tcW w:w="2693" w:type="dxa"/>
            <w:vAlign w:val="center"/>
          </w:tcPr>
          <w:p w14:paraId="3968685A">
            <w:pPr>
              <w:spacing w:line="360" w:lineRule="auto"/>
              <w:jc w:val="center"/>
              <w:rPr>
                <w:rFonts w:hint="eastAsia" w:ascii="宋体" w:hAnsi="宋体" w:eastAsia="宋体" w:cs="宋体"/>
                <w:sz w:val="24"/>
                <w:szCs w:val="24"/>
              </w:rPr>
            </w:pPr>
          </w:p>
        </w:tc>
        <w:tc>
          <w:tcPr>
            <w:tcW w:w="2410" w:type="dxa"/>
            <w:vAlign w:val="center"/>
          </w:tcPr>
          <w:p w14:paraId="2C8CD341">
            <w:pPr>
              <w:spacing w:line="360" w:lineRule="auto"/>
              <w:jc w:val="center"/>
              <w:rPr>
                <w:rFonts w:hint="eastAsia" w:ascii="宋体" w:hAnsi="宋体" w:eastAsia="宋体" w:cs="宋体"/>
                <w:sz w:val="24"/>
                <w:szCs w:val="24"/>
              </w:rPr>
            </w:pPr>
          </w:p>
        </w:tc>
      </w:tr>
      <w:tr w14:paraId="11C2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63A7D6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   期</w:t>
            </w:r>
          </w:p>
        </w:tc>
        <w:tc>
          <w:tcPr>
            <w:tcW w:w="5103" w:type="dxa"/>
            <w:gridSpan w:val="2"/>
            <w:vAlign w:val="center"/>
          </w:tcPr>
          <w:p w14:paraId="1D1A749F">
            <w:pPr>
              <w:spacing w:line="360" w:lineRule="auto"/>
              <w:jc w:val="center"/>
              <w:rPr>
                <w:rFonts w:hint="eastAsia" w:ascii="宋体" w:hAnsi="宋体" w:eastAsia="宋体" w:cs="宋体"/>
                <w:sz w:val="24"/>
                <w:szCs w:val="24"/>
              </w:rPr>
            </w:pPr>
          </w:p>
        </w:tc>
      </w:tr>
      <w:tr w14:paraId="164B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40C576C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5103" w:type="dxa"/>
            <w:gridSpan w:val="2"/>
            <w:vAlign w:val="center"/>
          </w:tcPr>
          <w:p w14:paraId="597AF37C">
            <w:pPr>
              <w:spacing w:line="360" w:lineRule="auto"/>
              <w:jc w:val="center"/>
              <w:rPr>
                <w:rFonts w:hint="eastAsia" w:ascii="宋体" w:hAnsi="宋体" w:eastAsia="宋体" w:cs="宋体"/>
                <w:sz w:val="24"/>
                <w:szCs w:val="24"/>
              </w:rPr>
            </w:pPr>
          </w:p>
        </w:tc>
      </w:tr>
    </w:tbl>
    <w:p w14:paraId="099607BC">
      <w:pPr>
        <w:spacing w:line="360" w:lineRule="auto"/>
        <w:rPr>
          <w:rFonts w:hint="eastAsia" w:ascii="宋体" w:hAnsi="宋体" w:eastAsia="宋体" w:cs="宋体"/>
          <w:sz w:val="24"/>
          <w:szCs w:val="24"/>
        </w:rPr>
      </w:pPr>
      <w:r>
        <w:rPr>
          <w:rFonts w:hint="eastAsia" w:ascii="宋体" w:hAnsi="宋体" w:eastAsia="宋体" w:cs="宋体"/>
          <w:sz w:val="24"/>
          <w:szCs w:val="24"/>
        </w:rPr>
        <w:t>备注：</w:t>
      </w:r>
      <w:r>
        <w:rPr>
          <w:rFonts w:hint="eastAsia" w:ascii="宋体" w:hAnsi="宋体" w:eastAsia="宋体" w:cs="宋体"/>
          <w:sz w:val="24"/>
          <w:szCs w:val="24"/>
          <w:lang w:val="en-US" w:eastAsia="zh-CN"/>
        </w:rPr>
        <w:t>本项目</w:t>
      </w:r>
      <w:r>
        <w:rPr>
          <w:rFonts w:hint="eastAsia" w:ascii="宋体" w:hAnsi="宋体" w:eastAsia="宋体" w:cs="宋体"/>
          <w:sz w:val="24"/>
          <w:szCs w:val="24"/>
        </w:rPr>
        <w:t>报价为包干价，包含但不限于材料费、人工费、保险费、</w:t>
      </w:r>
      <w:r>
        <w:rPr>
          <w:rFonts w:hint="eastAsia" w:ascii="宋体" w:hAnsi="宋体" w:eastAsia="宋体" w:cs="宋体"/>
          <w:sz w:val="24"/>
          <w:szCs w:val="24"/>
          <w:lang w:val="en-US" w:eastAsia="zh-CN"/>
        </w:rPr>
        <w:t>机械费、</w:t>
      </w:r>
      <w:r>
        <w:rPr>
          <w:rFonts w:hint="eastAsia" w:ascii="宋体" w:hAnsi="宋体" w:eastAsia="宋体" w:cs="宋体"/>
          <w:sz w:val="24"/>
          <w:szCs w:val="24"/>
        </w:rPr>
        <w:t>税费等各项费用。</w:t>
      </w:r>
    </w:p>
    <w:p w14:paraId="2C795C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响应</w:t>
      </w:r>
      <w:r>
        <w:rPr>
          <w:rFonts w:hint="eastAsia" w:ascii="宋体" w:hAnsi="宋体" w:eastAsia="宋体" w:cs="宋体"/>
          <w:sz w:val="24"/>
          <w:szCs w:val="24"/>
        </w:rPr>
        <w:t>人根据2018年《重庆市房屋建筑与装饰工程计价定额》《重庆市通用安装工程计价定额》《重庆市房屋修缮工程计价定额》及相关配套文件自主报价，同时提交</w:t>
      </w:r>
      <w:r>
        <w:rPr>
          <w:rFonts w:hint="eastAsia" w:ascii="宋体" w:hAnsi="宋体" w:eastAsia="宋体" w:cs="宋体"/>
          <w:sz w:val="24"/>
          <w:szCs w:val="24"/>
          <w:lang w:val="en-US" w:eastAsia="zh-CN"/>
        </w:rPr>
        <w:t>针对本项目现场实际情况的施工</w:t>
      </w:r>
      <w:r>
        <w:rPr>
          <w:rFonts w:hint="eastAsia" w:ascii="宋体" w:hAnsi="宋体" w:eastAsia="宋体" w:cs="宋体"/>
          <w:sz w:val="24"/>
          <w:szCs w:val="24"/>
        </w:rPr>
        <w:t>方案。</w:t>
      </w:r>
      <w:r>
        <w:rPr>
          <w:rFonts w:hint="eastAsia" w:ascii="宋体" w:hAnsi="宋体" w:eastAsia="宋体" w:cs="宋体"/>
          <w:sz w:val="24"/>
          <w:szCs w:val="24"/>
          <w:lang w:val="en-US" w:eastAsia="zh-CN"/>
        </w:rPr>
        <w:t>响应</w:t>
      </w:r>
      <w:r>
        <w:rPr>
          <w:rFonts w:hint="eastAsia" w:ascii="宋体" w:hAnsi="宋体" w:eastAsia="宋体" w:cs="宋体"/>
          <w:sz w:val="24"/>
          <w:szCs w:val="24"/>
        </w:rPr>
        <w:t>人应充分考虑完成本工程的各种因素并满足</w:t>
      </w:r>
      <w:r>
        <w:rPr>
          <w:rFonts w:hint="eastAsia" w:ascii="宋体" w:hAnsi="宋体" w:eastAsia="宋体" w:cs="宋体"/>
          <w:sz w:val="24"/>
          <w:szCs w:val="24"/>
          <w:lang w:val="en-US" w:eastAsia="zh-CN"/>
        </w:rPr>
        <w:t>采购方</w:t>
      </w:r>
      <w:r>
        <w:rPr>
          <w:rFonts w:hint="eastAsia" w:ascii="宋体" w:hAnsi="宋体" w:eastAsia="宋体" w:cs="宋体"/>
          <w:sz w:val="24"/>
          <w:szCs w:val="24"/>
        </w:rPr>
        <w:t>使用要求，除采购方要求的改动内容外，总价不</w:t>
      </w:r>
      <w:r>
        <w:rPr>
          <w:rFonts w:hint="eastAsia" w:ascii="宋体" w:hAnsi="宋体" w:eastAsia="宋体" w:cs="宋体"/>
          <w:sz w:val="24"/>
          <w:szCs w:val="24"/>
          <w:lang w:eastAsia="zh-CN"/>
        </w:rPr>
        <w:t>作</w:t>
      </w:r>
      <w:r>
        <w:rPr>
          <w:rFonts w:hint="eastAsia" w:ascii="宋体" w:hAnsi="宋体" w:eastAsia="宋体" w:cs="宋体"/>
          <w:sz w:val="24"/>
          <w:szCs w:val="24"/>
        </w:rPr>
        <w:t>调整。采购方要求的改动内容执行上述定额按实结算，</w:t>
      </w:r>
      <w:r>
        <w:rPr>
          <w:rFonts w:hint="eastAsia" w:ascii="宋体" w:hAnsi="宋体" w:eastAsia="宋体" w:cs="宋体"/>
          <w:sz w:val="24"/>
          <w:szCs w:val="24"/>
          <w:lang w:eastAsia="zh-CN"/>
        </w:rPr>
        <w:t>其中</w:t>
      </w:r>
      <w:r>
        <w:rPr>
          <w:rFonts w:hint="eastAsia" w:ascii="宋体" w:hAnsi="宋体" w:eastAsia="宋体" w:cs="宋体"/>
          <w:sz w:val="24"/>
          <w:szCs w:val="24"/>
        </w:rPr>
        <w:t>人工、材料价格按施工同期《重庆工程造价信息》发布价取</w:t>
      </w:r>
      <w:r>
        <w:rPr>
          <w:rFonts w:hint="eastAsia" w:ascii="宋体" w:hAnsi="宋体" w:eastAsia="宋体" w:cs="宋体"/>
          <w:sz w:val="24"/>
          <w:szCs w:val="24"/>
          <w:lang w:eastAsia="zh-CN"/>
        </w:rPr>
        <w:t>算术</w:t>
      </w:r>
      <w:r>
        <w:rPr>
          <w:rFonts w:hint="eastAsia" w:ascii="宋体" w:hAnsi="宋体" w:eastAsia="宋体" w:cs="宋体"/>
          <w:sz w:val="24"/>
          <w:szCs w:val="24"/>
        </w:rPr>
        <w:t>平均值，造价信息没有的材料由双方共同认质认价。</w:t>
      </w:r>
    </w:p>
    <w:p w14:paraId="1A058AB4">
      <w:pPr>
        <w:adjustRightInd w:val="0"/>
        <w:spacing w:line="500" w:lineRule="exact"/>
        <w:ind w:left="561" w:leftChars="67" w:hanging="420" w:hangingChars="150"/>
        <w:rPr>
          <w:rFonts w:ascii="仿宋" w:hAnsi="仿宋" w:eastAsia="仿宋"/>
          <w:bCs/>
          <w:sz w:val="28"/>
          <w:szCs w:val="28"/>
        </w:rPr>
      </w:pPr>
    </w:p>
    <w:p w14:paraId="242A9B05">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6CA2ECB9">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主材名称</w:t>
            </w:r>
          </w:p>
        </w:tc>
        <w:tc>
          <w:tcPr>
            <w:tcW w:w="1830" w:type="dxa"/>
            <w:vAlign w:val="center"/>
          </w:tcPr>
          <w:p w14:paraId="22EC543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单价</w:t>
            </w:r>
          </w:p>
        </w:tc>
        <w:tc>
          <w:tcPr>
            <w:tcW w:w="3090" w:type="dxa"/>
            <w:vAlign w:val="center"/>
          </w:tcPr>
          <w:p w14:paraId="4D5C64E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品牌/生产厂家</w:t>
            </w:r>
          </w:p>
        </w:tc>
        <w:tc>
          <w:tcPr>
            <w:tcW w:w="2457" w:type="dxa"/>
            <w:vAlign w:val="center"/>
          </w:tcPr>
          <w:p w14:paraId="6C3334C7">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铝瓦</w:t>
            </w:r>
          </w:p>
        </w:tc>
        <w:tc>
          <w:tcPr>
            <w:tcW w:w="1830" w:type="dxa"/>
            <w:vAlign w:val="center"/>
          </w:tcPr>
          <w:p w14:paraId="42168427">
            <w:pPr>
              <w:spacing w:line="360" w:lineRule="auto"/>
              <w:ind w:firstLine="480" w:firstLineChars="200"/>
              <w:rPr>
                <w:rFonts w:hint="default" w:ascii="宋体" w:hAnsi="宋体" w:eastAsia="宋体" w:cs="宋体"/>
                <w:sz w:val="24"/>
                <w:szCs w:val="24"/>
                <w:lang w:val="en-US" w:eastAsia="zh-CN"/>
              </w:rPr>
            </w:pPr>
          </w:p>
        </w:tc>
        <w:tc>
          <w:tcPr>
            <w:tcW w:w="3090" w:type="dxa"/>
            <w:vAlign w:val="center"/>
          </w:tcPr>
          <w:p w14:paraId="576B2135">
            <w:pPr>
              <w:spacing w:line="360" w:lineRule="auto"/>
              <w:ind w:firstLine="480" w:firstLineChars="200"/>
              <w:rPr>
                <w:rFonts w:hint="default" w:ascii="宋体" w:hAnsi="宋体" w:eastAsia="宋体" w:cs="宋体"/>
                <w:sz w:val="24"/>
                <w:szCs w:val="24"/>
                <w:lang w:val="en-US" w:eastAsia="zh-CN"/>
              </w:rPr>
            </w:pPr>
          </w:p>
        </w:tc>
        <w:tc>
          <w:tcPr>
            <w:tcW w:w="2457" w:type="dxa"/>
            <w:vAlign w:val="center"/>
          </w:tcPr>
          <w:p w14:paraId="1AB50CBF">
            <w:pPr>
              <w:spacing w:line="360" w:lineRule="auto"/>
              <w:ind w:firstLine="480" w:firstLineChars="200"/>
              <w:rPr>
                <w:rFonts w:hint="default" w:ascii="宋体" w:hAnsi="宋体" w:eastAsia="宋体" w:cs="宋体"/>
                <w:sz w:val="24"/>
                <w:szCs w:val="24"/>
                <w:lang w:val="en-US" w:eastAsia="zh-CN"/>
              </w:rPr>
            </w:pPr>
          </w:p>
        </w:tc>
      </w:tr>
    </w:tbl>
    <w:p w14:paraId="463A629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DD825B5">
      <w:pPr>
        <w:rPr>
          <w:rFonts w:hint="eastAsia" w:ascii="宋体" w:hAnsi="宋体" w:eastAsia="宋体" w:cs="宋体"/>
          <w:b/>
          <w:color w:val="000000" w:themeColor="text1"/>
          <w:shd w:val="clear" w:color="auto" w:fill="auto"/>
          <w14:textFill>
            <w14:solidFill>
              <w14:schemeClr w14:val="tx1"/>
            </w14:solidFill>
          </w14:textFill>
        </w:rPr>
      </w:pPr>
    </w:p>
    <w:p w14:paraId="43B1875F">
      <w:pPr>
        <w:rPr>
          <w:rFonts w:hint="eastAsia" w:ascii="宋体" w:hAnsi="宋体" w:eastAsia="宋体" w:cs="宋体"/>
          <w:b/>
          <w:color w:val="000000" w:themeColor="text1"/>
          <w:shd w:val="clear" w:color="auto" w:fill="auto"/>
          <w14:textFill>
            <w14:solidFill>
              <w14:schemeClr w14:val="tx1"/>
            </w14:solidFill>
          </w14:textFill>
        </w:rPr>
      </w:pPr>
    </w:p>
    <w:p w14:paraId="35D2B350">
      <w:pPr>
        <w:rPr>
          <w:rFonts w:hint="eastAsia" w:ascii="宋体" w:hAnsi="宋体" w:eastAsia="宋体" w:cs="宋体"/>
          <w:b/>
          <w:color w:val="000000" w:themeColor="text1"/>
          <w:shd w:val="clear" w:color="auto" w:fill="auto"/>
          <w14:textFill>
            <w14:solidFill>
              <w14:schemeClr w14:val="tx1"/>
            </w14:solidFill>
          </w14:textFill>
        </w:rPr>
      </w:pPr>
    </w:p>
    <w:p w14:paraId="37887418">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E3A1B756-CFC4-4CEC-96E0-B6F408064624}"/>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3A4C2176-8AC5-4296-8BEF-2DA59D138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3F5C66"/>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2057C9"/>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11824</Words>
  <Characters>12096</Characters>
  <Lines>182</Lines>
  <Paragraphs>51</Paragraphs>
  <TotalTime>9</TotalTime>
  <ScaleCrop>false</ScaleCrop>
  <LinksUpToDate>false</LinksUpToDate>
  <CharactersWithSpaces>12285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2025-12-09T01:20:53Z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