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2025年1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0.9万元/套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总预算为0.9万元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食管镜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食管镜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6C6F288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（一）功能用途：主要用于取食道异物。</w:t>
      </w:r>
    </w:p>
    <w:p w14:paraId="434E085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（二）具体技术需求</w:t>
      </w:r>
    </w:p>
    <w:p w14:paraId="0D0E115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1、食道镜（食管镜）</w:t>
      </w:r>
    </w:p>
    <w:p w14:paraId="187FABD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1.1食道镜（食管镜）：插入部外径器械通道最小宽度：φ8mm±0.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mm、插入部外径插入部分最大宽度：φ10mm±0.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mm，工作长度：200mm±10mm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4B8B991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1.2食道镜（食管镜）：插入部外径器械通道最小宽度：φ10mm±0.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mm、插入部外径插入部分最大宽度：φ12mm±0.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mm，工作长度：250mm±10mm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1C453BD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1.3食道镜（食管镜）：插入部外径器械通道最小宽度：φ12mm±0.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mm、插入部外径插入部分最大宽度：φ14mm±0.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mm，工作长度：350mm±10mm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4E6DD38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1.4食道镜（食管镜）：插入部外径器械通道最小宽度：φ14mm±0.5mm、插入部外径插入部分最大宽度：φ16mm±0.5mm，工作长度：400mm±10mm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32F221F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楷体" w:hAnsi="楷体" w:eastAsia="楷体" w:cs="楷体"/>
          <w:sz w:val="24"/>
          <w:szCs w:val="24"/>
        </w:rPr>
        <w:t>食道异物钳：最大插入部外径φ3.5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mm</w:t>
      </w:r>
      <w:r>
        <w:rPr>
          <w:rFonts w:hint="eastAsia" w:ascii="楷体" w:hAnsi="楷体" w:eastAsia="楷体" w:cs="楷体"/>
          <w:sz w:val="24"/>
          <w:szCs w:val="24"/>
        </w:rPr>
        <w:t>±0.1mm；工作长度：450mm±10mm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钳口分别为鳄口式和倒齿式各1把。</w:t>
      </w:r>
    </w:p>
    <w:p w14:paraId="2CA7592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3、剪刀：</w:t>
      </w:r>
      <w:r>
        <w:rPr>
          <w:rFonts w:hint="eastAsia" w:ascii="楷体" w:hAnsi="楷体" w:eastAsia="楷体" w:cs="楷体"/>
          <w:sz w:val="24"/>
          <w:szCs w:val="24"/>
        </w:rPr>
        <w:t>配合食道镜使用，钳杆直径φ3.5mm±0.1mm,钳头:直,工作长度：450mm±10mm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1把；</w:t>
      </w:r>
    </w:p>
    <w:p w14:paraId="3B5681C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、吸引管：最大插入部外径：φ3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mm</w:t>
      </w:r>
      <w:r>
        <w:rPr>
          <w:rFonts w:hint="eastAsia" w:ascii="楷体" w:hAnsi="楷体" w:eastAsia="楷体" w:cs="楷体"/>
          <w:sz w:val="24"/>
          <w:szCs w:val="24"/>
        </w:rPr>
        <w:t>±0.1mm、工作长度：450mm±10mm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1支。</w:t>
      </w:r>
    </w:p>
    <w:p w14:paraId="267A0BA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、导光束直径φ2.5mm±0.1mm、工作长度1500mm±10mm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1根。</w:t>
      </w:r>
    </w:p>
    <w:p w14:paraId="03198DF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、产品材料采用符合生物学的进口医用不锈钢，与人体部分接触的材料符合医用不锈钢标准（YY/T0294.1-2005）的要求，对应标准的中M号钢。</w:t>
      </w:r>
    </w:p>
    <w:p w14:paraId="5E676BF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、表面：食道镜管头端应圆滑，外表面光洁，镜管外表面粗糙度Ra值≤0.2m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F0466E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  <w:szCs w:val="24"/>
        </w:rPr>
        <w:t>、照度：物距10mm处食道镜照度应≥3000Lx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B6DD7E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  <w:szCs w:val="24"/>
        </w:rPr>
        <w:t>、耐腐蚀性能，气管镜具有良好的耐腐蚀性能，经常规消毒，不得产生腐蚀现象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9E6A7B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t>、发光面：光纤至镜前端面发光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5C86179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11、食道镜手柄：配合食道镜使用；数量：1支。</w:t>
      </w:r>
    </w:p>
    <w:p w14:paraId="6324932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商务要求</w:t>
      </w:r>
    </w:p>
    <w:p w14:paraId="248DA6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1.设备整机质保期：≥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年。</w:t>
      </w:r>
    </w:p>
    <w:p w14:paraId="6D66BFF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设备质保期内，出现不可修复的质量问题需无条件更换全新同品牌、同型号产品，修复期超过五天时需提供备用机。质保期内，产品厂家每年至少巡检1次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 w14:paraId="19DF665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3.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期内不得随意变更配送单位。</w:t>
      </w:r>
    </w:p>
    <w:p w14:paraId="0796E95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4.若有配套易损件或封闭专用耗材（专机专用）的，需同时报价，否则视为标配。</w:t>
      </w:r>
    </w:p>
    <w:p w14:paraId="2A65B19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30天内。</w:t>
      </w:r>
    </w:p>
    <w:p w14:paraId="4E25992B">
      <w:pPr>
        <w:tabs>
          <w:tab w:val="left" w:pos="4845"/>
        </w:tabs>
        <w:spacing w:line="460" w:lineRule="exact"/>
        <w:ind w:right="1680" w:rightChars="800"/>
        <w:rPr>
          <w:rFonts w:hint="eastAsia" w:ascii="楷体" w:hAnsi="楷体" w:eastAsia="楷体" w:cs="楷体"/>
          <w:sz w:val="24"/>
          <w:szCs w:val="24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1450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14009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F866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CC81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85070F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718E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CA8189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AA5E04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DFBCB8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AFE10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4FDB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5427D4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43CA0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4E1753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3BBF2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A4A209B"/>
    <w:rsid w:val="0AD16319"/>
    <w:rsid w:val="0B1D155E"/>
    <w:rsid w:val="0BE45BD8"/>
    <w:rsid w:val="0BED532D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3E64AB9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CA61A16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C02808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2214</Characters>
  <Lines>12</Lines>
  <Paragraphs>3</Paragraphs>
  <TotalTime>1</TotalTime>
  <ScaleCrop>false</ScaleCrop>
  <LinksUpToDate>false</LinksUpToDate>
  <CharactersWithSpaces>2413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陈炼</cp:lastModifiedBy>
  <cp:lastPrinted>2025-02-18T04:14:00Z</cp:lastPrinted>
  <dcterms:modified xsi:type="dcterms:W3CDTF">2025-12-12T08:33:35Z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eyJoZGlkIjoiNTBhOWM4OWQxYzZjZmJkYTA5YTlkMWRkZTVmMzA3YmUiLCJ1c2VySWQiOiIxMDA2NDk0NzAzIn0=</vt:lpwstr>
  </property>
</Properties>
</file>