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2025FW138</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2号楼中央空调冷却塔淋水填料、穿杆、轴承等更换及冷却水管改造服务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十二月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5875"/>
      <w:bookmarkStart w:id="1" w:name="_Toc23588"/>
      <w:bookmarkStart w:id="2" w:name="_Toc11641050"/>
      <w:bookmarkStart w:id="3" w:name="_Toc6921"/>
      <w:bookmarkStart w:id="4" w:name="_Toc12789052"/>
      <w:bookmarkStart w:id="5"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2号楼中央空调冷却塔淋水填料、穿杆、轴承等更换及冷却水管改造服务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485108767"/>
      <w:bookmarkStart w:id="10" w:name="_Toc313893526"/>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2号楼中央空调冷却塔淋水填料、穿杆、轴承等更换及冷却水管改造服务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4DDD87B9">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：医院自筹,预算金额：10万元。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58113A10">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102227313"/>
      <w:bookmarkStart w:id="19" w:name="_Toc485108774"/>
    </w:p>
    <w:p w14:paraId="54D434CB">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bookmarkStart w:id="190" w:name="_GoBack"/>
      <w:bookmarkEnd w:id="190"/>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241E7785">
      <w:pPr>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以人民币报价。报价应为完成该项目，使其达到使用条件所需的综合单价，包括但不限于配件及材料费、人工费、机械费、措施费、施工配合协调费、风险费、装卸费、搬运费、运输费、管理费、安装费、包装费、调试费、培训费、后续服务费、试验费、检验费、利润、税金，以及因响应单位原因形成的返工费或质量验收不合格整改费等所有费用。如响应人未在投标时提出异议，因响应人自身原因造成漏报、少报皆由响应人自行承担，采购人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79714298"/>
      <w:bookmarkStart w:id="41" w:name="_Toc18122"/>
      <w:bookmarkStart w:id="42" w:name="_Toc342913393"/>
      <w:bookmarkStart w:id="43" w:name="_Toc403569780"/>
      <w:bookmarkStart w:id="44" w:name="_Toc102227319"/>
      <w:bookmarkStart w:id="45" w:name="_Toc1914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403569781"/>
      <w:bookmarkStart w:id="48" w:name="_Toc28776"/>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29340"/>
      <w:bookmarkStart w:id="52" w:name="_Toc14816"/>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102227321"/>
      <w:bookmarkStart w:id="55" w:name="_Toc3212"/>
      <w:bookmarkStart w:id="56" w:name="_Toc403569783"/>
      <w:bookmarkStart w:id="57" w:name="_Toc342913395"/>
      <w:bookmarkStart w:id="58" w:name="_Toc713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403569784"/>
      <w:bookmarkStart w:id="60" w:name="_Toc12880"/>
      <w:bookmarkStart w:id="61"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403569785"/>
      <w:bookmarkStart w:id="65"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198A2243">
      <w:pPr>
        <w:pStyle w:val="3"/>
        <w:spacing w:line="240" w:lineRule="auto"/>
        <w:outlineLvl w:val="9"/>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71" w:name="_Toc12789058"/>
      <w:bookmarkStart w:id="72" w:name="_Toc485108787"/>
      <w:bookmarkStart w:id="73" w:name="_Toc2832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w:t>
      </w:r>
      <w:bookmarkStart w:id="74" w:name="_Toc81388602"/>
      <w:r>
        <w:rPr>
          <w:rFonts w:hint="eastAsia" w:ascii="宋体" w:hAnsi="宋体" w:eastAsia="宋体" w:cs="宋体"/>
          <w:color w:val="000000" w:themeColor="text1"/>
          <w:sz w:val="24"/>
          <w:szCs w:val="24"/>
          <w:shd w:val="clear" w:color="auto" w:fill="auto"/>
          <w14:textFill>
            <w14:solidFill>
              <w14:schemeClr w14:val="tx1"/>
            </w14:solidFill>
          </w14:textFill>
        </w:rPr>
        <w:t>服务</w:t>
      </w:r>
      <w:bookmarkEnd w:id="74"/>
      <w:r>
        <w:rPr>
          <w:rFonts w:hint="eastAsia" w:ascii="宋体" w:hAnsi="宋体" w:eastAsia="宋体" w:cs="宋体"/>
          <w:color w:val="000000" w:themeColor="text1"/>
          <w:sz w:val="24"/>
          <w:szCs w:val="24"/>
          <w:shd w:val="clear" w:color="auto" w:fill="auto"/>
          <w:lang w:eastAsia="zh-CN"/>
          <w14:textFill>
            <w14:solidFill>
              <w14:schemeClr w14:val="tx1"/>
            </w14:solidFill>
          </w14:textFill>
        </w:rPr>
        <w:t>需求</w:t>
      </w:r>
    </w:p>
    <w:p w14:paraId="5EAB258C">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en-US"/>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主要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设备</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改造及</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更</w:t>
      </w:r>
      <w:r>
        <w:rPr>
          <w:rFonts w:hint="eastAsia" w:ascii="宋体" w:hAnsi="宋体" w:eastAsia="宋体" w:cs="宋体"/>
          <w:color w:val="000000" w:themeColor="text1"/>
          <w:sz w:val="24"/>
          <w:szCs w:val="24"/>
          <w:shd w:val="clear" w:color="auto" w:fill="auto"/>
          <w14:textFill>
            <w14:solidFill>
              <w14:schemeClr w14:val="tx1"/>
            </w14:solidFill>
          </w14:textFill>
        </w:rPr>
        <w:t>换内容：</w:t>
      </w:r>
    </w:p>
    <w:p w14:paraId="0FE7C645">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2号楼中央空调5台横流开式方形冷却塔的淋水填料、穿杆、轴承及其他配件的拆旧换新服务；冷却塔输配管路的并管改造、阀门拆除改造及新增，以及保温和镀锌铝皮的恢复。</w:t>
      </w:r>
    </w:p>
    <w:tbl>
      <w:tblPr>
        <w:tblStyle w:val="278"/>
        <w:tblW w:w="1029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40" w:type="dxa"/>
          <w:left w:w="64" w:type="dxa"/>
          <w:bottom w:w="40" w:type="dxa"/>
          <w:right w:w="64" w:type="dxa"/>
        </w:tblCellMar>
      </w:tblPr>
      <w:tblGrid>
        <w:gridCol w:w="1088"/>
        <w:gridCol w:w="725"/>
        <w:gridCol w:w="786"/>
        <w:gridCol w:w="3128"/>
        <w:gridCol w:w="721"/>
        <w:gridCol w:w="721"/>
        <w:gridCol w:w="3128"/>
      </w:tblGrid>
      <w:tr w14:paraId="17039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tblHeader/>
          <w:jc w:val="center"/>
        </w:trPr>
        <w:tc>
          <w:tcPr>
            <w:tcW w:w="1088" w:type="dxa"/>
            <w:vAlign w:val="center"/>
          </w:tcPr>
          <w:p w14:paraId="1B2937A5">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项目</w:t>
            </w:r>
          </w:p>
        </w:tc>
        <w:tc>
          <w:tcPr>
            <w:tcW w:w="725" w:type="dxa"/>
            <w:vAlign w:val="center"/>
          </w:tcPr>
          <w:p w14:paraId="2BB2A96C">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序号</w:t>
            </w:r>
          </w:p>
        </w:tc>
        <w:tc>
          <w:tcPr>
            <w:tcW w:w="786" w:type="dxa"/>
            <w:vAlign w:val="center"/>
          </w:tcPr>
          <w:p w14:paraId="185C8009">
            <w:pPr>
              <w:snapToGrid w:val="0"/>
              <w:spacing w:line="400" w:lineRule="exact"/>
              <w:rPr>
                <w:rFonts w:hint="eastAsia" w:ascii="宋体" w:hAnsi="宋体" w:eastAsia="宋体" w:cs="宋体"/>
                <w:color w:val="000000" w:themeColor="text1"/>
                <w:sz w:val="21"/>
                <w:szCs w:val="21"/>
                <w:shd w:val="clear" w:color="auto" w:fill="auto"/>
                <w:lang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eastAsia="zh-CN"/>
                <w14:textFill>
                  <w14:solidFill>
                    <w14:schemeClr w14:val="tx1"/>
                  </w14:solidFill>
                </w14:textFill>
              </w:rPr>
              <w:t>产品名称</w:t>
            </w:r>
          </w:p>
        </w:tc>
        <w:tc>
          <w:tcPr>
            <w:tcW w:w="3128" w:type="dxa"/>
            <w:vAlign w:val="center"/>
          </w:tcPr>
          <w:p w14:paraId="01D8EF6F">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eastAsia="zh-CN"/>
                <w14:textFill>
                  <w14:solidFill>
                    <w14:schemeClr w14:val="tx1"/>
                  </w14:solidFill>
                </w14:textFill>
              </w:rPr>
              <w:t>型号/规格</w:t>
            </w:r>
          </w:p>
        </w:tc>
        <w:tc>
          <w:tcPr>
            <w:tcW w:w="721" w:type="dxa"/>
            <w:vAlign w:val="center"/>
          </w:tcPr>
          <w:p w14:paraId="4506600E">
            <w:pPr>
              <w:snapToGrid w:val="0"/>
              <w:spacing w:line="400" w:lineRule="exact"/>
              <w:rPr>
                <w:rFonts w:hint="eastAsia" w:ascii="宋体" w:hAnsi="宋体" w:eastAsia="宋体" w:cs="宋体"/>
                <w:color w:val="000000" w:themeColor="text1"/>
                <w:sz w:val="21"/>
                <w:szCs w:val="21"/>
                <w:shd w:val="clear" w:color="auto" w:fill="auto"/>
                <w:lang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eastAsia="zh-CN"/>
                <w14:textFill>
                  <w14:solidFill>
                    <w14:schemeClr w14:val="tx1"/>
                  </w14:solidFill>
                </w14:textFill>
              </w:rPr>
              <w:t>数量</w:t>
            </w:r>
          </w:p>
        </w:tc>
        <w:tc>
          <w:tcPr>
            <w:tcW w:w="721" w:type="dxa"/>
            <w:vAlign w:val="center"/>
          </w:tcPr>
          <w:p w14:paraId="3180917B">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单位</w:t>
            </w:r>
          </w:p>
        </w:tc>
        <w:tc>
          <w:tcPr>
            <w:tcW w:w="3128" w:type="dxa"/>
            <w:vAlign w:val="center"/>
          </w:tcPr>
          <w:p w14:paraId="5ADA780F">
            <w:pPr>
              <w:snapToGrid w:val="0"/>
              <w:spacing w:line="400" w:lineRule="exact"/>
              <w:rPr>
                <w:rFonts w:hint="eastAsia" w:ascii="宋体" w:hAnsi="宋体" w:eastAsia="宋体" w:cs="宋体"/>
                <w:color w:val="000000" w:themeColor="text1"/>
                <w:sz w:val="21"/>
                <w:szCs w:val="21"/>
                <w:shd w:val="clear" w:color="auto" w:fill="auto"/>
                <w:lang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eastAsia="zh-CN"/>
                <w14:textFill>
                  <w14:solidFill>
                    <w14:schemeClr w14:val="tx1"/>
                  </w14:solidFill>
                </w14:textFill>
              </w:rPr>
              <w:t>备注</w:t>
            </w:r>
          </w:p>
        </w:tc>
      </w:tr>
      <w:tr w14:paraId="61ADA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restart"/>
            <w:vAlign w:val="center"/>
          </w:tcPr>
          <w:p w14:paraId="2062BC93">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14:textFill>
                  <w14:solidFill>
                    <w14:schemeClr w14:val="tx1"/>
                  </w14:solidFill>
                </w14:textFill>
              </w:rPr>
              <w:t>1</w:t>
            </w:r>
            <w:r>
              <w:rPr>
                <w:rFonts w:hint="eastAsia" w:ascii="宋体" w:hAnsi="宋体" w:eastAsia="宋体" w:cs="宋体"/>
                <w:color w:val="000000" w:themeColor="text1"/>
                <w:sz w:val="21"/>
                <w:szCs w:val="21"/>
                <w:shd w:val="clear" w:color="auto" w:fill="auto"/>
                <w:lang w:eastAsia="zh-CN"/>
                <w14:textFill>
                  <w14:solidFill>
                    <w14:schemeClr w14:val="tx1"/>
                  </w14:solidFill>
                </w14:textFill>
              </w:rPr>
              <w:t>.</w:t>
            </w: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冷却塔填料、穿杆、轴承等改造更换</w:t>
            </w:r>
          </w:p>
        </w:tc>
        <w:tc>
          <w:tcPr>
            <w:tcW w:w="725" w:type="dxa"/>
            <w:vAlign w:val="center"/>
          </w:tcPr>
          <w:p w14:paraId="2550E5E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w:t>
            </w:r>
          </w:p>
        </w:tc>
        <w:tc>
          <w:tcPr>
            <w:tcW w:w="786" w:type="dxa"/>
            <w:vAlign w:val="center"/>
          </w:tcPr>
          <w:p w14:paraId="545AB4E7">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冷却塔淋水填料</w:t>
            </w:r>
          </w:p>
        </w:tc>
        <w:tc>
          <w:tcPr>
            <w:tcW w:w="3128" w:type="dxa"/>
            <w:vAlign w:val="center"/>
          </w:tcPr>
          <w:p w14:paraId="22D9BC1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PVC材质/片材尺寸：2800</w:t>
            </w:r>
            <w:r>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t>mm×910mm</w:t>
            </w: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/片材厚度：≥0.30mm/波纹高度：≥19mm/黑色/耐受温度：-20℃~65℃。</w:t>
            </w:r>
          </w:p>
        </w:tc>
        <w:tc>
          <w:tcPr>
            <w:tcW w:w="721" w:type="dxa"/>
            <w:vAlign w:val="center"/>
          </w:tcPr>
          <w:p w14:paraId="309938C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1900</w:t>
            </w:r>
          </w:p>
        </w:tc>
        <w:tc>
          <w:tcPr>
            <w:tcW w:w="721" w:type="dxa"/>
            <w:vAlign w:val="center"/>
          </w:tcPr>
          <w:p w14:paraId="689BF083">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片</w:t>
            </w:r>
          </w:p>
        </w:tc>
        <w:tc>
          <w:tcPr>
            <w:tcW w:w="3128" w:type="dxa"/>
            <w:vAlign w:val="center"/>
          </w:tcPr>
          <w:p w14:paraId="35D30603">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尺寸及数量需现场踏勘确认，完全适配览讯横流开放式冷却塔MK 550/MK 350。</w:t>
            </w:r>
          </w:p>
        </w:tc>
      </w:tr>
      <w:tr w14:paraId="6EDBD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2D4D216E">
            <w:pPr>
              <w:snapToGrid w:val="0"/>
              <w:spacing w:line="400" w:lineRule="exact"/>
              <w:ind w:firstLine="420" w:firstLineChars="200"/>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p>
        </w:tc>
        <w:tc>
          <w:tcPr>
            <w:tcW w:w="725" w:type="dxa"/>
            <w:vAlign w:val="center"/>
          </w:tcPr>
          <w:p w14:paraId="31A70369">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w:t>
            </w:r>
          </w:p>
        </w:tc>
        <w:tc>
          <w:tcPr>
            <w:tcW w:w="786" w:type="dxa"/>
            <w:vAlign w:val="center"/>
          </w:tcPr>
          <w:p w14:paraId="1B18537C">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冷却塔减速机轴承</w:t>
            </w:r>
          </w:p>
        </w:tc>
        <w:tc>
          <w:tcPr>
            <w:tcW w:w="3128" w:type="dxa"/>
            <w:vAlign w:val="center"/>
          </w:tcPr>
          <w:p w14:paraId="2CF3813C">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6314</w:t>
            </w:r>
          </w:p>
        </w:tc>
        <w:tc>
          <w:tcPr>
            <w:tcW w:w="721" w:type="dxa"/>
            <w:vAlign w:val="center"/>
          </w:tcPr>
          <w:p w14:paraId="543DFD6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10</w:t>
            </w:r>
          </w:p>
        </w:tc>
        <w:tc>
          <w:tcPr>
            <w:tcW w:w="721" w:type="dxa"/>
            <w:vAlign w:val="center"/>
          </w:tcPr>
          <w:p w14:paraId="2A3E52DF">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vAlign w:val="center"/>
          </w:tcPr>
          <w:p w14:paraId="6831322B">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含润滑油更换</w:t>
            </w:r>
          </w:p>
        </w:tc>
      </w:tr>
      <w:tr w14:paraId="25BF7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2F485EDF">
            <w:pPr>
              <w:snapToGrid w:val="0"/>
              <w:spacing w:line="400" w:lineRule="exact"/>
              <w:ind w:firstLine="420" w:firstLineChars="200"/>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p>
        </w:tc>
        <w:tc>
          <w:tcPr>
            <w:tcW w:w="725" w:type="dxa"/>
            <w:vAlign w:val="center"/>
          </w:tcPr>
          <w:p w14:paraId="79DAAFA2">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3)</w:t>
            </w:r>
          </w:p>
        </w:tc>
        <w:tc>
          <w:tcPr>
            <w:tcW w:w="786" w:type="dxa"/>
            <w:vAlign w:val="center"/>
          </w:tcPr>
          <w:p w14:paraId="0F73F6DA">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冷却塔穿杆</w:t>
            </w:r>
          </w:p>
        </w:tc>
        <w:tc>
          <w:tcPr>
            <w:tcW w:w="3128" w:type="dxa"/>
            <w:vAlign w:val="center"/>
          </w:tcPr>
          <w:p w14:paraId="79C1B12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DN40热镀锌钢管</w:t>
            </w:r>
          </w:p>
        </w:tc>
        <w:tc>
          <w:tcPr>
            <w:tcW w:w="721" w:type="dxa"/>
            <w:vAlign w:val="center"/>
          </w:tcPr>
          <w:p w14:paraId="2A44B8D2">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120</w:t>
            </w:r>
          </w:p>
        </w:tc>
        <w:tc>
          <w:tcPr>
            <w:tcW w:w="721" w:type="dxa"/>
            <w:vAlign w:val="center"/>
          </w:tcPr>
          <w:p w14:paraId="4C76A43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米</w:t>
            </w:r>
          </w:p>
        </w:tc>
        <w:tc>
          <w:tcPr>
            <w:tcW w:w="3128" w:type="dxa"/>
            <w:vAlign w:val="center"/>
          </w:tcPr>
          <w:p w14:paraId="65F8913D">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包含热镀锌连接件及固定件</w:t>
            </w:r>
          </w:p>
        </w:tc>
      </w:tr>
      <w:tr w14:paraId="6F411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4551FB9B">
            <w:pPr>
              <w:snapToGrid w:val="0"/>
              <w:spacing w:line="400" w:lineRule="exact"/>
              <w:ind w:firstLine="420" w:firstLineChars="200"/>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p>
        </w:tc>
        <w:tc>
          <w:tcPr>
            <w:tcW w:w="725" w:type="dxa"/>
            <w:vAlign w:val="center"/>
          </w:tcPr>
          <w:p w14:paraId="3C2B9BE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4)</w:t>
            </w:r>
          </w:p>
        </w:tc>
        <w:tc>
          <w:tcPr>
            <w:tcW w:w="786" w:type="dxa"/>
            <w:vAlign w:val="center"/>
          </w:tcPr>
          <w:p w14:paraId="47C241A7">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冷却塔风机皮带轮</w:t>
            </w:r>
          </w:p>
        </w:tc>
        <w:tc>
          <w:tcPr>
            <w:tcW w:w="3128" w:type="dxa"/>
            <w:vAlign w:val="center"/>
          </w:tcPr>
          <w:p w14:paraId="45CEFB99">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现场为准</w:t>
            </w:r>
          </w:p>
        </w:tc>
        <w:tc>
          <w:tcPr>
            <w:tcW w:w="721" w:type="dxa"/>
            <w:vAlign w:val="center"/>
          </w:tcPr>
          <w:p w14:paraId="0FCB8D2B">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w:t>
            </w:r>
          </w:p>
        </w:tc>
        <w:tc>
          <w:tcPr>
            <w:tcW w:w="721" w:type="dxa"/>
            <w:vAlign w:val="center"/>
          </w:tcPr>
          <w:p w14:paraId="4F22880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vAlign w:val="center"/>
          </w:tcPr>
          <w:p w14:paraId="590492DB">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利旧更换，材料甲供</w:t>
            </w:r>
          </w:p>
        </w:tc>
      </w:tr>
      <w:tr w14:paraId="57D5F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restart"/>
            <w:vAlign w:val="center"/>
          </w:tcPr>
          <w:p w14:paraId="4D8B4FA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2.冷却管路改造</w:t>
            </w:r>
          </w:p>
        </w:tc>
        <w:tc>
          <w:tcPr>
            <w:tcW w:w="725" w:type="dxa"/>
            <w:vAlign w:val="center"/>
          </w:tcPr>
          <w:p w14:paraId="0B18B37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w:t>
            </w:r>
          </w:p>
        </w:tc>
        <w:tc>
          <w:tcPr>
            <w:tcW w:w="786" w:type="dxa"/>
            <w:vAlign w:val="center"/>
          </w:tcPr>
          <w:p w14:paraId="6980F55D">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无缝钢管</w:t>
            </w:r>
          </w:p>
        </w:tc>
        <w:tc>
          <w:tcPr>
            <w:tcW w:w="3128" w:type="dxa"/>
            <w:vAlign w:val="center"/>
          </w:tcPr>
          <w:p w14:paraId="32471AE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DN250/PN16/厚度≥7.0mm</w:t>
            </w:r>
          </w:p>
        </w:tc>
        <w:tc>
          <w:tcPr>
            <w:tcW w:w="721" w:type="dxa"/>
            <w:vAlign w:val="center"/>
          </w:tcPr>
          <w:p w14:paraId="5DCE8BD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10</w:t>
            </w:r>
          </w:p>
        </w:tc>
        <w:tc>
          <w:tcPr>
            <w:tcW w:w="721" w:type="dxa"/>
            <w:vAlign w:val="center"/>
          </w:tcPr>
          <w:p w14:paraId="5CAA8FB2">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米</w:t>
            </w:r>
          </w:p>
        </w:tc>
        <w:tc>
          <w:tcPr>
            <w:tcW w:w="3128" w:type="dxa"/>
            <w:vAlign w:val="center"/>
          </w:tcPr>
          <w:p w14:paraId="6B68E8CA">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冷却水管用，含法兰、不锈钢螺丝、弯头变径等连接件、固定件、保温及镀锌铝皮恢复。</w:t>
            </w:r>
          </w:p>
        </w:tc>
      </w:tr>
      <w:tr w14:paraId="56C07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1E534D1A">
            <w:pPr>
              <w:snapToGrid w:val="0"/>
              <w:spacing w:line="400" w:lineRule="exact"/>
              <w:ind w:firstLine="420" w:firstLineChars="200"/>
              <w:rPr>
                <w:rFonts w:hint="eastAsia" w:ascii="宋体" w:hAnsi="宋体" w:eastAsia="宋体" w:cs="宋体"/>
                <w:color w:val="000000" w:themeColor="text1"/>
                <w:sz w:val="21"/>
                <w:szCs w:val="21"/>
                <w:shd w:val="clear" w:color="auto" w:fill="auto"/>
                <w:lang w:eastAsia="zh-CN"/>
                <w14:textFill>
                  <w14:solidFill>
                    <w14:schemeClr w14:val="tx1"/>
                  </w14:solidFill>
                </w14:textFill>
              </w:rPr>
            </w:pPr>
          </w:p>
        </w:tc>
        <w:tc>
          <w:tcPr>
            <w:tcW w:w="725" w:type="dxa"/>
            <w:vAlign w:val="center"/>
          </w:tcPr>
          <w:p w14:paraId="6C4608E0">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w:t>
            </w:r>
          </w:p>
        </w:tc>
        <w:tc>
          <w:tcPr>
            <w:tcW w:w="786" w:type="dxa"/>
            <w:vAlign w:val="center"/>
          </w:tcPr>
          <w:p w14:paraId="792A2057">
            <w:pPr>
              <w:snapToGrid w:val="0"/>
              <w:spacing w:line="400" w:lineRule="exact"/>
              <w:rPr>
                <w:rFonts w:hint="eastAsia" w:ascii="宋体" w:hAnsi="宋体" w:eastAsia="宋体" w:cs="宋体"/>
                <w:color w:val="000000" w:themeColor="text1"/>
                <w:sz w:val="21"/>
                <w:szCs w:val="21"/>
                <w:shd w:val="clear" w:color="auto" w:fill="auto"/>
                <w:lang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铸钢法兰闸阀</w:t>
            </w:r>
            <w:r>
              <w:rPr>
                <w:rFonts w:hint="eastAsia" w:ascii="宋体" w:hAnsi="宋体" w:eastAsia="宋体" w:cs="宋体"/>
                <w:color w:val="000000" w:themeColor="text1"/>
                <w:sz w:val="21"/>
                <w:szCs w:val="21"/>
                <w:shd w:val="clear" w:color="auto" w:fill="auto"/>
                <w:lang w:eastAsia="zh-CN"/>
                <w14:textFill>
                  <w14:solidFill>
                    <w14:schemeClr w14:val="tx1"/>
                  </w14:solidFill>
                </w14:textFill>
              </w:rPr>
              <w:t>及配套附件</w:t>
            </w:r>
          </w:p>
        </w:tc>
        <w:tc>
          <w:tcPr>
            <w:tcW w:w="3128" w:type="dxa"/>
            <w:vAlign w:val="center"/>
          </w:tcPr>
          <w:p w14:paraId="163EF095">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DN250/PN16</w:t>
            </w:r>
          </w:p>
        </w:tc>
        <w:tc>
          <w:tcPr>
            <w:tcW w:w="721" w:type="dxa"/>
            <w:vAlign w:val="center"/>
          </w:tcPr>
          <w:p w14:paraId="33DEEFDA">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w:t>
            </w:r>
          </w:p>
        </w:tc>
        <w:tc>
          <w:tcPr>
            <w:tcW w:w="721" w:type="dxa"/>
            <w:vAlign w:val="center"/>
          </w:tcPr>
          <w:p w14:paraId="1B3EBDD3">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vAlign w:val="center"/>
          </w:tcPr>
          <w:p w14:paraId="55C89CD7">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改造新增，含法兰、不锈钢螺丝等连接件、固定件、保温及镀锌铝皮恢复。</w:t>
            </w:r>
          </w:p>
        </w:tc>
      </w:tr>
      <w:tr w14:paraId="15AEF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5FE8B048">
            <w:pPr>
              <w:snapToGrid w:val="0"/>
              <w:spacing w:line="400" w:lineRule="exact"/>
              <w:ind w:firstLine="420" w:firstLineChars="200"/>
              <w:rPr>
                <w:rFonts w:hint="eastAsia" w:ascii="宋体" w:hAnsi="宋体" w:eastAsia="宋体" w:cs="宋体"/>
                <w:color w:val="000000" w:themeColor="text1"/>
                <w:sz w:val="21"/>
                <w:szCs w:val="21"/>
                <w:shd w:val="clear" w:color="auto" w:fill="auto"/>
                <w:lang w:eastAsia="zh-CN"/>
                <w14:textFill>
                  <w14:solidFill>
                    <w14:schemeClr w14:val="tx1"/>
                  </w14:solidFill>
                </w14:textFill>
              </w:rPr>
            </w:pPr>
          </w:p>
        </w:tc>
        <w:tc>
          <w:tcPr>
            <w:tcW w:w="725" w:type="dxa"/>
            <w:vAlign w:val="center"/>
          </w:tcPr>
          <w:p w14:paraId="319AB215">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3)</w:t>
            </w:r>
          </w:p>
        </w:tc>
        <w:tc>
          <w:tcPr>
            <w:tcW w:w="786" w:type="dxa"/>
            <w:vAlign w:val="center"/>
          </w:tcPr>
          <w:p w14:paraId="193EC945">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铸钢涡轮蝶阀及配套附件</w:t>
            </w:r>
          </w:p>
        </w:tc>
        <w:tc>
          <w:tcPr>
            <w:tcW w:w="3128" w:type="dxa"/>
            <w:vAlign w:val="center"/>
          </w:tcPr>
          <w:p w14:paraId="02E3ADD5">
            <w:pPr>
              <w:snapToGrid w:val="0"/>
              <w:spacing w:line="400" w:lineRule="exact"/>
              <w:ind w:firstLine="420" w:firstLineChars="200"/>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DN350/PN16</w:t>
            </w:r>
          </w:p>
        </w:tc>
        <w:tc>
          <w:tcPr>
            <w:tcW w:w="721" w:type="dxa"/>
            <w:vAlign w:val="center"/>
          </w:tcPr>
          <w:p w14:paraId="183F7618">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w:t>
            </w:r>
          </w:p>
        </w:tc>
        <w:tc>
          <w:tcPr>
            <w:tcW w:w="721" w:type="dxa"/>
            <w:vAlign w:val="center"/>
          </w:tcPr>
          <w:p w14:paraId="2185E73A">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vAlign w:val="center"/>
          </w:tcPr>
          <w:p w14:paraId="41D894B6">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冷水机房内拆旧换新，含法兰、不锈钢螺丝等连接件、固定件、保温及镀锌铝皮恢复。</w:t>
            </w:r>
          </w:p>
        </w:tc>
      </w:tr>
      <w:tr w14:paraId="6FE01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60133D24">
            <w:pPr>
              <w:snapToGrid w:val="0"/>
              <w:spacing w:line="400" w:lineRule="exact"/>
              <w:ind w:firstLine="420" w:firstLineChars="200"/>
              <w:rPr>
                <w:rFonts w:hint="eastAsia" w:ascii="宋体" w:hAnsi="宋体" w:eastAsia="宋体" w:cs="宋体"/>
                <w:color w:val="000000" w:themeColor="text1"/>
                <w:sz w:val="21"/>
                <w:szCs w:val="21"/>
                <w:shd w:val="clear" w:color="auto" w:fill="auto"/>
                <w:lang w:eastAsia="zh-CN"/>
                <w14:textFill>
                  <w14:solidFill>
                    <w14:schemeClr w14:val="tx1"/>
                  </w14:solidFill>
                </w14:textFill>
              </w:rPr>
            </w:pPr>
          </w:p>
        </w:tc>
        <w:tc>
          <w:tcPr>
            <w:tcW w:w="725" w:type="dxa"/>
            <w:vAlign w:val="center"/>
          </w:tcPr>
          <w:p w14:paraId="7F456E8D">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4)</w:t>
            </w:r>
          </w:p>
        </w:tc>
        <w:tc>
          <w:tcPr>
            <w:tcW w:w="786" w:type="dxa"/>
            <w:vAlign w:val="center"/>
          </w:tcPr>
          <w:p w14:paraId="3ECB1675">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铸钢涡轮蝶阀及配套附件</w:t>
            </w:r>
          </w:p>
        </w:tc>
        <w:tc>
          <w:tcPr>
            <w:tcW w:w="3128" w:type="dxa"/>
            <w:vAlign w:val="center"/>
          </w:tcPr>
          <w:p w14:paraId="6FD6FB77">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DN250/PN16</w:t>
            </w:r>
          </w:p>
        </w:tc>
        <w:tc>
          <w:tcPr>
            <w:tcW w:w="721" w:type="dxa"/>
            <w:shd w:val="clear" w:color="auto" w:fill="auto"/>
            <w:vAlign w:val="center"/>
          </w:tcPr>
          <w:p w14:paraId="06F0AAC8">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w:t>
            </w:r>
          </w:p>
        </w:tc>
        <w:tc>
          <w:tcPr>
            <w:tcW w:w="721" w:type="dxa"/>
            <w:shd w:val="clear" w:color="auto" w:fill="auto"/>
            <w:vAlign w:val="center"/>
          </w:tcPr>
          <w:p w14:paraId="7E3832AE">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vAlign w:val="center"/>
          </w:tcPr>
          <w:p w14:paraId="55BC4983">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5号冷却塔拆旧及新增，含法兰、不锈钢螺丝等连接件、固定件、保温及镀锌铝皮恢复。</w:t>
            </w:r>
          </w:p>
        </w:tc>
      </w:tr>
      <w:tr w14:paraId="248E3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1088" w:type="dxa"/>
            <w:vMerge w:val="continue"/>
            <w:vAlign w:val="center"/>
          </w:tcPr>
          <w:p w14:paraId="5B9E4CEF">
            <w:pPr>
              <w:snapToGrid w:val="0"/>
              <w:spacing w:line="400" w:lineRule="exact"/>
              <w:ind w:firstLine="420" w:firstLineChars="200"/>
              <w:rPr>
                <w:rFonts w:hint="eastAsia" w:ascii="宋体" w:hAnsi="宋体" w:eastAsia="宋体" w:cs="宋体"/>
                <w:color w:val="000000" w:themeColor="text1"/>
                <w:sz w:val="21"/>
                <w:szCs w:val="21"/>
                <w:shd w:val="clear" w:color="auto" w:fill="auto"/>
                <w:lang w:eastAsia="zh-CN"/>
                <w14:textFill>
                  <w14:solidFill>
                    <w14:schemeClr w14:val="tx1"/>
                  </w14:solidFill>
                </w14:textFill>
              </w:rPr>
            </w:pPr>
          </w:p>
        </w:tc>
        <w:tc>
          <w:tcPr>
            <w:tcW w:w="725" w:type="dxa"/>
            <w:shd w:val="clear" w:color="auto" w:fill="auto"/>
            <w:vAlign w:val="center"/>
          </w:tcPr>
          <w:p w14:paraId="202EB8E7">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5)</w:t>
            </w:r>
          </w:p>
        </w:tc>
        <w:tc>
          <w:tcPr>
            <w:tcW w:w="786" w:type="dxa"/>
            <w:shd w:val="clear" w:color="auto" w:fill="auto"/>
            <w:vAlign w:val="center"/>
          </w:tcPr>
          <w:p w14:paraId="16E31CA5">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铸钢涡轮蝶阀及配套附件</w:t>
            </w:r>
          </w:p>
        </w:tc>
        <w:tc>
          <w:tcPr>
            <w:tcW w:w="3128" w:type="dxa"/>
            <w:shd w:val="clear" w:color="auto" w:fill="auto"/>
            <w:vAlign w:val="center"/>
          </w:tcPr>
          <w:p w14:paraId="15F53BBB">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DN150/PN16</w:t>
            </w:r>
          </w:p>
        </w:tc>
        <w:tc>
          <w:tcPr>
            <w:tcW w:w="721" w:type="dxa"/>
            <w:shd w:val="clear" w:color="auto" w:fill="auto"/>
            <w:vAlign w:val="center"/>
          </w:tcPr>
          <w:p w14:paraId="106832BF">
            <w:pPr>
              <w:snapToGrid w:val="0"/>
              <w:spacing w:line="400" w:lineRule="exact"/>
              <w:rPr>
                <w:rFonts w:hint="default"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4</w:t>
            </w:r>
          </w:p>
        </w:tc>
        <w:tc>
          <w:tcPr>
            <w:tcW w:w="721" w:type="dxa"/>
            <w:shd w:val="clear" w:color="auto" w:fill="auto"/>
            <w:vAlign w:val="center"/>
          </w:tcPr>
          <w:p w14:paraId="1E5C84F0">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个</w:t>
            </w:r>
          </w:p>
        </w:tc>
        <w:tc>
          <w:tcPr>
            <w:tcW w:w="3128" w:type="dxa"/>
            <w:shd w:val="clear" w:color="auto" w:fill="auto"/>
            <w:vAlign w:val="center"/>
          </w:tcPr>
          <w:p w14:paraId="724EEA0C">
            <w:pPr>
              <w:snapToGrid w:val="0"/>
              <w:spacing w:line="400" w:lineRule="exact"/>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拆旧换新，含不锈钢螺丝等连接件、固定件、保温及镀锌铝皮恢复。</w:t>
            </w:r>
          </w:p>
        </w:tc>
      </w:tr>
    </w:tbl>
    <w:p w14:paraId="1D318DE5">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2.主要材料需求：</w:t>
      </w:r>
    </w:p>
    <w:p w14:paraId="6B8603E1">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冷却塔填料为真空吸塑成型的全新PVC胶片，采用悬挂式安装，其阻燃性能氧指数不低于40，并确保在65℃及以下温度不会发生软化变形，参选及验收时提供产品合格证书和材质检测报告（符合DL_T742-2019湿式冷却塔塔心塑料部件质量标准）。</w:t>
      </w:r>
    </w:p>
    <w:p w14:paraId="73052693">
      <w:pPr>
        <w:pStyle w:val="22"/>
        <w:numPr>
          <w:ilvl w:val="0"/>
          <w:numId w:val="0"/>
        </w:numPr>
        <w:ind w:left="0" w:leftChars="0" w:firstLine="420" w:firstLineChars="0"/>
        <w:rPr>
          <w:rFonts w:hint="eastAsia" w:ascii="方正仿宋_GB2312" w:hAnsi="方正仿宋_GB2312" w:eastAsia="方正仿宋_GB2312" w:cs="方正仿宋_GB2312"/>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 xml:space="preserve">（2）闸阀及蝶阀应符合GB/T 12232-2005或GB/T </w:t>
      </w:r>
      <w: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t>12238-2008</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国标标准，参选及验收时提供产品合格证。</w:t>
      </w:r>
    </w:p>
    <w:p w14:paraId="724A8FE0">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3.安装要求：</w:t>
      </w:r>
    </w:p>
    <w:p w14:paraId="1BF2863E">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（1）淋水填料安装时要求整张悬挂，不得截断或粘和使用；</w:t>
      </w:r>
    </w:p>
    <w:p w14:paraId="08D5F29E">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（2）淋水填料粘合剂运输、存放及使用中应采取防火、通风及防毒措施；</w:t>
      </w:r>
    </w:p>
    <w:p w14:paraId="7BDFB39C">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（3）淋水填料安装时要求间隙均匀，顶面平整，无坍塌、叠片现象，填料片不得穿孔或破损；</w:t>
      </w:r>
    </w:p>
    <w:p w14:paraId="0E55EDD6">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（4）淋水填料固定拉杆需全部换新，并做好防锈处理；</w:t>
      </w:r>
    </w:p>
    <w:p w14:paraId="24F1692E">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（5）冷却水管改造后需做好防锈处理，并恢复保温层及镀锌铝皮；</w:t>
      </w:r>
    </w:p>
    <w:p w14:paraId="1445543D">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（6）屋面冷却水管新增或改造后阀门需设置钢结构遮雨设施，以延长设备使用寿命。</w:t>
      </w:r>
    </w:p>
    <w:p w14:paraId="62271B25">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（7）响应人需自行负责冷却塔冷却水管路、阀门、淋水填料、穿杆、轴承等配件（材料）的拆除、安装（改造）和调试工作，完成后需将更换的废料运到指定地点，并恢复现场清洁。</w:t>
      </w:r>
    </w:p>
    <w:p w14:paraId="230EB3CA">
      <w:pPr>
        <w:snapToGrid w:val="0"/>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4.其他须知：</w:t>
      </w:r>
    </w:p>
    <w:p w14:paraId="4753B7D8">
      <w:pPr>
        <w:snapToGrid w:val="0"/>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1）因现场情况复杂，具体维修改造条件及配件清单需响应单位现场踏勘了解，不到现场勘察的投标人，一旦中标，不得以不完全了解施工现场情况为借口而提出额外赔偿或延长工期的要求，造成一切损失由响应单位承担。踏勘联系电话：85371292，联系人：晏老师。</w:t>
      </w:r>
    </w:p>
    <w:p w14:paraId="4657438B">
      <w:pPr>
        <w:snapToGrid w:val="0"/>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（2）响应人需按照医院施工管理进行维修安装，涉及动火、动焊、动电、有限空间施工、易燃物品使用等作业需按要求报备，经审核同意并有院方监督人员在场情况下方可施工作业。</w:t>
      </w:r>
    </w:p>
    <w:p w14:paraId="196CABD2">
      <w:pPr>
        <w:snapToGrid w:val="0"/>
        <w:spacing w:line="400" w:lineRule="exact"/>
        <w:ind w:firstLine="480" w:firstLineChars="200"/>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(3)采购人将在报名结束后统一安排现场踏勘，具体时间于报名截止后三个工作日内通过电话通知。踏勘时需携带身份证件和报名材料复印件，由工作人员带领参观并解答问题。未参加者视为自动放弃资格。</w:t>
      </w:r>
    </w:p>
    <w:p w14:paraId="63D9FE0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5" w:name="_Toc4364"/>
      <w:bookmarkStart w:id="76" w:name="_Toc17014"/>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5"/>
      <w:bookmarkEnd w:id="76"/>
      <w:bookmarkStart w:id="77" w:name="_Toc12789059"/>
      <w:bookmarkStart w:id="78"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9" w:name="_Toc11645"/>
      <w:bookmarkStart w:id="80" w:name="_Toc403569795"/>
      <w:bookmarkStart w:id="81" w:name="_Toc485108793"/>
      <w:bookmarkStart w:id="82"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2460112">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1.维修期限：整个项目维修更换完成时间≤20工作日。</w:t>
      </w:r>
    </w:p>
    <w:p w14:paraId="628D2287">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2.质保期：≥2年，质保期内出现质量问题免费维修、更换。</w:t>
      </w:r>
    </w:p>
    <w:p w14:paraId="2004503C">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3.响应人在履行合同义务期间给甲方造成的任何损失均有响应人承担，包括但不限于设备设施损坏及因维修更换延误科室使用造成的损失。</w:t>
      </w:r>
    </w:p>
    <w:p w14:paraId="3FFBB73C">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4.付款方式：</w:t>
      </w:r>
      <w:r>
        <w:rPr>
          <w:rFonts w:hint="eastAsia" w:ascii="宋体" w:hAnsi="宋体" w:eastAsia="宋体" w:cs="宋体"/>
          <w:color w:val="FF0000"/>
          <w:kern w:val="2"/>
          <w:sz w:val="24"/>
          <w:szCs w:val="24"/>
          <w:shd w:val="clear" w:color="auto" w:fill="auto"/>
          <w:lang w:val="en-US" w:eastAsia="zh-CN" w:bidi="ar-SA"/>
        </w:rPr>
        <w:t>合同签订后5日内，成交供应商向采购方转账支付合同金额的8%作为履约保证金。采购方凭验收资料和合法发票后60日内转账支付合同价款，履约保证金在履约期满1年后无息支付。</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 xml:space="preserve"> </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9"/>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0"/>
      <w:bookmarkEnd w:id="81"/>
      <w:bookmarkEnd w:id="82"/>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7"/>
      <w:bookmarkEnd w:id="78"/>
      <w:bookmarkStart w:id="83" w:name="_Toc14840"/>
      <w:bookmarkStart w:id="84" w:name="_Toc403569796"/>
      <w:bookmarkStart w:id="85" w:name="_Toc15711"/>
      <w:bookmarkStart w:id="86" w:name="_Toc485108794"/>
      <w:bookmarkStart w:id="87" w:name="_Toc26989"/>
      <w:bookmarkStart w:id="88" w:name="_Toc303945820"/>
      <w:bookmarkStart w:id="89"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3"/>
      <w:bookmarkEnd w:id="84"/>
      <w:bookmarkEnd w:id="85"/>
      <w:bookmarkEnd w:id="86"/>
      <w:bookmarkEnd w:id="87"/>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0" w:name="_Toc30815"/>
      <w:bookmarkStart w:id="91"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0"/>
      <w:bookmarkEnd w:id="91"/>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2"/>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3"/>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4"/>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5"/>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6"/>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54718203"/>
      <w:bookmarkStart w:id="98"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7"/>
      <w:bookmarkEnd w:id="98"/>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9"/>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54718204"/>
      <w:bookmarkStart w:id="101"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0"/>
      <w:bookmarkEnd w:id="101"/>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25177"/>
      <w:bookmarkStart w:id="103"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2"/>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4"/>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3"/>
      <w:bookmarkEnd w:id="105"/>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6"/>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7"/>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8"/>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4718206"/>
      <w:bookmarkStart w:id="110"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9"/>
      <w:bookmarkEnd w:id="110"/>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1" w:name="_Toc12985"/>
      <w:bookmarkStart w:id="112"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1"/>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2"/>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3" w:name="_Toc54718207"/>
      <w:bookmarkStart w:id="114"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3"/>
      <w:bookmarkEnd w:id="114"/>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5"/>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6"/>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7"/>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1586"/>
      <w:bookmarkStart w:id="119"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8"/>
      <w:bookmarkEnd w:id="119"/>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0"/>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1"/>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2" w:name="_Toc54718210"/>
      <w:bookmarkStart w:id="123" w:name="_Toc31719"/>
      <w:bookmarkStart w:id="124" w:name="_Toc54718212"/>
      <w:bookmarkStart w:id="125"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2"/>
      <w:bookmarkEnd w:id="123"/>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6"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6"/>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7"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7"/>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4"/>
      <w:bookmarkEnd w:id="125"/>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8"/>
      <w:bookmarkEnd w:id="129"/>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0"/>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1"/>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2"/>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3"/>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4"/>
    </w:p>
    <w:bookmarkEnd w:id="88"/>
    <w:bookmarkEnd w:id="89"/>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5" w:name="_Hlt41879464"/>
      <w:bookmarkEnd w:id="135"/>
      <w:bookmarkStart w:id="136" w:name="_Toc14085"/>
      <w:bookmarkStart w:id="137" w:name="_Toc485108795"/>
      <w:bookmarkStart w:id="138" w:name="_Toc29521"/>
      <w:bookmarkStart w:id="139" w:name="_Toc13696"/>
      <w:bookmarkStart w:id="140"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6"/>
      <w:bookmarkEnd w:id="137"/>
      <w:bookmarkEnd w:id="138"/>
      <w:bookmarkEnd w:id="139"/>
      <w:bookmarkEnd w:id="140"/>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1"/>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2"/>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3"/>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38358147"/>
      <w:bookmarkStart w:id="145" w:name="OLE_LINK11"/>
      <w:bookmarkStart w:id="146"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4"/>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7"/>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5685"/>
      <w:bookmarkStart w:id="149" w:name="_Toc19884"/>
      <w:bookmarkStart w:id="150"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8"/>
      <w:bookmarkEnd w:id="149"/>
      <w:bookmarkEnd w:id="150"/>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1"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1"/>
    </w:p>
    <w:bookmarkEnd w:id="145"/>
    <w:bookmarkEnd w:id="146"/>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2" w:name="_Toc485108796"/>
      <w:bookmarkStart w:id="153" w:name="_Toc480979018"/>
      <w:bookmarkStart w:id="154" w:name="_Toc5565"/>
      <w:bookmarkStart w:id="155" w:name="_Toc342913419"/>
      <w:bookmarkStart w:id="156" w:name="_Toc313008356"/>
      <w:bookmarkStart w:id="157" w:name="_Toc313888360"/>
      <w:bookmarkStart w:id="158" w:name="_Toc12789073"/>
      <w:bookmarkStart w:id="159"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2"/>
      <w:bookmarkEnd w:id="153"/>
      <w:bookmarkEnd w:id="154"/>
      <w:bookmarkEnd w:id="155"/>
      <w:bookmarkEnd w:id="156"/>
      <w:bookmarkEnd w:id="157"/>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8"/>
    <w:bookmarkEnd w:id="159"/>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DC178AD">
      <w:pPr>
        <w:pStyle w:val="51"/>
        <w:spacing w:before="0" w:beforeAutospacing="0" w:after="0" w:afterAutospacing="0" w:line="480" w:lineRule="auto"/>
        <w:jc w:val="center"/>
        <w:rPr>
          <w:rFonts w:hint="eastAsia" w:ascii="宋体" w:hAnsi="宋体" w:eastAsia="宋体" w:cs="宋体"/>
          <w:b/>
          <w:color w:val="000000" w:themeColor="text1"/>
          <w:shd w:val="clear" w:color="auto" w:fill="auto"/>
          <w14:textFill>
            <w14:solidFill>
              <w14:schemeClr w14:val="tx1"/>
            </w14:solidFill>
          </w14:textFill>
        </w:rPr>
      </w:pPr>
      <w:bookmarkStart w:id="160" w:name="_Toc485108797"/>
      <w:bookmarkStart w:id="161" w:name="_Toc342913420"/>
      <w:bookmarkStart w:id="162" w:name="_Toc313008357"/>
      <w:bookmarkStart w:id="163" w:name="_Toc480979019"/>
      <w:bookmarkStart w:id="164" w:name="_Toc313888361"/>
      <w:r>
        <w:rPr>
          <w:rFonts w:hint="eastAsia"/>
          <w:color w:val="000000" w:themeColor="text1"/>
          <w:sz w:val="32"/>
          <w:szCs w:val="36"/>
          <w14:textFill>
            <w14:solidFill>
              <w14:schemeClr w14:val="tx1"/>
            </w14:solidFill>
          </w14:textFill>
        </w:rPr>
        <w:t>报价表</w:t>
      </w:r>
    </w:p>
    <w:tbl>
      <w:tblPr>
        <w:tblStyle w:val="278"/>
        <w:tblW w:w="953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40" w:type="dxa"/>
          <w:left w:w="64" w:type="dxa"/>
          <w:bottom w:w="40" w:type="dxa"/>
          <w:right w:w="64" w:type="dxa"/>
        </w:tblCellMar>
      </w:tblPr>
      <w:tblGrid>
        <w:gridCol w:w="854"/>
        <w:gridCol w:w="1000"/>
        <w:gridCol w:w="2550"/>
        <w:gridCol w:w="400"/>
        <w:gridCol w:w="668"/>
        <w:gridCol w:w="668"/>
        <w:gridCol w:w="668"/>
        <w:gridCol w:w="668"/>
        <w:gridCol w:w="669"/>
        <w:gridCol w:w="1389"/>
      </w:tblGrid>
      <w:tr w14:paraId="31BC5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tblHeader/>
          <w:jc w:val="center"/>
        </w:trPr>
        <w:tc>
          <w:tcPr>
            <w:tcW w:w="854" w:type="dxa"/>
            <w:vAlign w:val="center"/>
          </w:tcPr>
          <w:p w14:paraId="425559B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项目</w:t>
            </w:r>
          </w:p>
        </w:tc>
        <w:tc>
          <w:tcPr>
            <w:tcW w:w="1000" w:type="dxa"/>
            <w:vAlign w:val="center"/>
          </w:tcPr>
          <w:p w14:paraId="6EDDA674">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eastAsia="zh-CN"/>
                <w14:textFill>
                  <w14:solidFill>
                    <w14:schemeClr w14:val="tx1"/>
                  </w14:solidFill>
                </w14:textFill>
              </w:rPr>
              <w:t>产品名称</w:t>
            </w:r>
          </w:p>
        </w:tc>
        <w:tc>
          <w:tcPr>
            <w:tcW w:w="2550" w:type="dxa"/>
            <w:vAlign w:val="center"/>
          </w:tcPr>
          <w:p w14:paraId="1AC31233">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eastAsia="zh-CN"/>
                <w14:textFill>
                  <w14:solidFill>
                    <w14:schemeClr w14:val="tx1"/>
                  </w14:solidFill>
                </w14:textFill>
              </w:rPr>
              <w:t>型号/规格</w:t>
            </w:r>
          </w:p>
        </w:tc>
        <w:tc>
          <w:tcPr>
            <w:tcW w:w="400" w:type="dxa"/>
            <w:vAlign w:val="center"/>
          </w:tcPr>
          <w:p w14:paraId="146D38A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eastAsia="zh-CN"/>
                <w14:textFill>
                  <w14:solidFill>
                    <w14:schemeClr w14:val="tx1"/>
                  </w14:solidFill>
                </w14:textFill>
              </w:rPr>
              <w:t>数量</w:t>
            </w:r>
          </w:p>
        </w:tc>
        <w:tc>
          <w:tcPr>
            <w:tcW w:w="668" w:type="dxa"/>
            <w:vAlign w:val="center"/>
          </w:tcPr>
          <w:p w14:paraId="0062D11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单位</w:t>
            </w:r>
          </w:p>
        </w:tc>
        <w:tc>
          <w:tcPr>
            <w:tcW w:w="668" w:type="dxa"/>
            <w:vAlign w:val="center"/>
          </w:tcPr>
          <w:p w14:paraId="5259B67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品牌</w:t>
            </w:r>
          </w:p>
        </w:tc>
        <w:tc>
          <w:tcPr>
            <w:tcW w:w="668" w:type="dxa"/>
            <w:vAlign w:val="center"/>
          </w:tcPr>
          <w:p w14:paraId="69976D4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生产厂家</w:t>
            </w:r>
          </w:p>
        </w:tc>
        <w:tc>
          <w:tcPr>
            <w:tcW w:w="668" w:type="dxa"/>
            <w:vAlign w:val="center"/>
          </w:tcPr>
          <w:p w14:paraId="53E0FB9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单价（元）</w:t>
            </w:r>
          </w:p>
        </w:tc>
        <w:tc>
          <w:tcPr>
            <w:tcW w:w="669" w:type="dxa"/>
            <w:vAlign w:val="center"/>
          </w:tcPr>
          <w:p w14:paraId="27DEDA4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小计（元）</w:t>
            </w:r>
          </w:p>
        </w:tc>
        <w:tc>
          <w:tcPr>
            <w:tcW w:w="1389" w:type="dxa"/>
            <w:vAlign w:val="center"/>
          </w:tcPr>
          <w:p w14:paraId="6239AFF4">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eastAsia="zh-CN"/>
                <w14:textFill>
                  <w14:solidFill>
                    <w14:schemeClr w14:val="tx1"/>
                  </w14:solidFill>
                </w14:textFill>
              </w:rPr>
              <w:t>备注</w:t>
            </w:r>
          </w:p>
        </w:tc>
      </w:tr>
      <w:tr w14:paraId="1D6B8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restart"/>
            <w:vAlign w:val="center"/>
          </w:tcPr>
          <w:p w14:paraId="2003767E">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14:textFill>
                  <w14:solidFill>
                    <w14:schemeClr w14:val="tx1"/>
                  </w14:solidFill>
                </w14:textFill>
              </w:rPr>
              <w:t>1</w:t>
            </w:r>
            <w:r>
              <w:rPr>
                <w:rFonts w:hint="eastAsia" w:ascii="宋体" w:hAnsi="宋体" w:eastAsia="宋体" w:cs="宋体"/>
                <w:color w:val="000000" w:themeColor="text1"/>
                <w:sz w:val="18"/>
                <w:szCs w:val="18"/>
                <w:shd w:val="clear" w:color="auto" w:fill="auto"/>
                <w:lang w:eastAsia="zh-CN"/>
                <w14:textFill>
                  <w14:solidFill>
                    <w14:schemeClr w14:val="tx1"/>
                  </w14:solidFill>
                </w14:textFill>
              </w:rPr>
              <w:t>.</w:t>
            </w: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冷却塔填料、穿杆、轴承等改造更换</w:t>
            </w:r>
          </w:p>
        </w:tc>
        <w:tc>
          <w:tcPr>
            <w:tcW w:w="1000" w:type="dxa"/>
            <w:vAlign w:val="center"/>
          </w:tcPr>
          <w:p w14:paraId="45034AEB">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冷却塔淋水填料</w:t>
            </w:r>
          </w:p>
        </w:tc>
        <w:tc>
          <w:tcPr>
            <w:tcW w:w="2550" w:type="dxa"/>
            <w:vAlign w:val="center"/>
          </w:tcPr>
          <w:p w14:paraId="50A92E3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PVC材质/片材尺寸：2800</w:t>
            </w:r>
            <w:r>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t>mm×910mm</w:t>
            </w: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/片材厚度：≥0.30mm/波纹高度：≥19mm/黑色/耐受温度：-20℃~65℃。</w:t>
            </w:r>
          </w:p>
        </w:tc>
        <w:tc>
          <w:tcPr>
            <w:tcW w:w="400" w:type="dxa"/>
            <w:vAlign w:val="center"/>
          </w:tcPr>
          <w:p w14:paraId="673329C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1900</w:t>
            </w:r>
          </w:p>
        </w:tc>
        <w:tc>
          <w:tcPr>
            <w:tcW w:w="668" w:type="dxa"/>
            <w:vAlign w:val="center"/>
          </w:tcPr>
          <w:p w14:paraId="741E4E9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片</w:t>
            </w:r>
          </w:p>
        </w:tc>
        <w:tc>
          <w:tcPr>
            <w:tcW w:w="668" w:type="dxa"/>
            <w:vAlign w:val="center"/>
          </w:tcPr>
          <w:p w14:paraId="2E210A9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3920B23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670F04B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124BB06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7F0D2D0B">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尺寸及数量需现场踏勘确认，完全适配览讯横流开放式冷却塔MK 550/MK 350。</w:t>
            </w:r>
          </w:p>
        </w:tc>
      </w:tr>
      <w:tr w14:paraId="2CC26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cantSplit/>
          <w:trHeight w:val="0" w:hRule="atLeast"/>
          <w:jc w:val="center"/>
        </w:trPr>
        <w:tc>
          <w:tcPr>
            <w:tcW w:w="854" w:type="dxa"/>
            <w:vMerge w:val="continue"/>
            <w:vAlign w:val="center"/>
          </w:tcPr>
          <w:p w14:paraId="5ACA7590">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000" w:type="dxa"/>
            <w:vAlign w:val="center"/>
          </w:tcPr>
          <w:p w14:paraId="5633AFF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冷却塔减速机轴承</w:t>
            </w:r>
          </w:p>
        </w:tc>
        <w:tc>
          <w:tcPr>
            <w:tcW w:w="2550" w:type="dxa"/>
            <w:vAlign w:val="center"/>
          </w:tcPr>
          <w:p w14:paraId="1B4CE49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6314</w:t>
            </w:r>
          </w:p>
        </w:tc>
        <w:tc>
          <w:tcPr>
            <w:tcW w:w="400" w:type="dxa"/>
            <w:vAlign w:val="center"/>
          </w:tcPr>
          <w:p w14:paraId="3AB94026">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10</w:t>
            </w:r>
          </w:p>
        </w:tc>
        <w:tc>
          <w:tcPr>
            <w:tcW w:w="668" w:type="dxa"/>
            <w:vAlign w:val="center"/>
          </w:tcPr>
          <w:p w14:paraId="03568D0E">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vAlign w:val="center"/>
          </w:tcPr>
          <w:p w14:paraId="0DD2113A">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191B5A6C">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34257CB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3033D80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0C1217FE">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含润滑油更换</w:t>
            </w:r>
          </w:p>
        </w:tc>
      </w:tr>
      <w:tr w14:paraId="47D7A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2E19F347">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000" w:type="dxa"/>
            <w:vAlign w:val="center"/>
          </w:tcPr>
          <w:p w14:paraId="3572DDCF">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冷却塔穿杆</w:t>
            </w:r>
          </w:p>
        </w:tc>
        <w:tc>
          <w:tcPr>
            <w:tcW w:w="2550" w:type="dxa"/>
            <w:vAlign w:val="center"/>
          </w:tcPr>
          <w:p w14:paraId="6AEAC07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DN40热镀锌钢管</w:t>
            </w:r>
          </w:p>
        </w:tc>
        <w:tc>
          <w:tcPr>
            <w:tcW w:w="400" w:type="dxa"/>
            <w:vAlign w:val="center"/>
          </w:tcPr>
          <w:p w14:paraId="321A3B7B">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120</w:t>
            </w:r>
          </w:p>
        </w:tc>
        <w:tc>
          <w:tcPr>
            <w:tcW w:w="668" w:type="dxa"/>
            <w:vAlign w:val="center"/>
          </w:tcPr>
          <w:p w14:paraId="5CBF6302">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米</w:t>
            </w:r>
          </w:p>
        </w:tc>
        <w:tc>
          <w:tcPr>
            <w:tcW w:w="668" w:type="dxa"/>
            <w:vAlign w:val="center"/>
          </w:tcPr>
          <w:p w14:paraId="79405C1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435B0FF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67B082D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6B2F454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4FAE64B2">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包含热镀锌连接件及固定件</w:t>
            </w:r>
          </w:p>
        </w:tc>
      </w:tr>
      <w:tr w14:paraId="3929A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0CDF8F55">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000" w:type="dxa"/>
            <w:vAlign w:val="center"/>
          </w:tcPr>
          <w:p w14:paraId="40FC039F">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冷却塔风机皮带轮</w:t>
            </w:r>
          </w:p>
        </w:tc>
        <w:tc>
          <w:tcPr>
            <w:tcW w:w="2550" w:type="dxa"/>
            <w:vAlign w:val="center"/>
          </w:tcPr>
          <w:p w14:paraId="4A782BB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现场为准</w:t>
            </w:r>
          </w:p>
        </w:tc>
        <w:tc>
          <w:tcPr>
            <w:tcW w:w="400" w:type="dxa"/>
            <w:vAlign w:val="center"/>
          </w:tcPr>
          <w:p w14:paraId="45F2A61F">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w:t>
            </w:r>
          </w:p>
        </w:tc>
        <w:tc>
          <w:tcPr>
            <w:tcW w:w="668" w:type="dxa"/>
            <w:vAlign w:val="center"/>
          </w:tcPr>
          <w:p w14:paraId="32F34D8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vAlign w:val="center"/>
          </w:tcPr>
          <w:p w14:paraId="401D9C3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4142245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6E57DDF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3DBFB43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688015A7">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利旧更换，材料甲供</w:t>
            </w:r>
          </w:p>
        </w:tc>
      </w:tr>
      <w:tr w14:paraId="16B4A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restart"/>
            <w:vAlign w:val="center"/>
          </w:tcPr>
          <w:p w14:paraId="77438172">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2.冷却管路改造</w:t>
            </w:r>
          </w:p>
        </w:tc>
        <w:tc>
          <w:tcPr>
            <w:tcW w:w="1000" w:type="dxa"/>
            <w:vAlign w:val="center"/>
          </w:tcPr>
          <w:p w14:paraId="2A6DD3F6">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无缝钢管</w:t>
            </w:r>
          </w:p>
        </w:tc>
        <w:tc>
          <w:tcPr>
            <w:tcW w:w="2550" w:type="dxa"/>
            <w:vAlign w:val="center"/>
          </w:tcPr>
          <w:p w14:paraId="03766103">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DN250/PN16/厚度≥7.0mm</w:t>
            </w:r>
          </w:p>
        </w:tc>
        <w:tc>
          <w:tcPr>
            <w:tcW w:w="400" w:type="dxa"/>
            <w:vAlign w:val="center"/>
          </w:tcPr>
          <w:p w14:paraId="6C75359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10</w:t>
            </w:r>
          </w:p>
        </w:tc>
        <w:tc>
          <w:tcPr>
            <w:tcW w:w="668" w:type="dxa"/>
            <w:vAlign w:val="center"/>
          </w:tcPr>
          <w:p w14:paraId="26F96723">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米</w:t>
            </w:r>
          </w:p>
        </w:tc>
        <w:tc>
          <w:tcPr>
            <w:tcW w:w="668" w:type="dxa"/>
            <w:vAlign w:val="center"/>
          </w:tcPr>
          <w:p w14:paraId="02DFA06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1ED164C5">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4A351DA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71EC10F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45BCAF0F">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冷却水管用，含法兰、不锈钢螺丝、弯头变径等连接件、固定件、保温及镀锌铝皮恢复。</w:t>
            </w:r>
          </w:p>
        </w:tc>
      </w:tr>
      <w:tr w14:paraId="471A4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41167DE9">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p>
        </w:tc>
        <w:tc>
          <w:tcPr>
            <w:tcW w:w="1000" w:type="dxa"/>
            <w:vAlign w:val="center"/>
          </w:tcPr>
          <w:p w14:paraId="7D6B94A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铸钢法兰闸阀</w:t>
            </w:r>
            <w:r>
              <w:rPr>
                <w:rFonts w:hint="eastAsia" w:ascii="宋体" w:hAnsi="宋体" w:eastAsia="宋体" w:cs="宋体"/>
                <w:color w:val="000000" w:themeColor="text1"/>
                <w:sz w:val="18"/>
                <w:szCs w:val="18"/>
                <w:shd w:val="clear" w:color="auto" w:fill="auto"/>
                <w:lang w:eastAsia="zh-CN"/>
                <w14:textFill>
                  <w14:solidFill>
                    <w14:schemeClr w14:val="tx1"/>
                  </w14:solidFill>
                </w14:textFill>
              </w:rPr>
              <w:t>及配套附件</w:t>
            </w:r>
          </w:p>
        </w:tc>
        <w:tc>
          <w:tcPr>
            <w:tcW w:w="2550" w:type="dxa"/>
            <w:vAlign w:val="center"/>
          </w:tcPr>
          <w:p w14:paraId="10E6E2C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DN250/PN16</w:t>
            </w:r>
          </w:p>
        </w:tc>
        <w:tc>
          <w:tcPr>
            <w:tcW w:w="400" w:type="dxa"/>
            <w:vAlign w:val="center"/>
          </w:tcPr>
          <w:p w14:paraId="7B21B295">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w:t>
            </w:r>
          </w:p>
        </w:tc>
        <w:tc>
          <w:tcPr>
            <w:tcW w:w="668" w:type="dxa"/>
            <w:vAlign w:val="center"/>
          </w:tcPr>
          <w:p w14:paraId="7FA75AFB">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vAlign w:val="center"/>
          </w:tcPr>
          <w:p w14:paraId="72212AE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760BD39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6AAFBC17">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7E0AD15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1928B113">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改造新增，含法兰、不锈钢螺丝等连接件、固定件、保温及镀锌铝皮恢复。</w:t>
            </w:r>
          </w:p>
        </w:tc>
      </w:tr>
      <w:tr w14:paraId="3B5E9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490A210A">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p>
        </w:tc>
        <w:tc>
          <w:tcPr>
            <w:tcW w:w="1000" w:type="dxa"/>
            <w:vAlign w:val="center"/>
          </w:tcPr>
          <w:p w14:paraId="0441EBCD">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铸钢涡轮蝶阀及配套附件</w:t>
            </w:r>
          </w:p>
        </w:tc>
        <w:tc>
          <w:tcPr>
            <w:tcW w:w="2550" w:type="dxa"/>
            <w:vAlign w:val="center"/>
          </w:tcPr>
          <w:p w14:paraId="1E8DD956">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DN350/PN16</w:t>
            </w:r>
          </w:p>
        </w:tc>
        <w:tc>
          <w:tcPr>
            <w:tcW w:w="400" w:type="dxa"/>
            <w:vAlign w:val="center"/>
          </w:tcPr>
          <w:p w14:paraId="4D30583E">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w:t>
            </w:r>
          </w:p>
        </w:tc>
        <w:tc>
          <w:tcPr>
            <w:tcW w:w="668" w:type="dxa"/>
            <w:vAlign w:val="center"/>
          </w:tcPr>
          <w:p w14:paraId="39DFB401">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vAlign w:val="center"/>
          </w:tcPr>
          <w:p w14:paraId="5B2B2FA6">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130A3510">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4A44BE32">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38D3D0A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1F8BC04D">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冷水机房内拆旧换新，含法兰、不锈钢螺丝等连接件、固定件、保温及镀锌铝皮恢复。</w:t>
            </w:r>
          </w:p>
        </w:tc>
      </w:tr>
      <w:tr w14:paraId="4F8FA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5C2C499E">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p>
        </w:tc>
        <w:tc>
          <w:tcPr>
            <w:tcW w:w="1000" w:type="dxa"/>
            <w:vAlign w:val="center"/>
          </w:tcPr>
          <w:p w14:paraId="54E3631C">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铸钢涡轮蝶阀及配套附件</w:t>
            </w:r>
          </w:p>
        </w:tc>
        <w:tc>
          <w:tcPr>
            <w:tcW w:w="2550" w:type="dxa"/>
            <w:vAlign w:val="center"/>
          </w:tcPr>
          <w:p w14:paraId="6257760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DN250/PN16</w:t>
            </w:r>
          </w:p>
        </w:tc>
        <w:tc>
          <w:tcPr>
            <w:tcW w:w="400" w:type="dxa"/>
            <w:shd w:val="clear" w:color="auto" w:fill="auto"/>
            <w:vAlign w:val="center"/>
          </w:tcPr>
          <w:p w14:paraId="24ACD18F">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w:t>
            </w:r>
          </w:p>
        </w:tc>
        <w:tc>
          <w:tcPr>
            <w:tcW w:w="668" w:type="dxa"/>
            <w:shd w:val="clear" w:color="auto" w:fill="auto"/>
            <w:vAlign w:val="center"/>
          </w:tcPr>
          <w:p w14:paraId="73651BD7">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vAlign w:val="center"/>
          </w:tcPr>
          <w:p w14:paraId="4C67870E">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49C17859">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vAlign w:val="center"/>
          </w:tcPr>
          <w:p w14:paraId="3F74158B">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vAlign w:val="center"/>
          </w:tcPr>
          <w:p w14:paraId="6A1DA0C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vAlign w:val="center"/>
          </w:tcPr>
          <w:p w14:paraId="192C2289">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5号冷却塔拆旧及新增，含法兰、不锈钢螺丝等连接件、固定件、保温及镀锌铝皮恢复。</w:t>
            </w:r>
          </w:p>
        </w:tc>
      </w:tr>
      <w:tr w14:paraId="04527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854" w:type="dxa"/>
            <w:vMerge w:val="continue"/>
            <w:vAlign w:val="center"/>
          </w:tcPr>
          <w:p w14:paraId="5AC0BCDE">
            <w:pPr>
              <w:keepNext w:val="0"/>
              <w:keepLines w:val="0"/>
              <w:pageBreakBefore w:val="0"/>
              <w:widowControl w:val="0"/>
              <w:kinsoku/>
              <w:wordWrap/>
              <w:overflowPunct/>
              <w:topLinePunct w:val="0"/>
              <w:autoSpaceDE/>
              <w:autoSpaceDN/>
              <w:bidi w:val="0"/>
              <w:adjustRightInd/>
              <w:snapToGrid w:val="0"/>
              <w:spacing w:line="300" w:lineRule="exact"/>
              <w:ind w:firstLine="360" w:firstLineChars="200"/>
              <w:textAlignment w:val="auto"/>
              <w:rPr>
                <w:rFonts w:hint="eastAsia" w:ascii="宋体" w:hAnsi="宋体" w:eastAsia="宋体" w:cs="宋体"/>
                <w:color w:val="000000" w:themeColor="text1"/>
                <w:sz w:val="18"/>
                <w:szCs w:val="18"/>
                <w:shd w:val="clear" w:color="auto" w:fill="auto"/>
                <w:lang w:eastAsia="zh-CN"/>
                <w14:textFill>
                  <w14:solidFill>
                    <w14:schemeClr w14:val="tx1"/>
                  </w14:solidFill>
                </w14:textFill>
              </w:rPr>
            </w:pPr>
          </w:p>
        </w:tc>
        <w:tc>
          <w:tcPr>
            <w:tcW w:w="1000" w:type="dxa"/>
            <w:shd w:val="clear" w:color="auto" w:fill="auto"/>
            <w:vAlign w:val="center"/>
          </w:tcPr>
          <w:p w14:paraId="7BE1E262">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铸钢涡轮蝶阀及配套附件</w:t>
            </w:r>
          </w:p>
        </w:tc>
        <w:tc>
          <w:tcPr>
            <w:tcW w:w="2550" w:type="dxa"/>
            <w:shd w:val="clear" w:color="auto" w:fill="auto"/>
            <w:vAlign w:val="center"/>
          </w:tcPr>
          <w:p w14:paraId="35822F2E">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DN150/PN16</w:t>
            </w:r>
          </w:p>
        </w:tc>
        <w:tc>
          <w:tcPr>
            <w:tcW w:w="400" w:type="dxa"/>
            <w:shd w:val="clear" w:color="auto" w:fill="auto"/>
            <w:vAlign w:val="center"/>
          </w:tcPr>
          <w:p w14:paraId="3A75CE9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default"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4</w:t>
            </w:r>
          </w:p>
        </w:tc>
        <w:tc>
          <w:tcPr>
            <w:tcW w:w="668" w:type="dxa"/>
            <w:shd w:val="clear" w:color="auto" w:fill="auto"/>
            <w:vAlign w:val="center"/>
          </w:tcPr>
          <w:p w14:paraId="3BB30122">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668" w:type="dxa"/>
            <w:shd w:val="clear" w:color="auto" w:fill="auto"/>
            <w:vAlign w:val="center"/>
          </w:tcPr>
          <w:p w14:paraId="06356261">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shd w:val="clear" w:color="auto" w:fill="auto"/>
            <w:vAlign w:val="center"/>
          </w:tcPr>
          <w:p w14:paraId="0B368363">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8" w:type="dxa"/>
            <w:shd w:val="clear" w:color="auto" w:fill="auto"/>
            <w:vAlign w:val="center"/>
          </w:tcPr>
          <w:p w14:paraId="145296FD">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669" w:type="dxa"/>
            <w:shd w:val="clear" w:color="auto" w:fill="auto"/>
            <w:vAlign w:val="center"/>
          </w:tcPr>
          <w:p w14:paraId="0EA4C3DF">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89" w:type="dxa"/>
            <w:shd w:val="clear" w:color="auto" w:fill="auto"/>
            <w:vAlign w:val="center"/>
          </w:tcPr>
          <w:p w14:paraId="375EBE83">
            <w:pPr>
              <w:keepNext w:val="0"/>
              <w:keepLines w:val="0"/>
              <w:pageBreakBefore w:val="0"/>
              <w:widowControl w:val="0"/>
              <w:kinsoku/>
              <w:wordWrap/>
              <w:overflowPunct/>
              <w:topLinePunct w:val="0"/>
              <w:autoSpaceDE/>
              <w:autoSpaceDN/>
              <w:bidi w:val="0"/>
              <w:adjustRightInd/>
              <w:snapToGrid w:val="0"/>
              <w:spacing w:line="24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拆旧换新，含不锈钢螺丝等连接件、固定件、保温及镀锌铝皮恢复。</w:t>
            </w:r>
          </w:p>
        </w:tc>
      </w:tr>
      <w:tr w14:paraId="3B59A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5472" w:type="dxa"/>
            <w:gridSpan w:val="5"/>
            <w:vAlign w:val="center"/>
          </w:tcPr>
          <w:p w14:paraId="61363F18">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bookmarkStart w:id="165" w:name="_Toc9883"/>
            <w:bookmarkStart w:id="166" w:name="_Toc12908"/>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总价（元）</w:t>
            </w:r>
          </w:p>
        </w:tc>
        <w:tc>
          <w:tcPr>
            <w:tcW w:w="4062" w:type="dxa"/>
            <w:gridSpan w:val="5"/>
            <w:shd w:val="clear" w:color="auto" w:fill="auto"/>
            <w:vAlign w:val="center"/>
          </w:tcPr>
          <w:p w14:paraId="0E227824">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758D2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40" w:type="dxa"/>
            <w:left w:w="64" w:type="dxa"/>
            <w:bottom w:w="40" w:type="dxa"/>
            <w:right w:w="64" w:type="dxa"/>
          </w:tblCellMar>
        </w:tblPrEx>
        <w:trPr>
          <w:trHeight w:val="0" w:hRule="atLeast"/>
          <w:jc w:val="center"/>
        </w:trPr>
        <w:tc>
          <w:tcPr>
            <w:tcW w:w="5472" w:type="dxa"/>
            <w:gridSpan w:val="5"/>
            <w:vAlign w:val="center"/>
          </w:tcPr>
          <w:p w14:paraId="2F2FC28A">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质保期（年）</w:t>
            </w:r>
          </w:p>
        </w:tc>
        <w:tc>
          <w:tcPr>
            <w:tcW w:w="4062" w:type="dxa"/>
            <w:gridSpan w:val="5"/>
            <w:shd w:val="clear" w:color="auto" w:fill="auto"/>
            <w:vAlign w:val="center"/>
          </w:tcPr>
          <w:p w14:paraId="65BBEA26">
            <w:pPr>
              <w:keepNext w:val="0"/>
              <w:keepLines w:val="0"/>
              <w:pageBreakBefore w:val="0"/>
              <w:widowControl w:val="0"/>
              <w:kinsoku/>
              <w:wordWrap/>
              <w:overflowPunct/>
              <w:topLinePunct w:val="0"/>
              <w:autoSpaceDE/>
              <w:autoSpaceDN/>
              <w:bidi w:val="0"/>
              <w:adjustRightInd/>
              <w:snapToGrid w:val="0"/>
              <w:spacing w:line="300" w:lineRule="exact"/>
              <w:textAlignment w:val="auto"/>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bl>
    <w:p w14:paraId="227CAF8C">
      <w:pPr>
        <w:spacing w:line="500" w:lineRule="exact"/>
        <w:ind w:firstLine="6000" w:firstLineChars="25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w:t>
      </w:r>
    </w:p>
    <w:p w14:paraId="0ED194DC">
      <w:pPr>
        <w:tabs>
          <w:tab w:val="left" w:pos="6300"/>
        </w:tabs>
        <w:snapToGrid w:val="0"/>
        <w:spacing w:line="500" w:lineRule="exact"/>
        <w:ind w:firstLine="5760" w:firstLineChars="240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0"/>
      <w:bookmarkEnd w:id="161"/>
      <w:bookmarkEnd w:id="162"/>
      <w:bookmarkEnd w:id="163"/>
      <w:bookmarkEnd w:id="164"/>
      <w:bookmarkEnd w:id="165"/>
      <w:bookmarkEnd w:id="166"/>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7" w:name="_Toc480979020"/>
      <w:bookmarkStart w:id="168" w:name="_Toc342913421"/>
      <w:bookmarkStart w:id="169" w:name="_Toc313888362"/>
      <w:bookmarkStart w:id="170" w:name="_Toc15203"/>
      <w:bookmarkStart w:id="171" w:name="_Toc313008358"/>
      <w:bookmarkStart w:id="172" w:name="_Toc485108798"/>
      <w:bookmarkStart w:id="173" w:name="_Toc13844"/>
      <w:r>
        <w:rPr>
          <w:rFonts w:hint="eastAsia" w:ascii="宋体" w:hAnsi="宋体" w:eastAsia="宋体" w:cs="宋体"/>
          <w:b/>
          <w:color w:val="000000" w:themeColor="text1"/>
          <w:shd w:val="clear" w:color="auto" w:fill="auto"/>
          <w14:textFill>
            <w14:solidFill>
              <w14:schemeClr w14:val="tx1"/>
            </w14:solidFill>
          </w14:textFill>
        </w:rPr>
        <w:t>三、商务部分</w:t>
      </w:r>
      <w:bookmarkEnd w:id="167"/>
      <w:bookmarkEnd w:id="168"/>
      <w:bookmarkEnd w:id="169"/>
      <w:bookmarkEnd w:id="170"/>
      <w:bookmarkEnd w:id="171"/>
      <w:bookmarkEnd w:id="172"/>
      <w:bookmarkEnd w:id="173"/>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4"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4"/>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5" w:name="_Toc10896"/>
      <w:bookmarkStart w:id="176"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5"/>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7"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7"/>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8" w:name="_Toc23584"/>
      <w:bookmarkStart w:id="179"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8"/>
      <w:bookmarkEnd w:id="179"/>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6"/>
      <w:bookmarkStart w:id="180" w:name="_Toc342913422"/>
      <w:bookmarkStart w:id="181" w:name="_Toc313888363"/>
      <w:bookmarkStart w:id="182"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0"/>
      <w:bookmarkEnd w:id="181"/>
      <w:bookmarkEnd w:id="182"/>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3" w:name="OLE_LINK4"/>
      <w:bookmarkStart w:id="184"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3"/>
    <w:bookmarkEnd w:id="184"/>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5" w:name="_Toc27212"/>
      <w:bookmarkStart w:id="186"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5"/>
    <w:bookmarkEnd w:id="186"/>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7"/>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8"/>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9"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9"/>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75B34827-301E-40C7-9690-B9A0E769008E}"/>
  </w:font>
  <w:font w:name="方正仿宋_GB2312">
    <w:panose1 w:val="02000000000000000000"/>
    <w:charset w:val="86"/>
    <w:family w:val="auto"/>
    <w:pitch w:val="default"/>
    <w:sig w:usb0="A00002BF" w:usb1="184F6CFA" w:usb2="00000012" w:usb3="00000000" w:csb0="00040001" w:csb1="00000000"/>
    <w:embedRegular r:id="rId2" w:fontKey="{0EE94713-57B0-4CE6-813F-B044056A91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387075"/>
    <w:rsid w:val="015A3746"/>
    <w:rsid w:val="016528CB"/>
    <w:rsid w:val="01E24715"/>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8B414B"/>
    <w:rsid w:val="07911761"/>
    <w:rsid w:val="07C5765D"/>
    <w:rsid w:val="07F26429"/>
    <w:rsid w:val="084C34CD"/>
    <w:rsid w:val="094176DB"/>
    <w:rsid w:val="0A3D7096"/>
    <w:rsid w:val="0A486818"/>
    <w:rsid w:val="0ACB5503"/>
    <w:rsid w:val="0ACF458A"/>
    <w:rsid w:val="0ADC7B88"/>
    <w:rsid w:val="0B6515A1"/>
    <w:rsid w:val="0B6F68C5"/>
    <w:rsid w:val="0BAE21B6"/>
    <w:rsid w:val="0BDC31C7"/>
    <w:rsid w:val="0BE1258C"/>
    <w:rsid w:val="0BE64970"/>
    <w:rsid w:val="0BFF745A"/>
    <w:rsid w:val="0C033E70"/>
    <w:rsid w:val="0C3152C1"/>
    <w:rsid w:val="0C481EEF"/>
    <w:rsid w:val="0C56674E"/>
    <w:rsid w:val="0C931BB2"/>
    <w:rsid w:val="0C975B64"/>
    <w:rsid w:val="0C9B6ECD"/>
    <w:rsid w:val="0C9D3992"/>
    <w:rsid w:val="0D32097D"/>
    <w:rsid w:val="0D9F7618"/>
    <w:rsid w:val="0DC167EC"/>
    <w:rsid w:val="0DF87B79"/>
    <w:rsid w:val="0E0E625A"/>
    <w:rsid w:val="0E38674E"/>
    <w:rsid w:val="0E4D3D6E"/>
    <w:rsid w:val="0E5721EA"/>
    <w:rsid w:val="0E5A796A"/>
    <w:rsid w:val="0E5B5064"/>
    <w:rsid w:val="0E5B6625"/>
    <w:rsid w:val="0E9859A3"/>
    <w:rsid w:val="0E987B2D"/>
    <w:rsid w:val="0ECE4584"/>
    <w:rsid w:val="0F291536"/>
    <w:rsid w:val="0F9479CB"/>
    <w:rsid w:val="0FAB0EE6"/>
    <w:rsid w:val="0FC701EB"/>
    <w:rsid w:val="0FD61CDB"/>
    <w:rsid w:val="0FD8306F"/>
    <w:rsid w:val="0FFD1C5A"/>
    <w:rsid w:val="1014334F"/>
    <w:rsid w:val="10246EEB"/>
    <w:rsid w:val="10413B50"/>
    <w:rsid w:val="104D689B"/>
    <w:rsid w:val="109D57E0"/>
    <w:rsid w:val="10BF5E9B"/>
    <w:rsid w:val="111523FC"/>
    <w:rsid w:val="111C3A01"/>
    <w:rsid w:val="11782A26"/>
    <w:rsid w:val="11C91AF8"/>
    <w:rsid w:val="130A6751"/>
    <w:rsid w:val="13141499"/>
    <w:rsid w:val="131C09ED"/>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59C7A2B"/>
    <w:rsid w:val="16243DF1"/>
    <w:rsid w:val="165A4E2F"/>
    <w:rsid w:val="17D579CD"/>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0D3106"/>
    <w:rsid w:val="1C20188A"/>
    <w:rsid w:val="1C246FE5"/>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090124"/>
    <w:rsid w:val="1F2D0A6E"/>
    <w:rsid w:val="1F3A098C"/>
    <w:rsid w:val="1F3D23B3"/>
    <w:rsid w:val="1F6A74CC"/>
    <w:rsid w:val="1F6D6E4A"/>
    <w:rsid w:val="1F8009D9"/>
    <w:rsid w:val="1FCE723D"/>
    <w:rsid w:val="20084BEF"/>
    <w:rsid w:val="200D2936"/>
    <w:rsid w:val="203372B2"/>
    <w:rsid w:val="204C6181"/>
    <w:rsid w:val="20FB0BC7"/>
    <w:rsid w:val="2114239C"/>
    <w:rsid w:val="216435EB"/>
    <w:rsid w:val="21C45BE8"/>
    <w:rsid w:val="21F678C9"/>
    <w:rsid w:val="21F94F0D"/>
    <w:rsid w:val="224F1BA5"/>
    <w:rsid w:val="226736DD"/>
    <w:rsid w:val="22EF7055"/>
    <w:rsid w:val="22FF56D5"/>
    <w:rsid w:val="23013695"/>
    <w:rsid w:val="23030CDE"/>
    <w:rsid w:val="231132FF"/>
    <w:rsid w:val="23743B1F"/>
    <w:rsid w:val="23C56EF3"/>
    <w:rsid w:val="240C0392"/>
    <w:rsid w:val="24514D5A"/>
    <w:rsid w:val="24AB13E3"/>
    <w:rsid w:val="24E70995"/>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7F2FDD"/>
    <w:rsid w:val="289365CA"/>
    <w:rsid w:val="28CD4235"/>
    <w:rsid w:val="28D01566"/>
    <w:rsid w:val="28E31299"/>
    <w:rsid w:val="293D6BFB"/>
    <w:rsid w:val="29430470"/>
    <w:rsid w:val="294A70E8"/>
    <w:rsid w:val="29A81CF0"/>
    <w:rsid w:val="2A0812C8"/>
    <w:rsid w:val="2A581DA4"/>
    <w:rsid w:val="2A68545B"/>
    <w:rsid w:val="2B2C4917"/>
    <w:rsid w:val="2B3D6767"/>
    <w:rsid w:val="2B57565F"/>
    <w:rsid w:val="2BBD2276"/>
    <w:rsid w:val="2C812A23"/>
    <w:rsid w:val="2CDF621C"/>
    <w:rsid w:val="2CE02E81"/>
    <w:rsid w:val="2CF2794B"/>
    <w:rsid w:val="2D9073ED"/>
    <w:rsid w:val="2DDB0955"/>
    <w:rsid w:val="2DDE0220"/>
    <w:rsid w:val="2E454084"/>
    <w:rsid w:val="2E4A05E4"/>
    <w:rsid w:val="2EDB184B"/>
    <w:rsid w:val="2F124686"/>
    <w:rsid w:val="2F1F1F02"/>
    <w:rsid w:val="2F2348BD"/>
    <w:rsid w:val="2F6F1AD9"/>
    <w:rsid w:val="2F831DB2"/>
    <w:rsid w:val="2F943FCB"/>
    <w:rsid w:val="2FD06C0B"/>
    <w:rsid w:val="30374237"/>
    <w:rsid w:val="30381B81"/>
    <w:rsid w:val="3048533D"/>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AA7F15"/>
    <w:rsid w:val="34B44507"/>
    <w:rsid w:val="35687566"/>
    <w:rsid w:val="35B15F88"/>
    <w:rsid w:val="35C24BC6"/>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8664EE"/>
    <w:rsid w:val="389536A9"/>
    <w:rsid w:val="38C010B0"/>
    <w:rsid w:val="38E86458"/>
    <w:rsid w:val="38EB2B69"/>
    <w:rsid w:val="39107DBE"/>
    <w:rsid w:val="391C67AE"/>
    <w:rsid w:val="393411F2"/>
    <w:rsid w:val="39486CC3"/>
    <w:rsid w:val="39A3534F"/>
    <w:rsid w:val="39CD5D7A"/>
    <w:rsid w:val="39D65068"/>
    <w:rsid w:val="3A347BA7"/>
    <w:rsid w:val="3AA25DEC"/>
    <w:rsid w:val="3AC648F5"/>
    <w:rsid w:val="3B30241A"/>
    <w:rsid w:val="3B5B756F"/>
    <w:rsid w:val="3B870893"/>
    <w:rsid w:val="3C4F6F1A"/>
    <w:rsid w:val="3D2449D3"/>
    <w:rsid w:val="3D2F290C"/>
    <w:rsid w:val="3D4C1E7B"/>
    <w:rsid w:val="3D6E2990"/>
    <w:rsid w:val="3DC21444"/>
    <w:rsid w:val="3DD60FEB"/>
    <w:rsid w:val="3E263CAA"/>
    <w:rsid w:val="3E491747"/>
    <w:rsid w:val="3E6B192F"/>
    <w:rsid w:val="3EA55BAC"/>
    <w:rsid w:val="3EEF12C4"/>
    <w:rsid w:val="3F150346"/>
    <w:rsid w:val="3F4757B8"/>
    <w:rsid w:val="3F591E5E"/>
    <w:rsid w:val="3F5A6C6F"/>
    <w:rsid w:val="3F7A393A"/>
    <w:rsid w:val="3FBD767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E418C5"/>
    <w:rsid w:val="41F534A6"/>
    <w:rsid w:val="41F5463E"/>
    <w:rsid w:val="42030507"/>
    <w:rsid w:val="420A020E"/>
    <w:rsid w:val="420A1906"/>
    <w:rsid w:val="423F7EC6"/>
    <w:rsid w:val="42561742"/>
    <w:rsid w:val="42720834"/>
    <w:rsid w:val="42812C89"/>
    <w:rsid w:val="428345E9"/>
    <w:rsid w:val="429D5EC0"/>
    <w:rsid w:val="42A40896"/>
    <w:rsid w:val="42A86289"/>
    <w:rsid w:val="42BD50C4"/>
    <w:rsid w:val="437470EA"/>
    <w:rsid w:val="437C12A7"/>
    <w:rsid w:val="43800292"/>
    <w:rsid w:val="43F81C45"/>
    <w:rsid w:val="441F4671"/>
    <w:rsid w:val="444565A3"/>
    <w:rsid w:val="447A6AFE"/>
    <w:rsid w:val="44D81A54"/>
    <w:rsid w:val="4508235C"/>
    <w:rsid w:val="45AC0F39"/>
    <w:rsid w:val="461B60BF"/>
    <w:rsid w:val="46C96141"/>
    <w:rsid w:val="46D06FAA"/>
    <w:rsid w:val="475461C4"/>
    <w:rsid w:val="477A0BC3"/>
    <w:rsid w:val="47D41743"/>
    <w:rsid w:val="47D63DB2"/>
    <w:rsid w:val="47F3755A"/>
    <w:rsid w:val="482B71EF"/>
    <w:rsid w:val="487D04F4"/>
    <w:rsid w:val="48A31EA1"/>
    <w:rsid w:val="48FA020D"/>
    <w:rsid w:val="492C6FBB"/>
    <w:rsid w:val="49443317"/>
    <w:rsid w:val="499D1F70"/>
    <w:rsid w:val="4A1025A8"/>
    <w:rsid w:val="4A7F2C0E"/>
    <w:rsid w:val="4A832C17"/>
    <w:rsid w:val="4A9100D0"/>
    <w:rsid w:val="4AA14DA0"/>
    <w:rsid w:val="4AC26B09"/>
    <w:rsid w:val="4AD056CA"/>
    <w:rsid w:val="4AD41B9B"/>
    <w:rsid w:val="4AED1C9D"/>
    <w:rsid w:val="4B597B89"/>
    <w:rsid w:val="4BE8259F"/>
    <w:rsid w:val="4C025EBB"/>
    <w:rsid w:val="4C4E289A"/>
    <w:rsid w:val="4D70509A"/>
    <w:rsid w:val="4DBE5CAD"/>
    <w:rsid w:val="4DD75684"/>
    <w:rsid w:val="4DE35714"/>
    <w:rsid w:val="4E0D2518"/>
    <w:rsid w:val="4E231003"/>
    <w:rsid w:val="4E3873B7"/>
    <w:rsid w:val="4E55163D"/>
    <w:rsid w:val="4EF70D4B"/>
    <w:rsid w:val="4F154014"/>
    <w:rsid w:val="4F2E0C11"/>
    <w:rsid w:val="4F79418A"/>
    <w:rsid w:val="4FD3706A"/>
    <w:rsid w:val="50472E90"/>
    <w:rsid w:val="50A2078E"/>
    <w:rsid w:val="50B9275C"/>
    <w:rsid w:val="50F72CC9"/>
    <w:rsid w:val="50FE286B"/>
    <w:rsid w:val="5108734E"/>
    <w:rsid w:val="514069D9"/>
    <w:rsid w:val="51932220"/>
    <w:rsid w:val="51BC0756"/>
    <w:rsid w:val="51D77CAA"/>
    <w:rsid w:val="51F94BA2"/>
    <w:rsid w:val="52173BDE"/>
    <w:rsid w:val="521C269F"/>
    <w:rsid w:val="5228244C"/>
    <w:rsid w:val="529620AE"/>
    <w:rsid w:val="52EB291F"/>
    <w:rsid w:val="52ED493F"/>
    <w:rsid w:val="52F55822"/>
    <w:rsid w:val="531F0FF7"/>
    <w:rsid w:val="53B56AAB"/>
    <w:rsid w:val="53E03D6D"/>
    <w:rsid w:val="53E144A4"/>
    <w:rsid w:val="54333CD5"/>
    <w:rsid w:val="546107D9"/>
    <w:rsid w:val="546E506B"/>
    <w:rsid w:val="549E2395"/>
    <w:rsid w:val="55115317"/>
    <w:rsid w:val="55297C80"/>
    <w:rsid w:val="5531155E"/>
    <w:rsid w:val="565C7750"/>
    <w:rsid w:val="56644F18"/>
    <w:rsid w:val="568775D5"/>
    <w:rsid w:val="56A12956"/>
    <w:rsid w:val="56C54297"/>
    <w:rsid w:val="56FE5BF2"/>
    <w:rsid w:val="56FF2E93"/>
    <w:rsid w:val="572F65C0"/>
    <w:rsid w:val="576D5122"/>
    <w:rsid w:val="584112B9"/>
    <w:rsid w:val="58506377"/>
    <w:rsid w:val="586259DC"/>
    <w:rsid w:val="58625BCC"/>
    <w:rsid w:val="58627B7D"/>
    <w:rsid w:val="58B574EB"/>
    <w:rsid w:val="58FC1D80"/>
    <w:rsid w:val="59022B99"/>
    <w:rsid w:val="593509FB"/>
    <w:rsid w:val="59443E7E"/>
    <w:rsid w:val="59893E96"/>
    <w:rsid w:val="599D432B"/>
    <w:rsid w:val="59E56370"/>
    <w:rsid w:val="59FA4F0F"/>
    <w:rsid w:val="5B1E275D"/>
    <w:rsid w:val="5B3E21DC"/>
    <w:rsid w:val="5B4A5024"/>
    <w:rsid w:val="5BBD57F6"/>
    <w:rsid w:val="5BC414F3"/>
    <w:rsid w:val="5C2C64D8"/>
    <w:rsid w:val="5C953453"/>
    <w:rsid w:val="5CAE15E3"/>
    <w:rsid w:val="5CB26332"/>
    <w:rsid w:val="5CB84A88"/>
    <w:rsid w:val="5D290C69"/>
    <w:rsid w:val="5DAA507E"/>
    <w:rsid w:val="5DEE479F"/>
    <w:rsid w:val="5E254884"/>
    <w:rsid w:val="5E2D78A3"/>
    <w:rsid w:val="5E36741C"/>
    <w:rsid w:val="5F3F2DAC"/>
    <w:rsid w:val="5F4829DC"/>
    <w:rsid w:val="5F714A03"/>
    <w:rsid w:val="5F725BF8"/>
    <w:rsid w:val="5FB15C3A"/>
    <w:rsid w:val="5FBD0D16"/>
    <w:rsid w:val="5FDF26F7"/>
    <w:rsid w:val="5FEC0FE5"/>
    <w:rsid w:val="60104B30"/>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6915EC"/>
    <w:rsid w:val="648C045C"/>
    <w:rsid w:val="64A83BDE"/>
    <w:rsid w:val="656A40F1"/>
    <w:rsid w:val="658C5E23"/>
    <w:rsid w:val="65F9363E"/>
    <w:rsid w:val="667E25AF"/>
    <w:rsid w:val="66815672"/>
    <w:rsid w:val="67042ACB"/>
    <w:rsid w:val="67152E14"/>
    <w:rsid w:val="67770DF7"/>
    <w:rsid w:val="677F76EE"/>
    <w:rsid w:val="679229DD"/>
    <w:rsid w:val="679C27B9"/>
    <w:rsid w:val="67CB3049"/>
    <w:rsid w:val="67FF2A16"/>
    <w:rsid w:val="682465CF"/>
    <w:rsid w:val="68EA74FF"/>
    <w:rsid w:val="6972525B"/>
    <w:rsid w:val="69C211FB"/>
    <w:rsid w:val="69FC5E8B"/>
    <w:rsid w:val="6A16113C"/>
    <w:rsid w:val="6A2A592B"/>
    <w:rsid w:val="6AD14E1A"/>
    <w:rsid w:val="6AE1793A"/>
    <w:rsid w:val="6B056872"/>
    <w:rsid w:val="6B1765A5"/>
    <w:rsid w:val="6B217424"/>
    <w:rsid w:val="6B28360F"/>
    <w:rsid w:val="6B926097"/>
    <w:rsid w:val="6B9F4D55"/>
    <w:rsid w:val="6BAA3DD9"/>
    <w:rsid w:val="6BEA0AD2"/>
    <w:rsid w:val="6C172D01"/>
    <w:rsid w:val="6C5B0433"/>
    <w:rsid w:val="6CC21278"/>
    <w:rsid w:val="6CC2767B"/>
    <w:rsid w:val="6D011365"/>
    <w:rsid w:val="6D190138"/>
    <w:rsid w:val="6D253716"/>
    <w:rsid w:val="6D342244"/>
    <w:rsid w:val="6DA06BCC"/>
    <w:rsid w:val="6DAB4CCB"/>
    <w:rsid w:val="6DC70D5C"/>
    <w:rsid w:val="6DDA24A1"/>
    <w:rsid w:val="6DFC3BBF"/>
    <w:rsid w:val="6E0E1C83"/>
    <w:rsid w:val="6E45126B"/>
    <w:rsid w:val="6EA047F7"/>
    <w:rsid w:val="6EEB753C"/>
    <w:rsid w:val="6EFB5292"/>
    <w:rsid w:val="6F062BB9"/>
    <w:rsid w:val="6F185329"/>
    <w:rsid w:val="6F213E8F"/>
    <w:rsid w:val="6F450210"/>
    <w:rsid w:val="6FD74555"/>
    <w:rsid w:val="70E64A50"/>
    <w:rsid w:val="70EE7B09"/>
    <w:rsid w:val="71231A63"/>
    <w:rsid w:val="714B6E37"/>
    <w:rsid w:val="71C72BEE"/>
    <w:rsid w:val="71CE1160"/>
    <w:rsid w:val="72AA2579"/>
    <w:rsid w:val="730C4F53"/>
    <w:rsid w:val="73614D85"/>
    <w:rsid w:val="7363682B"/>
    <w:rsid w:val="7363763C"/>
    <w:rsid w:val="739465A0"/>
    <w:rsid w:val="73A82490"/>
    <w:rsid w:val="73AA3664"/>
    <w:rsid w:val="73B34AD5"/>
    <w:rsid w:val="73D42B6E"/>
    <w:rsid w:val="743B3E3F"/>
    <w:rsid w:val="74E41D61"/>
    <w:rsid w:val="7654465A"/>
    <w:rsid w:val="765A00C6"/>
    <w:rsid w:val="767A2AE5"/>
    <w:rsid w:val="76995E63"/>
    <w:rsid w:val="77452BA0"/>
    <w:rsid w:val="774923FD"/>
    <w:rsid w:val="777E28EC"/>
    <w:rsid w:val="77B52272"/>
    <w:rsid w:val="78120C80"/>
    <w:rsid w:val="78217122"/>
    <w:rsid w:val="783A1618"/>
    <w:rsid w:val="788222E3"/>
    <w:rsid w:val="7908485F"/>
    <w:rsid w:val="791A0671"/>
    <w:rsid w:val="7936053E"/>
    <w:rsid w:val="793F0B2C"/>
    <w:rsid w:val="797D07AB"/>
    <w:rsid w:val="79AC25AE"/>
    <w:rsid w:val="7AAC0A0E"/>
    <w:rsid w:val="7AF252B0"/>
    <w:rsid w:val="7B237CCD"/>
    <w:rsid w:val="7B306E47"/>
    <w:rsid w:val="7B8C6B3B"/>
    <w:rsid w:val="7BB717C3"/>
    <w:rsid w:val="7BD77DB7"/>
    <w:rsid w:val="7C3F595C"/>
    <w:rsid w:val="7C507B69"/>
    <w:rsid w:val="7C683BAE"/>
    <w:rsid w:val="7C885555"/>
    <w:rsid w:val="7CA06BE9"/>
    <w:rsid w:val="7CBD0742"/>
    <w:rsid w:val="7CC601EC"/>
    <w:rsid w:val="7D162D31"/>
    <w:rsid w:val="7D725243"/>
    <w:rsid w:val="7D7D55A3"/>
    <w:rsid w:val="7DE81FDD"/>
    <w:rsid w:val="7E3574EC"/>
    <w:rsid w:val="7E3C60AD"/>
    <w:rsid w:val="7E8802AA"/>
    <w:rsid w:val="7EC565EC"/>
    <w:rsid w:val="7EEF5417"/>
    <w:rsid w:val="7F0D3AEF"/>
    <w:rsid w:val="7F435763"/>
    <w:rsid w:val="7F62208D"/>
    <w:rsid w:val="7F787175"/>
    <w:rsid w:val="7F940CB0"/>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 w:type="table" w:customStyle="1" w:styleId="27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7921</Words>
  <Characters>8080</Characters>
  <Lines>182</Lines>
  <Paragraphs>51</Paragraphs>
  <TotalTime>1</TotalTime>
  <ScaleCrop>false</ScaleCrop>
  <LinksUpToDate>false</LinksUpToDate>
  <CharactersWithSpaces>8154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2026-01-20T01:47:45Z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