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2026FW004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危险化学性废物处置服务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6921"/>
      <w:bookmarkStart w:id="3" w:name="_Toc12789052"/>
      <w:bookmarkStart w:id="4" w:name="_Toc11641050"/>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危险化学性废物处置服务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危险化学性废物处置服务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服务周期：2026年4月21日至2029年4月20日止</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：医院自筹,预算金额：4.5万元/三年。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0E2926BF">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bookmarkEnd w:id="16"/>
      <w:bookmarkEnd w:id="17"/>
      <w:r>
        <w:rPr>
          <w:rFonts w:hint="eastAsia" w:ascii="宋体" w:hAnsi="宋体" w:eastAsia="宋体" w:cs="宋体"/>
          <w:color w:val="FF0000"/>
          <w:sz w:val="24"/>
          <w:szCs w:val="24"/>
          <w:shd w:val="clear" w:color="auto" w:fill="auto"/>
        </w:rPr>
        <w:t>有核准经营危险废物类别及规模的营业执照</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易制爆危险化学品从业单位备案证明及剧毒化学品从业人员审查表</w:t>
      </w:r>
      <w:r>
        <w:rPr>
          <w:rFonts w:hint="eastAsia" w:ascii="宋体" w:hAnsi="宋体" w:eastAsia="宋体" w:cs="宋体"/>
          <w:color w:val="FF0000"/>
          <w:sz w:val="24"/>
          <w:szCs w:val="24"/>
          <w:shd w:val="clear" w:color="auto" w:fill="auto"/>
        </w:rPr>
        <w:t>（备注：有HW29类含汞废物的资质）</w:t>
      </w:r>
      <w:r>
        <w:rPr>
          <w:rFonts w:hint="eastAsia" w:ascii="宋体" w:hAnsi="宋体" w:eastAsia="宋体" w:cs="宋体"/>
          <w:color w:val="FF0000"/>
          <w:sz w:val="24"/>
          <w:szCs w:val="24"/>
          <w:shd w:val="clear" w:color="auto" w:fill="auto"/>
          <w:lang w:val="en-US" w:eastAsia="zh-CN"/>
        </w:rPr>
        <w:t>。</w:t>
      </w:r>
    </w:p>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服务方根据危险化学性废物种类进行分项报价。单价为包干价，包含但不限于装卸车费、运输费、处置费、保险费、税费等各项费用，以及成交供应商人工工资、奖金、福利、社保、管理、交通、运输、利润、税金、风险费等在内的所有费用。（因成交供应商自身原因造成漏报、少报皆由其自行承担责任，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403569780"/>
      <w:bookmarkStart w:id="42" w:name="_Toc342913393"/>
      <w:bookmarkStart w:id="43" w:name="_Toc19143"/>
      <w:bookmarkStart w:id="44" w:name="_Toc179714298"/>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FF0000"/>
          <w:sz w:val="24"/>
          <w:szCs w:val="24"/>
          <w:shd w:val="clear" w:color="auto" w:fill="auto"/>
        </w:rPr>
      </w:pPr>
      <w:bookmarkStart w:id="71" w:name="_Toc28327"/>
      <w:bookmarkStart w:id="72" w:name="_Toc12789058"/>
      <w:bookmarkStart w:id="73" w:name="_Toc485108787"/>
      <w:r>
        <w:rPr>
          <w:rFonts w:hint="eastAsia" w:ascii="宋体" w:hAnsi="宋体" w:eastAsia="宋体" w:cs="宋体"/>
          <w:color w:val="FF0000"/>
          <w:sz w:val="24"/>
          <w:szCs w:val="24"/>
          <w:shd w:val="clear" w:color="auto" w:fill="auto"/>
          <w:lang w:eastAsia="zh-CN"/>
        </w:rPr>
        <w:t>一</w:t>
      </w:r>
      <w:r>
        <w:rPr>
          <w:rFonts w:hint="eastAsia" w:ascii="宋体" w:hAnsi="宋体" w:eastAsia="宋体" w:cs="宋体"/>
          <w:color w:val="FF0000"/>
          <w:sz w:val="24"/>
          <w:szCs w:val="24"/>
          <w:shd w:val="clear" w:color="auto" w:fill="auto"/>
        </w:rPr>
        <w:t>、服务要求</w:t>
      </w:r>
    </w:p>
    <w:p w14:paraId="346C9336">
      <w:pPr>
        <w:pStyle w:val="181"/>
        <w:numPr>
          <w:ilvl w:val="0"/>
          <w:numId w:val="0"/>
        </w:numPr>
        <w:spacing w:line="400" w:lineRule="exact"/>
        <w:ind w:left="435" w:leftChars="0" w:hanging="435" w:firstLineChars="0"/>
        <w:rPr>
          <w:rFonts w:hint="eastAsia" w:asciiTheme="minorEastAsia" w:hAnsiTheme="minorEastAsia" w:eastAsiaTheme="minorEastAsia" w:cstheme="minorEastAsia"/>
          <w:color w:val="FF0000"/>
          <w:sz w:val="24"/>
          <w:szCs w:val="24"/>
        </w:rPr>
      </w:pPr>
      <w:bookmarkStart w:id="74" w:name="_Toc4364"/>
      <w:bookmarkStart w:id="75" w:name="_Toc17014"/>
      <w:r>
        <w:rPr>
          <w:rFonts w:hint="eastAsia" w:asciiTheme="minorEastAsia" w:hAnsiTheme="minorEastAsia" w:eastAsiaTheme="minorEastAsia" w:cstheme="minorEastAsia"/>
          <w:color w:val="FF0000"/>
          <w:kern w:val="2"/>
          <w:sz w:val="24"/>
          <w:szCs w:val="24"/>
          <w:lang w:val="en-US" w:eastAsia="zh-CN" w:bidi="ar-SA"/>
        </w:rPr>
        <w:t>1、</w:t>
      </w:r>
      <w:r>
        <w:rPr>
          <w:rFonts w:hint="eastAsia" w:asciiTheme="minorEastAsia" w:hAnsiTheme="minorEastAsia" w:eastAsiaTheme="minorEastAsia" w:cstheme="minorEastAsia"/>
          <w:color w:val="FF0000"/>
          <w:sz w:val="24"/>
          <w:szCs w:val="24"/>
        </w:rPr>
        <w:t>危险化学性废物种类：</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572"/>
        <w:gridCol w:w="2878"/>
        <w:gridCol w:w="1383"/>
      </w:tblGrid>
      <w:tr w14:paraId="5C58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86" w:type="dxa"/>
            <w:vAlign w:val="center"/>
          </w:tcPr>
          <w:p w14:paraId="44B526B9">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类别</w:t>
            </w:r>
          </w:p>
        </w:tc>
        <w:tc>
          <w:tcPr>
            <w:tcW w:w="2572" w:type="dxa"/>
            <w:vAlign w:val="center"/>
          </w:tcPr>
          <w:p w14:paraId="34E19E00">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废物代码</w:t>
            </w:r>
          </w:p>
        </w:tc>
        <w:tc>
          <w:tcPr>
            <w:tcW w:w="2878" w:type="dxa"/>
            <w:vAlign w:val="center"/>
          </w:tcPr>
          <w:p w14:paraId="6EFE8C90">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成分</w:t>
            </w:r>
          </w:p>
        </w:tc>
        <w:tc>
          <w:tcPr>
            <w:tcW w:w="1383" w:type="dxa"/>
            <w:vAlign w:val="center"/>
          </w:tcPr>
          <w:p w14:paraId="3D027981">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年预计处置量</w:t>
            </w:r>
          </w:p>
        </w:tc>
      </w:tr>
      <w:tr w14:paraId="3890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1686" w:type="dxa"/>
            <w:vAlign w:val="center"/>
          </w:tcPr>
          <w:p w14:paraId="11266EE7">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一般化学品</w:t>
            </w:r>
          </w:p>
        </w:tc>
        <w:tc>
          <w:tcPr>
            <w:tcW w:w="2572" w:type="dxa"/>
            <w:shd w:val="clear" w:color="auto" w:fill="auto"/>
            <w:vAlign w:val="center"/>
          </w:tcPr>
          <w:p w14:paraId="4A9F8C32">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2878" w:type="dxa"/>
            <w:vAlign w:val="center"/>
          </w:tcPr>
          <w:p w14:paraId="4833047E">
            <w:pPr>
              <w:spacing w:line="400" w:lineRule="exact"/>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乙醇、冰醋酸、戊二醛、盐酸、二甲苯、丙酮、甲醇、三氯甲烷、异丙醇、磷酸、硫酸、硼酸、氢氧化钠、氢氧化钾、对氨基酚、氯乙酸钠、碘酸钾、亚硫酸氢钠、过氧化氢、环氧乙烷、次氯酸钠、硝酸、过氧乙酸、硫磺、碱式氯化铝等</w:t>
            </w:r>
          </w:p>
        </w:tc>
        <w:tc>
          <w:tcPr>
            <w:tcW w:w="1383" w:type="dxa"/>
            <w:vAlign w:val="center"/>
          </w:tcPr>
          <w:p w14:paraId="25DCC4BE">
            <w:pPr>
              <w:spacing w:line="400" w:lineRule="exact"/>
              <w:jc w:val="center"/>
              <w:rPr>
                <w:rFonts w:hint="eastAsia" w:ascii="宋体" w:hAnsi="宋体" w:eastAsia="宋体" w:cs="宋体"/>
                <w:color w:val="FF0000"/>
                <w:kern w:val="2"/>
                <w:sz w:val="21"/>
                <w:szCs w:val="21"/>
                <w:lang w:val="en-US"/>
              </w:rPr>
            </w:pPr>
            <w:r>
              <w:rPr>
                <w:rFonts w:hint="eastAsia" w:ascii="宋体" w:hAnsi="宋体" w:eastAsia="宋体" w:cs="宋体"/>
                <w:color w:val="FF0000"/>
                <w:kern w:val="2"/>
                <w:sz w:val="21"/>
                <w:szCs w:val="21"/>
              </w:rPr>
              <w:t>1</w:t>
            </w:r>
            <w:r>
              <w:rPr>
                <w:rFonts w:hint="eastAsia" w:ascii="宋体" w:hAnsi="宋体" w:eastAsia="宋体" w:cs="宋体"/>
                <w:color w:val="FF0000"/>
                <w:kern w:val="2"/>
                <w:sz w:val="21"/>
                <w:szCs w:val="21"/>
                <w:lang w:val="en-US" w:eastAsia="zh-CN"/>
              </w:rPr>
              <w:t>000千克</w:t>
            </w:r>
          </w:p>
        </w:tc>
      </w:tr>
      <w:tr w14:paraId="2C5B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86" w:type="dxa"/>
            <w:vAlign w:val="center"/>
          </w:tcPr>
          <w:p w14:paraId="2D3D99EA">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高毒化学品</w:t>
            </w:r>
          </w:p>
        </w:tc>
        <w:tc>
          <w:tcPr>
            <w:tcW w:w="2572" w:type="dxa"/>
            <w:shd w:val="clear" w:color="auto" w:fill="auto"/>
            <w:vAlign w:val="center"/>
          </w:tcPr>
          <w:p w14:paraId="30A89D25">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2878" w:type="dxa"/>
            <w:vAlign w:val="center"/>
          </w:tcPr>
          <w:p w14:paraId="49677595">
            <w:pPr>
              <w:spacing w:line="400" w:lineRule="exact"/>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苯酚、甲醛、N,N-二甲基甲酰胺、乙腈、对苯二酚、氟化钠、丙烯酰胺、多聚甲醛、汞等</w:t>
            </w:r>
          </w:p>
          <w:p w14:paraId="1236C12F">
            <w:pPr>
              <w:spacing w:line="400" w:lineRule="exact"/>
              <w:jc w:val="left"/>
              <w:rPr>
                <w:rFonts w:hint="eastAsia" w:ascii="宋体" w:hAnsi="宋体" w:eastAsia="宋体" w:cs="宋体"/>
                <w:color w:val="FF0000"/>
                <w:kern w:val="2"/>
                <w:sz w:val="21"/>
                <w:szCs w:val="21"/>
              </w:rPr>
            </w:pPr>
          </w:p>
        </w:tc>
        <w:tc>
          <w:tcPr>
            <w:tcW w:w="1383" w:type="dxa"/>
            <w:vAlign w:val="center"/>
          </w:tcPr>
          <w:p w14:paraId="59067A96">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r>
      <w:tr w14:paraId="7F3F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86" w:type="dxa"/>
            <w:vAlign w:val="center"/>
          </w:tcPr>
          <w:p w14:paraId="3F2E6C55">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实验室废液</w:t>
            </w:r>
          </w:p>
        </w:tc>
        <w:tc>
          <w:tcPr>
            <w:tcW w:w="2572" w:type="dxa"/>
            <w:shd w:val="clear" w:color="auto" w:fill="auto"/>
            <w:vAlign w:val="center"/>
          </w:tcPr>
          <w:p w14:paraId="32940404">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900-047-49</w:t>
            </w:r>
          </w:p>
        </w:tc>
        <w:tc>
          <w:tcPr>
            <w:tcW w:w="2878" w:type="dxa"/>
            <w:vAlign w:val="center"/>
          </w:tcPr>
          <w:p w14:paraId="6F5EA8C6">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w:t>
            </w:r>
          </w:p>
        </w:tc>
        <w:tc>
          <w:tcPr>
            <w:tcW w:w="1383" w:type="dxa"/>
            <w:vAlign w:val="center"/>
          </w:tcPr>
          <w:p w14:paraId="18AECB1E">
            <w:pPr>
              <w:spacing w:line="400" w:lineRule="exact"/>
              <w:jc w:val="center"/>
              <w:rPr>
                <w:rFonts w:hint="eastAsia" w:ascii="宋体" w:hAnsi="宋体" w:eastAsia="宋体" w:cs="宋体"/>
                <w:color w:val="FF0000"/>
                <w:kern w:val="2"/>
                <w:sz w:val="21"/>
                <w:szCs w:val="21"/>
                <w:lang w:val="en-US"/>
              </w:rPr>
            </w:pPr>
            <w:r>
              <w:rPr>
                <w:rFonts w:hint="eastAsia" w:ascii="宋体" w:hAnsi="宋体" w:eastAsia="宋体" w:cs="宋体"/>
                <w:color w:val="FF0000"/>
                <w:kern w:val="2"/>
                <w:sz w:val="21"/>
                <w:szCs w:val="21"/>
                <w:lang w:val="en-US" w:eastAsia="zh-CN"/>
              </w:rPr>
              <w:t>2800千克</w:t>
            </w:r>
          </w:p>
        </w:tc>
      </w:tr>
      <w:tr w14:paraId="3823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86" w:type="dxa"/>
            <w:vAlign w:val="center"/>
          </w:tcPr>
          <w:p w14:paraId="63DD2999">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剧毒化学品</w:t>
            </w:r>
          </w:p>
        </w:tc>
        <w:tc>
          <w:tcPr>
            <w:tcW w:w="2572" w:type="dxa"/>
            <w:shd w:val="clear" w:color="auto" w:fill="auto"/>
            <w:vAlign w:val="center"/>
          </w:tcPr>
          <w:p w14:paraId="24058EDB">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2878" w:type="dxa"/>
            <w:vAlign w:val="center"/>
          </w:tcPr>
          <w:p w14:paraId="6B4E7A03">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eastAsia="zh-CN"/>
              </w:rPr>
              <w:t>八氟异丁烯、</w:t>
            </w:r>
            <w:r>
              <w:rPr>
                <w:rFonts w:hint="eastAsia" w:ascii="宋体" w:hAnsi="宋体" w:eastAsia="宋体" w:cs="宋体"/>
                <w:color w:val="FF0000"/>
                <w:kern w:val="2"/>
                <w:sz w:val="21"/>
                <w:szCs w:val="21"/>
                <w:lang w:val="en-US" w:eastAsia="zh-CN"/>
              </w:rPr>
              <w:t>八</w:t>
            </w:r>
            <w:r>
              <w:rPr>
                <w:rFonts w:hint="eastAsia" w:ascii="宋体" w:hAnsi="宋体" w:eastAsia="宋体" w:cs="宋体"/>
                <w:color w:val="FF0000"/>
                <w:kern w:val="2"/>
                <w:sz w:val="21"/>
                <w:szCs w:val="21"/>
                <w:lang w:eastAsia="zh-CN"/>
              </w:rPr>
              <w:t>甲基焦磷酰胺、</w:t>
            </w:r>
            <w:r>
              <w:rPr>
                <w:rFonts w:hint="eastAsia" w:ascii="宋体" w:hAnsi="宋体" w:eastAsia="宋体" w:cs="宋体"/>
                <w:color w:val="FF0000"/>
                <w:kern w:val="2"/>
                <w:sz w:val="21"/>
                <w:szCs w:val="21"/>
                <w:lang w:val="en-US" w:eastAsia="zh-CN"/>
              </w:rPr>
              <w:t>苯</w:t>
            </w:r>
            <w:r>
              <w:rPr>
                <w:rFonts w:hint="eastAsia" w:ascii="宋体" w:hAnsi="宋体" w:eastAsia="宋体" w:cs="宋体"/>
                <w:color w:val="FF0000"/>
                <w:kern w:val="2"/>
                <w:sz w:val="21"/>
                <w:szCs w:val="21"/>
                <w:lang w:eastAsia="zh-CN"/>
              </w:rPr>
              <w:t>基硫醇、二乙基汞、氟、氟乙酸、氟乙酸甲酯、</w:t>
            </w:r>
            <w:r>
              <w:rPr>
                <w:rFonts w:hint="eastAsia" w:ascii="宋体" w:hAnsi="宋体" w:eastAsia="宋体" w:cs="宋体"/>
                <w:color w:val="FF0000"/>
                <w:kern w:val="2"/>
                <w:sz w:val="21"/>
                <w:szCs w:val="21"/>
                <w:lang w:val="en-US" w:eastAsia="zh-CN"/>
              </w:rPr>
              <w:t>氟</w:t>
            </w:r>
            <w:r>
              <w:rPr>
                <w:rFonts w:hint="eastAsia" w:ascii="宋体" w:hAnsi="宋体" w:eastAsia="宋体" w:cs="宋体"/>
                <w:color w:val="FF0000"/>
                <w:kern w:val="2"/>
                <w:sz w:val="21"/>
                <w:szCs w:val="21"/>
                <w:lang w:eastAsia="zh-CN"/>
              </w:rPr>
              <w:t>乙酸钠、氟乙酰胺、癸硼烷</w:t>
            </w:r>
            <w:r>
              <w:rPr>
                <w:rFonts w:hint="eastAsia" w:ascii="宋体" w:hAnsi="宋体" w:eastAsia="宋体" w:cs="宋体"/>
                <w:color w:val="FF0000"/>
                <w:kern w:val="2"/>
                <w:sz w:val="21"/>
                <w:szCs w:val="21"/>
                <w:lang w:val="en-US" w:eastAsia="zh-CN"/>
              </w:rPr>
              <w:t>等</w:t>
            </w:r>
          </w:p>
        </w:tc>
        <w:tc>
          <w:tcPr>
            <w:tcW w:w="1383" w:type="dxa"/>
            <w:vAlign w:val="center"/>
          </w:tcPr>
          <w:p w14:paraId="647B2E07">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r>
      <w:tr w14:paraId="37AA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1686" w:type="dxa"/>
            <w:vAlign w:val="center"/>
          </w:tcPr>
          <w:p w14:paraId="33255F2A">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易制爆化学品</w:t>
            </w:r>
          </w:p>
        </w:tc>
        <w:tc>
          <w:tcPr>
            <w:tcW w:w="2572" w:type="dxa"/>
            <w:shd w:val="clear" w:color="auto" w:fill="auto"/>
            <w:vAlign w:val="center"/>
          </w:tcPr>
          <w:p w14:paraId="1335F42C">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2878" w:type="dxa"/>
            <w:vAlign w:val="center"/>
          </w:tcPr>
          <w:p w14:paraId="0063E100">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eastAsia="zh-CN"/>
              </w:rPr>
              <w:t>发烟硝酸、高氯酸、</w:t>
            </w:r>
            <w:r>
              <w:rPr>
                <w:rFonts w:hint="eastAsia" w:ascii="宋体" w:hAnsi="宋体" w:eastAsia="宋体" w:cs="宋体"/>
                <w:color w:val="FF0000"/>
                <w:kern w:val="2"/>
                <w:sz w:val="21"/>
                <w:szCs w:val="21"/>
                <w:lang w:val="en-US" w:eastAsia="zh-CN"/>
              </w:rPr>
              <w:t>硝酸钠、硝酸钾、硝酸铯、氯酸钠、高氯酸锂、高氯酸钾等</w:t>
            </w:r>
          </w:p>
        </w:tc>
        <w:tc>
          <w:tcPr>
            <w:tcW w:w="1383" w:type="dxa"/>
            <w:vAlign w:val="center"/>
          </w:tcPr>
          <w:p w14:paraId="3616A53F">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r>
      <w:tr w14:paraId="13A3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86" w:type="dxa"/>
            <w:vAlign w:val="center"/>
          </w:tcPr>
          <w:p w14:paraId="20E8AF86">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不明化学品</w:t>
            </w:r>
          </w:p>
        </w:tc>
        <w:tc>
          <w:tcPr>
            <w:tcW w:w="2572" w:type="dxa"/>
            <w:shd w:val="clear" w:color="auto" w:fill="auto"/>
            <w:vAlign w:val="center"/>
          </w:tcPr>
          <w:p w14:paraId="4FDA09EF">
            <w:pPr>
              <w:keepNext w:val="0"/>
              <w:keepLines w:val="0"/>
              <w:widowControl/>
              <w:suppressLineNumbers w:val="0"/>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2878" w:type="dxa"/>
            <w:vAlign w:val="center"/>
          </w:tcPr>
          <w:p w14:paraId="604F8E44">
            <w:pPr>
              <w:spacing w:line="4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w:t>
            </w:r>
          </w:p>
        </w:tc>
        <w:tc>
          <w:tcPr>
            <w:tcW w:w="1383" w:type="dxa"/>
            <w:vAlign w:val="center"/>
          </w:tcPr>
          <w:p w14:paraId="236A57EA">
            <w:pPr>
              <w:spacing w:line="4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100千克</w:t>
            </w:r>
          </w:p>
        </w:tc>
      </w:tr>
    </w:tbl>
    <w:p w14:paraId="4A14198A">
      <w:pPr>
        <w:pStyle w:val="18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35" w:leftChars="0" w:hanging="435" w:firstLineChars="0"/>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2、转运周期：根据院方收集量，以电话通知为准。</w:t>
      </w:r>
    </w:p>
    <w:p w14:paraId="69F72E13">
      <w:pPr>
        <w:pStyle w:val="18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35" w:leftChars="0" w:hanging="435" w:firstLineChars="0"/>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3、我院委托处理危险废物的风险自危险废物装车后全部转移至中标单位，中标单位严格按照国家危险废物相关规定执行。在运输、处置过程中发生危险废物污染等损害事故，所致一切责任由中标单位负担。如因运输、处置不当而导致政府或第三方对我院进行罚款或被要求赔偿损失的，中标单位应负全部赔偿责任。</w:t>
      </w:r>
    </w:p>
    <w:p w14:paraId="22BF220E">
      <w:pPr>
        <w:pStyle w:val="18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40" w:leftChars="202" w:hanging="16" w:hangingChars="7"/>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4、危险废物的装卸工具由中标方提供并负责装车。</w:t>
      </w:r>
    </w:p>
    <w:p w14:paraId="0F18C385">
      <w:pPr>
        <w:pStyle w:val="2"/>
        <w:rPr>
          <w:rFonts w:hint="default"/>
          <w:color w:val="000000" w:themeColor="text1"/>
          <w:lang w:val="en-US" w:eastAsia="zh-CN"/>
          <w14:textFill>
            <w14:solidFill>
              <w14:schemeClr w14:val="tx1"/>
            </w14:solidFill>
          </w14:textFill>
        </w:rPr>
      </w:pPr>
    </w:p>
    <w:p w14:paraId="11E05C15">
      <w:pPr>
        <w:pStyle w:val="2"/>
        <w:rPr>
          <w:rFonts w:hint="default"/>
          <w:color w:val="000000" w:themeColor="text1"/>
          <w:lang w:val="en-US" w:eastAsia="zh-CN"/>
          <w14:textFill>
            <w14:solidFill>
              <w14:schemeClr w14:val="tx1"/>
            </w14:solidFill>
          </w14:textFill>
        </w:rPr>
      </w:pPr>
    </w:p>
    <w:p w14:paraId="2C24D195">
      <w:pPr>
        <w:pStyle w:val="2"/>
        <w:rPr>
          <w:rFonts w:hint="default"/>
          <w:color w:val="000000" w:themeColor="text1"/>
          <w:lang w:val="en-US" w:eastAsia="zh-CN"/>
          <w14:textFill>
            <w14:solidFill>
              <w14:schemeClr w14:val="tx1"/>
            </w14:solidFill>
          </w14:textFill>
        </w:rPr>
      </w:pPr>
    </w:p>
    <w:p w14:paraId="61913EE0">
      <w:pPr>
        <w:snapToGrid w:val="0"/>
        <w:spacing w:line="400" w:lineRule="exact"/>
        <w:ind w:firstLine="480" w:firstLineChars="200"/>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75A9EF">
      <w:pPr>
        <w:rPr>
          <w:rFonts w:hint="eastAsia"/>
          <w:color w:val="000000" w:themeColor="text1"/>
          <w14:textFill>
            <w14:solidFill>
              <w14:schemeClr w14:val="tx1"/>
            </w14:solidFill>
          </w14:textFill>
        </w:rPr>
      </w:pPr>
    </w:p>
    <w:p w14:paraId="071FDE9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4CCEC7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35E9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0CE6FC5">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153D4C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F347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41B83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21222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7B7058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B03B3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B1EF5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F787F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096DB3">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1EAAC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AEA19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E2EE2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52EBE7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1、服务周期：</w:t>
      </w:r>
      <w:r>
        <w:rPr>
          <w:rFonts w:hint="eastAsia" w:ascii="宋体" w:hAnsi="宋体" w:eastAsia="宋体" w:cs="宋体"/>
          <w:color w:val="FF0000"/>
          <w:sz w:val="24"/>
          <w:szCs w:val="24"/>
          <w:shd w:val="clear" w:color="auto" w:fill="auto"/>
          <w:lang w:val="en-US" w:eastAsia="zh-CN"/>
        </w:rPr>
        <w:t>2026年4月21日至2029年4月20日止。</w:t>
      </w:r>
    </w:p>
    <w:p w14:paraId="4D016FC8">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b w:val="0"/>
          <w:color w:val="FF0000"/>
          <w:kern w:val="2"/>
          <w:sz w:val="24"/>
          <w:szCs w:val="24"/>
          <w:shd w:val="clear" w:color="auto" w:fill="auto"/>
          <w:lang w:val="en-US" w:eastAsia="zh-CN" w:bidi="ar-SA"/>
        </w:rPr>
        <w:t>2、</w:t>
      </w:r>
      <w:r>
        <w:rPr>
          <w:rFonts w:hint="eastAsia" w:ascii="宋体" w:hAnsi="宋体" w:eastAsia="宋体" w:cs="宋体"/>
          <w:color w:val="FF0000"/>
          <w:sz w:val="24"/>
          <w:szCs w:val="24"/>
          <w:shd w:val="clear" w:color="auto" w:fill="auto"/>
          <w:lang w:val="en-US" w:eastAsia="zh-CN"/>
        </w:rPr>
        <w:t>报价方式：服务方根据危险化学性废物种类进行分项报价。单价为包干价，包含但不限于装卸车费、运输费、处置费、保险费、税费等各项费用，以及成交供应商人工工资、奖金、福利、社保、管理、交通、运输、利润、税金、风险费等在内的所有费用。（因成交供应商自身原因造成漏报、少报皆由其自行承担责任，采购人不再补偿。</w:t>
      </w:r>
    </w:p>
    <w:p w14:paraId="472E2C32">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3、验收方式：服务方每次转运完危险废弃物后，双方书面确认危废种类、总量及金额。</w:t>
      </w:r>
    </w:p>
    <w:p w14:paraId="4647855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4、付款方式：服务方每次转运完危险废弃物后，双方书面确认危废种类、总量及金额，服务方向采购方出具经双方确认的当次处置费用的确认单和合法发票，采购方自收到确认单和发票之日起 60日内向服务方支付当次危险废弃物转运处置的所有费用。</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color w:val="000000" w:themeColor="text1"/>
          <w:sz w:val="28"/>
          <w:szCs w:val="28"/>
          <w14:textFill>
            <w14:solidFill>
              <w14:schemeClr w14:val="tx1"/>
            </w14:solidFill>
          </w14:textFill>
        </w:rPr>
        <w:t>报价表</w:t>
      </w:r>
    </w:p>
    <w:tbl>
      <w:tblPr>
        <w:tblStyle w:val="6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499"/>
        <w:gridCol w:w="2799"/>
        <w:gridCol w:w="1343"/>
        <w:gridCol w:w="1344"/>
      </w:tblGrid>
      <w:tr w14:paraId="7B53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49" w:type="pct"/>
            <w:vAlign w:val="center"/>
          </w:tcPr>
          <w:p w14:paraId="6B3432C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类别</w:t>
            </w:r>
          </w:p>
        </w:tc>
        <w:tc>
          <w:tcPr>
            <w:tcW w:w="1299" w:type="pct"/>
            <w:vAlign w:val="center"/>
          </w:tcPr>
          <w:p w14:paraId="46FA476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废物代码</w:t>
            </w:r>
          </w:p>
        </w:tc>
        <w:tc>
          <w:tcPr>
            <w:tcW w:w="1455" w:type="pct"/>
            <w:vAlign w:val="center"/>
          </w:tcPr>
          <w:p w14:paraId="7479186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成分</w:t>
            </w:r>
          </w:p>
        </w:tc>
        <w:tc>
          <w:tcPr>
            <w:tcW w:w="698" w:type="pct"/>
            <w:vAlign w:val="center"/>
          </w:tcPr>
          <w:p w14:paraId="0027A2D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年预计处置量</w:t>
            </w:r>
          </w:p>
        </w:tc>
        <w:tc>
          <w:tcPr>
            <w:tcW w:w="698" w:type="pct"/>
            <w:vAlign w:val="center"/>
          </w:tcPr>
          <w:p w14:paraId="62C1A5A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eastAsia="zh-CN"/>
              </w:rPr>
            </w:pPr>
            <w:r>
              <w:rPr>
                <w:rFonts w:hint="eastAsia" w:ascii="宋体" w:hAnsi="宋体" w:eastAsia="宋体" w:cs="宋体"/>
                <w:color w:val="FF0000"/>
                <w:kern w:val="2"/>
                <w:sz w:val="21"/>
                <w:szCs w:val="21"/>
                <w:lang w:eastAsia="zh-CN"/>
              </w:rPr>
              <w:t>单价（元</w:t>
            </w:r>
            <w:r>
              <w:rPr>
                <w:rFonts w:hint="eastAsia" w:ascii="宋体" w:hAnsi="宋体" w:eastAsia="宋体" w:cs="宋体"/>
                <w:color w:val="FF0000"/>
                <w:kern w:val="2"/>
                <w:sz w:val="21"/>
                <w:szCs w:val="21"/>
                <w:lang w:val="en-US" w:eastAsia="zh-CN"/>
              </w:rPr>
              <w:t>/KG</w:t>
            </w:r>
            <w:r>
              <w:rPr>
                <w:rFonts w:hint="eastAsia" w:ascii="宋体" w:hAnsi="宋体" w:eastAsia="宋体" w:cs="宋体"/>
                <w:color w:val="FF0000"/>
                <w:kern w:val="2"/>
                <w:sz w:val="21"/>
                <w:szCs w:val="21"/>
                <w:lang w:eastAsia="zh-CN"/>
              </w:rPr>
              <w:t>）</w:t>
            </w:r>
          </w:p>
        </w:tc>
      </w:tr>
      <w:tr w14:paraId="2188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849" w:type="pct"/>
            <w:vAlign w:val="center"/>
          </w:tcPr>
          <w:p w14:paraId="53992C1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一般化学品</w:t>
            </w:r>
          </w:p>
        </w:tc>
        <w:tc>
          <w:tcPr>
            <w:tcW w:w="1299" w:type="pct"/>
            <w:shd w:val="clear" w:color="auto" w:fill="auto"/>
            <w:vAlign w:val="center"/>
          </w:tcPr>
          <w:p w14:paraId="75A733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1455" w:type="pct"/>
            <w:vAlign w:val="center"/>
          </w:tcPr>
          <w:p w14:paraId="35764FE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乙醇、冰醋酸、戊二醛、盐酸、二甲苯、丙酮、甲醇、三氯甲烷、异丙醇、磷酸、硫酸、硼酸、氢氧化钠、氢氧化钾、对氨基酚、氯乙酸钠、碘酸钾、亚硫酸氢钠、过氧化氢、环氧乙烷、次氯酸钠、硝酸、过氧乙酸、硫磺、碱式氯化铝等</w:t>
            </w:r>
          </w:p>
        </w:tc>
        <w:tc>
          <w:tcPr>
            <w:tcW w:w="698" w:type="pct"/>
            <w:vAlign w:val="center"/>
          </w:tcPr>
          <w:p w14:paraId="4D2EBD2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rPr>
            </w:pPr>
            <w:r>
              <w:rPr>
                <w:rFonts w:hint="eastAsia" w:ascii="宋体" w:hAnsi="宋体" w:eastAsia="宋体" w:cs="宋体"/>
                <w:color w:val="FF0000"/>
                <w:kern w:val="2"/>
                <w:sz w:val="21"/>
                <w:szCs w:val="21"/>
              </w:rPr>
              <w:t>1</w:t>
            </w:r>
            <w:r>
              <w:rPr>
                <w:rFonts w:hint="eastAsia" w:ascii="宋体" w:hAnsi="宋体" w:eastAsia="宋体" w:cs="宋体"/>
                <w:color w:val="FF0000"/>
                <w:kern w:val="2"/>
                <w:sz w:val="21"/>
                <w:szCs w:val="21"/>
                <w:lang w:val="en-US" w:eastAsia="zh-CN"/>
              </w:rPr>
              <w:t>000千克</w:t>
            </w:r>
          </w:p>
        </w:tc>
        <w:tc>
          <w:tcPr>
            <w:tcW w:w="698" w:type="pct"/>
            <w:vAlign w:val="center"/>
          </w:tcPr>
          <w:p w14:paraId="6F84DB21">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3A27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849" w:type="pct"/>
            <w:vAlign w:val="center"/>
          </w:tcPr>
          <w:p w14:paraId="0842353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高毒化学品</w:t>
            </w:r>
          </w:p>
        </w:tc>
        <w:tc>
          <w:tcPr>
            <w:tcW w:w="1299" w:type="pct"/>
            <w:shd w:val="clear" w:color="auto" w:fill="auto"/>
            <w:vAlign w:val="center"/>
          </w:tcPr>
          <w:p w14:paraId="0DC0C3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1455" w:type="pct"/>
            <w:vAlign w:val="center"/>
          </w:tcPr>
          <w:p w14:paraId="04304D9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苯酚、甲醛、N,N-二甲基甲酰胺、乙腈、对苯二酚、氟化钠、丙烯酰胺、多聚甲醛、汞等</w:t>
            </w:r>
          </w:p>
          <w:p w14:paraId="70D6789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FF0000"/>
                <w:kern w:val="2"/>
                <w:sz w:val="21"/>
                <w:szCs w:val="21"/>
              </w:rPr>
            </w:pPr>
          </w:p>
        </w:tc>
        <w:tc>
          <w:tcPr>
            <w:tcW w:w="698" w:type="pct"/>
            <w:vAlign w:val="center"/>
          </w:tcPr>
          <w:p w14:paraId="2BE6273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c>
          <w:tcPr>
            <w:tcW w:w="698" w:type="pct"/>
            <w:vAlign w:val="center"/>
          </w:tcPr>
          <w:p w14:paraId="53F73073">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719D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849" w:type="pct"/>
            <w:vAlign w:val="center"/>
          </w:tcPr>
          <w:p w14:paraId="4542A24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实验室废液</w:t>
            </w:r>
          </w:p>
        </w:tc>
        <w:tc>
          <w:tcPr>
            <w:tcW w:w="1299" w:type="pct"/>
            <w:shd w:val="clear" w:color="auto" w:fill="auto"/>
            <w:vAlign w:val="center"/>
          </w:tcPr>
          <w:p w14:paraId="30ADB00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900-047-49</w:t>
            </w:r>
          </w:p>
        </w:tc>
        <w:tc>
          <w:tcPr>
            <w:tcW w:w="1455" w:type="pct"/>
            <w:vAlign w:val="center"/>
          </w:tcPr>
          <w:p w14:paraId="1C84E23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w:t>
            </w:r>
          </w:p>
        </w:tc>
        <w:tc>
          <w:tcPr>
            <w:tcW w:w="698" w:type="pct"/>
            <w:vAlign w:val="center"/>
          </w:tcPr>
          <w:p w14:paraId="00403A7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rPr>
            </w:pPr>
            <w:r>
              <w:rPr>
                <w:rFonts w:hint="eastAsia" w:ascii="宋体" w:hAnsi="宋体" w:eastAsia="宋体" w:cs="宋体"/>
                <w:color w:val="FF0000"/>
                <w:kern w:val="2"/>
                <w:sz w:val="21"/>
                <w:szCs w:val="21"/>
                <w:lang w:val="en-US" w:eastAsia="zh-CN"/>
              </w:rPr>
              <w:t>2800千克</w:t>
            </w:r>
          </w:p>
        </w:tc>
        <w:tc>
          <w:tcPr>
            <w:tcW w:w="698" w:type="pct"/>
            <w:vAlign w:val="center"/>
          </w:tcPr>
          <w:p w14:paraId="559F0376">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01EC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849" w:type="pct"/>
            <w:vAlign w:val="center"/>
          </w:tcPr>
          <w:p w14:paraId="1291848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剧毒化学品</w:t>
            </w:r>
          </w:p>
        </w:tc>
        <w:tc>
          <w:tcPr>
            <w:tcW w:w="1299" w:type="pct"/>
            <w:shd w:val="clear" w:color="auto" w:fill="auto"/>
            <w:vAlign w:val="center"/>
          </w:tcPr>
          <w:p w14:paraId="039EE0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1455" w:type="pct"/>
            <w:vAlign w:val="center"/>
          </w:tcPr>
          <w:p w14:paraId="04B2DD2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eastAsia="zh-CN"/>
              </w:rPr>
              <w:t>八氟异丁烯、</w:t>
            </w:r>
            <w:r>
              <w:rPr>
                <w:rFonts w:hint="eastAsia" w:ascii="宋体" w:hAnsi="宋体" w:eastAsia="宋体" w:cs="宋体"/>
                <w:color w:val="FF0000"/>
                <w:kern w:val="2"/>
                <w:sz w:val="21"/>
                <w:szCs w:val="21"/>
                <w:lang w:val="en-US" w:eastAsia="zh-CN"/>
              </w:rPr>
              <w:t>八</w:t>
            </w:r>
            <w:r>
              <w:rPr>
                <w:rFonts w:hint="eastAsia" w:ascii="宋体" w:hAnsi="宋体" w:eastAsia="宋体" w:cs="宋体"/>
                <w:color w:val="FF0000"/>
                <w:kern w:val="2"/>
                <w:sz w:val="21"/>
                <w:szCs w:val="21"/>
                <w:lang w:eastAsia="zh-CN"/>
              </w:rPr>
              <w:t>甲基焦磷酰胺、</w:t>
            </w:r>
            <w:r>
              <w:rPr>
                <w:rFonts w:hint="eastAsia" w:ascii="宋体" w:hAnsi="宋体" w:eastAsia="宋体" w:cs="宋体"/>
                <w:color w:val="FF0000"/>
                <w:kern w:val="2"/>
                <w:sz w:val="21"/>
                <w:szCs w:val="21"/>
                <w:lang w:val="en-US" w:eastAsia="zh-CN"/>
              </w:rPr>
              <w:t>苯</w:t>
            </w:r>
            <w:r>
              <w:rPr>
                <w:rFonts w:hint="eastAsia" w:ascii="宋体" w:hAnsi="宋体" w:eastAsia="宋体" w:cs="宋体"/>
                <w:color w:val="FF0000"/>
                <w:kern w:val="2"/>
                <w:sz w:val="21"/>
                <w:szCs w:val="21"/>
                <w:lang w:eastAsia="zh-CN"/>
              </w:rPr>
              <w:t>基硫醇、二乙基汞、氟、氟乙酸、氟乙酸甲酯、</w:t>
            </w:r>
            <w:r>
              <w:rPr>
                <w:rFonts w:hint="eastAsia" w:ascii="宋体" w:hAnsi="宋体" w:eastAsia="宋体" w:cs="宋体"/>
                <w:color w:val="FF0000"/>
                <w:kern w:val="2"/>
                <w:sz w:val="21"/>
                <w:szCs w:val="21"/>
                <w:lang w:val="en-US" w:eastAsia="zh-CN"/>
              </w:rPr>
              <w:t>氟</w:t>
            </w:r>
            <w:r>
              <w:rPr>
                <w:rFonts w:hint="eastAsia" w:ascii="宋体" w:hAnsi="宋体" w:eastAsia="宋体" w:cs="宋体"/>
                <w:color w:val="FF0000"/>
                <w:kern w:val="2"/>
                <w:sz w:val="21"/>
                <w:szCs w:val="21"/>
                <w:lang w:eastAsia="zh-CN"/>
              </w:rPr>
              <w:t>乙酸钠、氟乙酰胺、癸硼烷</w:t>
            </w:r>
            <w:r>
              <w:rPr>
                <w:rFonts w:hint="eastAsia" w:ascii="宋体" w:hAnsi="宋体" w:eastAsia="宋体" w:cs="宋体"/>
                <w:color w:val="FF0000"/>
                <w:kern w:val="2"/>
                <w:sz w:val="21"/>
                <w:szCs w:val="21"/>
                <w:lang w:val="en-US" w:eastAsia="zh-CN"/>
              </w:rPr>
              <w:t>等</w:t>
            </w:r>
          </w:p>
        </w:tc>
        <w:tc>
          <w:tcPr>
            <w:tcW w:w="698" w:type="pct"/>
            <w:vAlign w:val="center"/>
          </w:tcPr>
          <w:p w14:paraId="21D2E44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c>
          <w:tcPr>
            <w:tcW w:w="698" w:type="pct"/>
            <w:vAlign w:val="center"/>
          </w:tcPr>
          <w:p w14:paraId="4D09D58E">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754A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849" w:type="pct"/>
            <w:vAlign w:val="center"/>
          </w:tcPr>
          <w:p w14:paraId="017FF3C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易制爆化学品</w:t>
            </w:r>
          </w:p>
        </w:tc>
        <w:tc>
          <w:tcPr>
            <w:tcW w:w="1299" w:type="pct"/>
            <w:shd w:val="clear" w:color="auto" w:fill="auto"/>
            <w:vAlign w:val="center"/>
          </w:tcPr>
          <w:p w14:paraId="5206A0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1455" w:type="pct"/>
            <w:vAlign w:val="center"/>
          </w:tcPr>
          <w:p w14:paraId="1A6DB38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eastAsia="zh-CN"/>
              </w:rPr>
              <w:t>发烟硝酸、高氯酸、</w:t>
            </w:r>
            <w:r>
              <w:rPr>
                <w:rFonts w:hint="eastAsia" w:ascii="宋体" w:hAnsi="宋体" w:eastAsia="宋体" w:cs="宋体"/>
                <w:color w:val="FF0000"/>
                <w:kern w:val="2"/>
                <w:sz w:val="21"/>
                <w:szCs w:val="21"/>
                <w:lang w:val="en-US" w:eastAsia="zh-CN"/>
              </w:rPr>
              <w:t>硝酸钠、硝酸钾、硝酸铯、氯酸钠、高氯酸锂、高氯酸钾等</w:t>
            </w:r>
          </w:p>
        </w:tc>
        <w:tc>
          <w:tcPr>
            <w:tcW w:w="698" w:type="pct"/>
            <w:vAlign w:val="center"/>
          </w:tcPr>
          <w:p w14:paraId="5F1F551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5千克</w:t>
            </w:r>
          </w:p>
        </w:tc>
        <w:tc>
          <w:tcPr>
            <w:tcW w:w="698" w:type="pct"/>
            <w:vAlign w:val="center"/>
          </w:tcPr>
          <w:p w14:paraId="7F336796">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3221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849" w:type="pct"/>
            <w:vAlign w:val="center"/>
          </w:tcPr>
          <w:p w14:paraId="60E7173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不明化学品</w:t>
            </w:r>
          </w:p>
        </w:tc>
        <w:tc>
          <w:tcPr>
            <w:tcW w:w="1299" w:type="pct"/>
            <w:shd w:val="clear" w:color="auto" w:fill="auto"/>
            <w:vAlign w:val="center"/>
          </w:tcPr>
          <w:p w14:paraId="0D1B9E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eastAsia="宋体" w:cs="宋体"/>
                <w:i w:val="0"/>
                <w:iCs w:val="0"/>
                <w:color w:val="FF0000"/>
                <w:kern w:val="0"/>
                <w:sz w:val="21"/>
                <w:szCs w:val="21"/>
                <w:u w:val="none"/>
                <w:lang w:val="en-US" w:eastAsia="zh-CN" w:bidi="ar"/>
              </w:rPr>
              <w:t>900-999-49</w:t>
            </w:r>
          </w:p>
        </w:tc>
        <w:tc>
          <w:tcPr>
            <w:tcW w:w="1455" w:type="pct"/>
            <w:vAlign w:val="center"/>
          </w:tcPr>
          <w:p w14:paraId="718201B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rPr>
              <w:t>/</w:t>
            </w:r>
          </w:p>
        </w:tc>
        <w:tc>
          <w:tcPr>
            <w:tcW w:w="698" w:type="pct"/>
            <w:vAlign w:val="center"/>
          </w:tcPr>
          <w:p w14:paraId="60E5A45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lang w:val="en-US" w:eastAsia="zh-CN"/>
              </w:rPr>
            </w:pPr>
            <w:r>
              <w:rPr>
                <w:rFonts w:hint="eastAsia" w:ascii="宋体" w:hAnsi="宋体" w:eastAsia="宋体" w:cs="宋体"/>
                <w:color w:val="FF0000"/>
                <w:kern w:val="2"/>
                <w:sz w:val="21"/>
                <w:szCs w:val="21"/>
                <w:lang w:val="en-US" w:eastAsia="zh-CN"/>
              </w:rPr>
              <w:t>100千克</w:t>
            </w:r>
          </w:p>
        </w:tc>
        <w:tc>
          <w:tcPr>
            <w:tcW w:w="698" w:type="pct"/>
            <w:vAlign w:val="center"/>
          </w:tcPr>
          <w:p w14:paraId="24D97619">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r w14:paraId="35BE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3603" w:type="pct"/>
            <w:gridSpan w:val="3"/>
            <w:vAlign w:val="center"/>
          </w:tcPr>
          <w:p w14:paraId="3881991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eastAsia="zh-CN"/>
              </w:rPr>
              <w:t>暂定总价（元）</w:t>
            </w:r>
          </w:p>
        </w:tc>
        <w:tc>
          <w:tcPr>
            <w:tcW w:w="1396" w:type="pct"/>
            <w:gridSpan w:val="2"/>
            <w:vAlign w:val="center"/>
          </w:tcPr>
          <w:p w14:paraId="3C55C95B">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FF0000"/>
                <w:kern w:val="2"/>
                <w:sz w:val="21"/>
                <w:szCs w:val="21"/>
                <w:lang w:val="en-US" w:eastAsia="zh-CN"/>
              </w:rPr>
            </w:pPr>
          </w:p>
        </w:tc>
      </w:tr>
    </w:tbl>
    <w:p w14:paraId="4BF3F525">
      <w:pPr>
        <w:tabs>
          <w:tab w:val="left" w:pos="1134"/>
        </w:tabs>
        <w:jc w:val="both"/>
        <w:rPr>
          <w:rFonts w:hint="eastAsia" w:ascii="黑体" w:hAnsi="黑体" w:eastAsia="黑体"/>
          <w:color w:val="000000" w:themeColor="text1"/>
          <w:sz w:val="32"/>
          <w:szCs w:val="32"/>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注：单价为包干价，包含但不限于装卸车费、运输费、处置费、保险费、税费等各项费用，以及成交供应商人工工资、奖金、福利、社保、管理、交通、运输、利润、税金、风险费等在内的所有费用。（因成交供应商自身原因造成漏报、少报皆由其自行承担责任，采购人不再补偿。</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13888363"/>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778353-E70B-4359-9EA9-94CF2E6F6B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813AA41-7E51-4C4E-B12E-561E5E232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21D673F"/>
    <w:rsid w:val="024043A7"/>
    <w:rsid w:val="02B325DC"/>
    <w:rsid w:val="02D84414"/>
    <w:rsid w:val="02FE0C09"/>
    <w:rsid w:val="034872EB"/>
    <w:rsid w:val="037759DB"/>
    <w:rsid w:val="03921202"/>
    <w:rsid w:val="039C4C1C"/>
    <w:rsid w:val="03BB3ADF"/>
    <w:rsid w:val="03C2134C"/>
    <w:rsid w:val="03D1158F"/>
    <w:rsid w:val="04B117F8"/>
    <w:rsid w:val="04DA26C6"/>
    <w:rsid w:val="04DE1E0F"/>
    <w:rsid w:val="04F00597"/>
    <w:rsid w:val="05290F57"/>
    <w:rsid w:val="05AB6E25"/>
    <w:rsid w:val="05E64439"/>
    <w:rsid w:val="05E94CDF"/>
    <w:rsid w:val="060E092E"/>
    <w:rsid w:val="065A1406"/>
    <w:rsid w:val="067D7A0C"/>
    <w:rsid w:val="06A45EA9"/>
    <w:rsid w:val="06BC1BB0"/>
    <w:rsid w:val="074B1659"/>
    <w:rsid w:val="07911761"/>
    <w:rsid w:val="07C5765D"/>
    <w:rsid w:val="07F26429"/>
    <w:rsid w:val="084C34CD"/>
    <w:rsid w:val="09310382"/>
    <w:rsid w:val="094176DB"/>
    <w:rsid w:val="0951448A"/>
    <w:rsid w:val="0983062E"/>
    <w:rsid w:val="0ACB5503"/>
    <w:rsid w:val="0ACF458A"/>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1803A6"/>
    <w:rsid w:val="216435EB"/>
    <w:rsid w:val="21C45BE8"/>
    <w:rsid w:val="21F678C9"/>
    <w:rsid w:val="21F94F0D"/>
    <w:rsid w:val="224F1BA5"/>
    <w:rsid w:val="22EF7055"/>
    <w:rsid w:val="231132FF"/>
    <w:rsid w:val="23743B1F"/>
    <w:rsid w:val="240C0392"/>
    <w:rsid w:val="24514D5A"/>
    <w:rsid w:val="24702D9C"/>
    <w:rsid w:val="24AB13E3"/>
    <w:rsid w:val="24E707BB"/>
    <w:rsid w:val="2501636C"/>
    <w:rsid w:val="254D6667"/>
    <w:rsid w:val="25B67319"/>
    <w:rsid w:val="25B7688A"/>
    <w:rsid w:val="25B91E1A"/>
    <w:rsid w:val="25FF0C6B"/>
    <w:rsid w:val="26380176"/>
    <w:rsid w:val="26A440C8"/>
    <w:rsid w:val="26D56CF3"/>
    <w:rsid w:val="26FE2E6F"/>
    <w:rsid w:val="271637DE"/>
    <w:rsid w:val="271E4A07"/>
    <w:rsid w:val="275D539C"/>
    <w:rsid w:val="27706A3C"/>
    <w:rsid w:val="27B41749"/>
    <w:rsid w:val="27BE30B5"/>
    <w:rsid w:val="28031161"/>
    <w:rsid w:val="282105EF"/>
    <w:rsid w:val="282D107F"/>
    <w:rsid w:val="28377F6C"/>
    <w:rsid w:val="28580457"/>
    <w:rsid w:val="287535CD"/>
    <w:rsid w:val="28CD4235"/>
    <w:rsid w:val="28D01566"/>
    <w:rsid w:val="28E31299"/>
    <w:rsid w:val="293D6BFB"/>
    <w:rsid w:val="29430470"/>
    <w:rsid w:val="29A81CF0"/>
    <w:rsid w:val="29F52A7C"/>
    <w:rsid w:val="2A0526D0"/>
    <w:rsid w:val="2A0812C8"/>
    <w:rsid w:val="2B2C4917"/>
    <w:rsid w:val="2B3D6767"/>
    <w:rsid w:val="2B411C38"/>
    <w:rsid w:val="2B57565F"/>
    <w:rsid w:val="2BBD2276"/>
    <w:rsid w:val="2C812A23"/>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D65068"/>
    <w:rsid w:val="3AA25DEC"/>
    <w:rsid w:val="3AC648F5"/>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25564B"/>
    <w:rsid w:val="492C6FBB"/>
    <w:rsid w:val="499D1F70"/>
    <w:rsid w:val="4A1025A8"/>
    <w:rsid w:val="4A832C17"/>
    <w:rsid w:val="4A9100D0"/>
    <w:rsid w:val="4AC26B09"/>
    <w:rsid w:val="4AD056CA"/>
    <w:rsid w:val="4AD41B9B"/>
    <w:rsid w:val="4AED1C9D"/>
    <w:rsid w:val="4B597B89"/>
    <w:rsid w:val="4BE8259F"/>
    <w:rsid w:val="4C025EBB"/>
    <w:rsid w:val="4C1B5016"/>
    <w:rsid w:val="4C2D08FA"/>
    <w:rsid w:val="4C4E289A"/>
    <w:rsid w:val="4CC56D84"/>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5822"/>
    <w:rsid w:val="531D3103"/>
    <w:rsid w:val="531F0FF7"/>
    <w:rsid w:val="534E1882"/>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CE1079"/>
    <w:rsid w:val="74E41D61"/>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2">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3"/>
    <w:autoRedefine/>
    <w:qFormat/>
    <w:uiPriority w:val="0"/>
    <w:rPr>
      <w:rFonts w:ascii="宋体" w:hAnsi="Times New Roman" w:eastAsia="宋体" w:cs="Times New Roman"/>
      <w:sz w:val="28"/>
      <w:szCs w:val="20"/>
    </w:rPr>
  </w:style>
  <w:style w:type="character" w:customStyle="1" w:styleId="70">
    <w:name w:val="标题 2 Char"/>
    <w:basedOn w:val="61"/>
    <w:link w:val="4"/>
    <w:autoRedefine/>
    <w:qFormat/>
    <w:uiPriority w:val="0"/>
    <w:rPr>
      <w:rFonts w:ascii="Arial" w:hAnsi="Arial" w:eastAsia="黑体" w:cs="Times New Roman"/>
      <w:b/>
      <w:sz w:val="32"/>
      <w:szCs w:val="20"/>
    </w:rPr>
  </w:style>
  <w:style w:type="character" w:customStyle="1" w:styleId="71">
    <w:name w:val="标题 3 Char"/>
    <w:basedOn w:val="61"/>
    <w:link w:val="5"/>
    <w:autoRedefine/>
    <w:qFormat/>
    <w:uiPriority w:val="0"/>
    <w:rPr>
      <w:rFonts w:ascii="Times New Roman" w:hAnsi="Times New Roman" w:eastAsia="宋体" w:cs="Times New Roman"/>
      <w:b/>
      <w:sz w:val="32"/>
      <w:szCs w:val="20"/>
    </w:rPr>
  </w:style>
  <w:style w:type="character" w:customStyle="1" w:styleId="72">
    <w:name w:val="标题 4 Char"/>
    <w:basedOn w:val="61"/>
    <w:link w:val="2"/>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2"/>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2"/>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5"/>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2"/>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11154</Words>
  <Characters>11457</Characters>
  <Lines>182</Lines>
  <Paragraphs>51</Paragraphs>
  <TotalTime>5</TotalTime>
  <ScaleCrop>false</ScaleCrop>
  <LinksUpToDate>false</LinksUpToDate>
  <CharactersWithSpaces>11642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2026-01-22T00:25:58Z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