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2026FW017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常用内窥镜冷光源配件采购</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12789052"/>
      <w:bookmarkStart w:id="2" w:name="_Toc485108766"/>
      <w:bookmarkStart w:id="3" w:name="_Toc23588"/>
      <w:bookmarkStart w:id="4" w:name="_Toc6921"/>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常用内窥镜冷光源配件采购</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常用内窥镜冷光源配件采购</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服务周期：3年</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w:t>
      </w:r>
      <w:r>
        <w:rPr>
          <w:rFonts w:hint="eastAsia" w:ascii="宋体" w:hAnsi="宋体" w:eastAsia="宋体" w:cs="宋体"/>
          <w:b/>
          <w:bCs/>
          <w:color w:val="FF0000"/>
          <w:sz w:val="24"/>
          <w:szCs w:val="24"/>
          <w:shd w:val="clear" w:color="auto" w:fill="auto"/>
          <w:lang w:val="en-US" w:eastAsia="zh-CN"/>
        </w:rPr>
        <w:t>：据实结算。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bookmarkEnd w:id="16"/>
    <w:bookmarkEnd w:id="17"/>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w:t>
      </w:r>
      <w:bookmarkStart w:id="189" w:name="_GoBack"/>
      <w:bookmarkEnd w:id="189"/>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报价方式：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403569780"/>
      <w:bookmarkStart w:id="42" w:name="_Toc342913393"/>
      <w:bookmarkStart w:id="43" w:name="_Toc19143"/>
      <w:bookmarkStart w:id="44" w:name="_Toc179714298"/>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7135"/>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485108784"/>
      <w:bookmarkStart w:id="68" w:name="_Toc11770"/>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FF0000"/>
          <w:sz w:val="24"/>
          <w:szCs w:val="24"/>
          <w:shd w:val="clear" w:color="auto" w:fill="auto"/>
        </w:rPr>
      </w:pPr>
      <w:bookmarkStart w:id="71" w:name="_Toc28327"/>
      <w:bookmarkStart w:id="72" w:name="_Toc12789058"/>
      <w:bookmarkStart w:id="73" w:name="_Toc485108787"/>
      <w:r>
        <w:rPr>
          <w:rFonts w:hint="eastAsia" w:ascii="宋体" w:hAnsi="宋体" w:eastAsia="宋体" w:cs="宋体"/>
          <w:color w:val="FF0000"/>
          <w:sz w:val="24"/>
          <w:szCs w:val="24"/>
          <w:shd w:val="clear" w:color="auto" w:fill="auto"/>
          <w:lang w:eastAsia="zh-CN"/>
        </w:rPr>
        <w:t>一</w:t>
      </w:r>
      <w:r>
        <w:rPr>
          <w:rFonts w:hint="eastAsia" w:ascii="宋体" w:hAnsi="宋体" w:eastAsia="宋体" w:cs="宋体"/>
          <w:color w:val="FF0000"/>
          <w:sz w:val="24"/>
          <w:szCs w:val="24"/>
          <w:shd w:val="clear" w:color="auto" w:fill="auto"/>
        </w:rPr>
        <w:t>、服务要求</w:t>
      </w:r>
    </w:p>
    <w:p w14:paraId="67E51726">
      <w:pPr>
        <w:jc w:val="left"/>
        <w:rPr>
          <w:rFonts w:ascii="仿宋" w:hAnsi="仿宋" w:eastAsia="仿宋"/>
          <w:color w:val="000000"/>
          <w:sz w:val="24"/>
        </w:rPr>
      </w:pPr>
      <w:bookmarkStart w:id="74" w:name="_Toc4364"/>
      <w:bookmarkStart w:id="75" w:name="_Toc17014"/>
      <w:r>
        <w:rPr>
          <w:rFonts w:hint="eastAsia" w:asciiTheme="minorEastAsia" w:hAnsiTheme="minorEastAsia" w:eastAsiaTheme="minorEastAsia" w:cstheme="minorEastAsia"/>
          <w:color w:val="FF0000"/>
          <w:kern w:val="2"/>
          <w:sz w:val="24"/>
          <w:szCs w:val="24"/>
          <w:lang w:val="en-US" w:eastAsia="zh-CN" w:bidi="ar-SA"/>
        </w:rPr>
        <w:t>1、</w:t>
      </w:r>
      <w:r>
        <w:rPr>
          <w:rFonts w:hint="eastAsia" w:ascii="仿宋" w:hAnsi="仿宋" w:eastAsia="仿宋"/>
          <w:color w:val="000000"/>
          <w:sz w:val="24"/>
        </w:rPr>
        <w:t>常用冷光源配件清单</w:t>
      </w:r>
    </w:p>
    <w:tbl>
      <w:tblPr>
        <w:tblStyle w:val="58"/>
        <w:tblW w:w="8520" w:type="dxa"/>
        <w:tblInd w:w="0" w:type="dxa"/>
        <w:tblLayout w:type="fixed"/>
        <w:tblCellMar>
          <w:top w:w="15" w:type="dxa"/>
          <w:left w:w="15" w:type="dxa"/>
          <w:bottom w:w="15" w:type="dxa"/>
          <w:right w:w="15" w:type="dxa"/>
        </w:tblCellMar>
      </w:tblPr>
      <w:tblGrid>
        <w:gridCol w:w="2965"/>
        <w:gridCol w:w="2862"/>
        <w:gridCol w:w="2693"/>
      </w:tblGrid>
      <w:tr w14:paraId="4EAB3C53">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center"/>
          </w:tcPr>
          <w:p w14:paraId="1AB36C77">
            <w:pPr>
              <w:widowControl/>
              <w:jc w:val="center"/>
              <w:textAlignment w:val="center"/>
              <w:rPr>
                <w:rFonts w:ascii="仿宋" w:hAnsi="仿宋" w:eastAsia="仿宋"/>
                <w:color w:val="000000"/>
                <w:sz w:val="24"/>
              </w:rPr>
            </w:pPr>
            <w:r>
              <w:rPr>
                <w:rFonts w:hint="eastAsia" w:ascii="仿宋" w:hAnsi="仿宋" w:eastAsia="仿宋"/>
                <w:color w:val="000000"/>
                <w:sz w:val="24"/>
              </w:rPr>
              <w:t>品牌</w:t>
            </w:r>
          </w:p>
        </w:tc>
        <w:tc>
          <w:tcPr>
            <w:tcW w:w="2862" w:type="dxa"/>
            <w:tcBorders>
              <w:top w:val="single" w:color="000000" w:sz="4" w:space="0"/>
              <w:left w:val="single" w:color="000000" w:sz="4" w:space="0"/>
              <w:bottom w:val="single" w:color="000000" w:sz="4" w:space="0"/>
              <w:right w:val="single" w:color="000000" w:sz="4" w:space="0"/>
            </w:tcBorders>
            <w:noWrap w:val="0"/>
            <w:vAlign w:val="center"/>
          </w:tcPr>
          <w:p w14:paraId="242689DB">
            <w:pPr>
              <w:widowControl/>
              <w:jc w:val="center"/>
              <w:textAlignment w:val="center"/>
              <w:rPr>
                <w:rFonts w:ascii="仿宋" w:hAnsi="仿宋" w:eastAsia="仿宋"/>
                <w:color w:val="000000"/>
                <w:sz w:val="24"/>
              </w:rPr>
            </w:pPr>
            <w:r>
              <w:rPr>
                <w:rFonts w:hint="eastAsia" w:ascii="仿宋" w:hAnsi="仿宋" w:eastAsia="仿宋"/>
                <w:color w:val="000000"/>
                <w:sz w:val="24"/>
              </w:rPr>
              <w:t>氙灯主机型号</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1B3FAF15">
            <w:pPr>
              <w:widowControl/>
              <w:jc w:val="center"/>
              <w:textAlignment w:val="center"/>
              <w:rPr>
                <w:rFonts w:hint="eastAsia" w:ascii="仿宋" w:hAnsi="仿宋" w:eastAsia="仿宋"/>
                <w:color w:val="000000"/>
                <w:sz w:val="24"/>
              </w:rPr>
            </w:pPr>
            <w:r>
              <w:rPr>
                <w:rFonts w:hint="eastAsia" w:ascii="仿宋" w:hAnsi="仿宋" w:eastAsia="仿宋"/>
                <w:color w:val="000000"/>
                <w:sz w:val="24"/>
              </w:rPr>
              <w:t>年预计用量（个/根）</w:t>
            </w:r>
          </w:p>
        </w:tc>
      </w:tr>
      <w:tr w14:paraId="05320F53">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0A8384F9">
            <w:pPr>
              <w:widowControl/>
              <w:jc w:val="center"/>
              <w:textAlignment w:val="bottom"/>
              <w:rPr>
                <w:rFonts w:ascii="仿宋" w:hAnsi="仿宋" w:eastAsia="仿宋"/>
                <w:color w:val="000000"/>
                <w:sz w:val="24"/>
              </w:rPr>
            </w:pPr>
            <w:r>
              <w:rPr>
                <w:rFonts w:hint="eastAsia" w:ascii="仿宋" w:hAnsi="仿宋" w:eastAsia="仿宋"/>
                <w:color w:val="000000"/>
                <w:sz w:val="24"/>
              </w:rPr>
              <w:t>富士能</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11C6D4A7">
            <w:pPr>
              <w:widowControl/>
              <w:jc w:val="center"/>
              <w:textAlignment w:val="bottom"/>
              <w:rPr>
                <w:rFonts w:ascii="仿宋" w:hAnsi="仿宋" w:eastAsia="仿宋"/>
                <w:color w:val="000000"/>
                <w:sz w:val="24"/>
              </w:rPr>
            </w:pPr>
            <w:r>
              <w:rPr>
                <w:rFonts w:ascii="仿宋" w:hAnsi="仿宋" w:eastAsia="仿宋"/>
                <w:color w:val="000000"/>
                <w:sz w:val="24"/>
              </w:rPr>
              <w:t>EPX2500ED</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38D4D285">
            <w:pPr>
              <w:widowControl/>
              <w:jc w:val="center"/>
              <w:textAlignment w:val="bottom"/>
              <w:rPr>
                <w:rFonts w:ascii="仿宋" w:hAnsi="仿宋" w:eastAsia="仿宋"/>
                <w:color w:val="000000"/>
                <w:sz w:val="24"/>
              </w:rPr>
            </w:pPr>
            <w:r>
              <w:rPr>
                <w:rFonts w:hint="eastAsia" w:ascii="仿宋" w:hAnsi="仿宋" w:eastAsia="仿宋"/>
                <w:color w:val="000000"/>
                <w:sz w:val="24"/>
              </w:rPr>
              <w:t>1</w:t>
            </w:r>
          </w:p>
        </w:tc>
      </w:tr>
      <w:tr w14:paraId="2E1D9B62">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2F079380">
            <w:pPr>
              <w:widowControl/>
              <w:jc w:val="center"/>
              <w:textAlignment w:val="bottom"/>
              <w:rPr>
                <w:rFonts w:ascii="仿宋" w:hAnsi="仿宋" w:eastAsia="仿宋"/>
                <w:color w:val="000000"/>
                <w:sz w:val="24"/>
              </w:rPr>
            </w:pPr>
            <w:r>
              <w:rPr>
                <w:rFonts w:hint="eastAsia" w:ascii="仿宋" w:hAnsi="仿宋" w:eastAsia="仿宋"/>
                <w:color w:val="000000"/>
                <w:sz w:val="24"/>
              </w:rPr>
              <w:t>史赛克</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64D24FF4">
            <w:pPr>
              <w:widowControl/>
              <w:jc w:val="center"/>
              <w:textAlignment w:val="bottom"/>
              <w:rPr>
                <w:rFonts w:ascii="仿宋" w:hAnsi="仿宋" w:eastAsia="仿宋"/>
                <w:color w:val="000000"/>
                <w:sz w:val="24"/>
              </w:rPr>
            </w:pPr>
            <w:r>
              <w:rPr>
                <w:rFonts w:ascii="仿宋" w:hAnsi="仿宋" w:eastAsia="仿宋"/>
                <w:color w:val="000000"/>
                <w:sz w:val="24"/>
              </w:rPr>
              <w:t>X8000</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1268346E">
            <w:pPr>
              <w:widowControl/>
              <w:jc w:val="center"/>
              <w:textAlignment w:val="bottom"/>
              <w:rPr>
                <w:rFonts w:ascii="仿宋" w:hAnsi="仿宋" w:eastAsia="仿宋"/>
                <w:color w:val="000000"/>
                <w:sz w:val="24"/>
              </w:rPr>
            </w:pPr>
            <w:r>
              <w:rPr>
                <w:rFonts w:hint="eastAsia" w:ascii="仿宋" w:hAnsi="仿宋" w:eastAsia="仿宋"/>
                <w:color w:val="000000"/>
                <w:sz w:val="24"/>
              </w:rPr>
              <w:t>5</w:t>
            </w:r>
          </w:p>
        </w:tc>
      </w:tr>
      <w:tr w14:paraId="1F50F9EA">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69DC9283">
            <w:pPr>
              <w:widowControl/>
              <w:jc w:val="center"/>
              <w:textAlignment w:val="bottom"/>
              <w:rPr>
                <w:rFonts w:ascii="仿宋" w:hAnsi="仿宋" w:eastAsia="仿宋"/>
                <w:color w:val="000000"/>
                <w:sz w:val="24"/>
              </w:rPr>
            </w:pPr>
            <w:r>
              <w:rPr>
                <w:rFonts w:hint="eastAsia" w:ascii="仿宋" w:hAnsi="仿宋" w:eastAsia="仿宋"/>
                <w:color w:val="000000"/>
                <w:sz w:val="24"/>
              </w:rPr>
              <w:t>潘泰克斯</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1516DCFA">
            <w:pPr>
              <w:widowControl/>
              <w:jc w:val="center"/>
              <w:textAlignment w:val="bottom"/>
              <w:rPr>
                <w:rFonts w:ascii="仿宋" w:hAnsi="仿宋" w:eastAsia="仿宋"/>
                <w:color w:val="000000"/>
                <w:sz w:val="24"/>
              </w:rPr>
            </w:pPr>
            <w:r>
              <w:rPr>
                <w:rFonts w:ascii="仿宋" w:hAnsi="仿宋" w:eastAsia="仿宋"/>
                <w:color w:val="000000"/>
                <w:sz w:val="24"/>
              </w:rPr>
              <w:t>i1000</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083F1D7F">
            <w:pPr>
              <w:widowControl/>
              <w:jc w:val="center"/>
              <w:textAlignment w:val="bottom"/>
              <w:rPr>
                <w:rFonts w:ascii="仿宋" w:hAnsi="仿宋" w:eastAsia="仿宋"/>
                <w:color w:val="000000"/>
                <w:sz w:val="24"/>
              </w:rPr>
            </w:pPr>
            <w:r>
              <w:rPr>
                <w:rFonts w:hint="eastAsia" w:ascii="仿宋" w:hAnsi="仿宋" w:eastAsia="仿宋"/>
                <w:color w:val="000000"/>
                <w:sz w:val="24"/>
              </w:rPr>
              <w:t>1</w:t>
            </w:r>
          </w:p>
        </w:tc>
      </w:tr>
      <w:tr w14:paraId="0D32FC6E">
        <w:tblPrEx>
          <w:tblCellMar>
            <w:top w:w="15" w:type="dxa"/>
            <w:left w:w="15" w:type="dxa"/>
            <w:bottom w:w="15" w:type="dxa"/>
            <w:right w:w="15" w:type="dxa"/>
          </w:tblCellMar>
        </w:tblPrEx>
        <w:trPr>
          <w:trHeight w:val="403"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0EB21C32">
            <w:pPr>
              <w:widowControl/>
              <w:jc w:val="center"/>
              <w:textAlignment w:val="bottom"/>
              <w:rPr>
                <w:rFonts w:ascii="仿宋" w:hAnsi="仿宋" w:eastAsia="仿宋"/>
                <w:color w:val="000000"/>
                <w:sz w:val="24"/>
              </w:rPr>
            </w:pPr>
            <w:r>
              <w:rPr>
                <w:rFonts w:hint="eastAsia" w:ascii="仿宋" w:hAnsi="仿宋" w:eastAsia="仿宋"/>
                <w:color w:val="000000"/>
                <w:sz w:val="24"/>
              </w:rPr>
              <w:t>富士能</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3B31C850">
            <w:pPr>
              <w:widowControl/>
              <w:jc w:val="center"/>
              <w:textAlignment w:val="bottom"/>
              <w:rPr>
                <w:rFonts w:ascii="仿宋" w:hAnsi="仿宋" w:eastAsia="仿宋"/>
                <w:color w:val="000000"/>
                <w:sz w:val="24"/>
              </w:rPr>
            </w:pPr>
            <w:r>
              <w:rPr>
                <w:rFonts w:ascii="仿宋" w:hAnsi="仿宋" w:eastAsia="仿宋"/>
                <w:color w:val="000000"/>
                <w:sz w:val="24"/>
              </w:rPr>
              <w:t>EPX2500</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1457161C">
            <w:pPr>
              <w:widowControl/>
              <w:jc w:val="center"/>
              <w:textAlignment w:val="bottom"/>
              <w:rPr>
                <w:rFonts w:ascii="仿宋" w:hAnsi="仿宋" w:eastAsia="仿宋"/>
                <w:color w:val="000000"/>
                <w:sz w:val="24"/>
              </w:rPr>
            </w:pPr>
            <w:r>
              <w:rPr>
                <w:rFonts w:hint="eastAsia" w:ascii="仿宋" w:hAnsi="仿宋" w:eastAsia="仿宋"/>
                <w:color w:val="000000"/>
                <w:sz w:val="24"/>
              </w:rPr>
              <w:t>1</w:t>
            </w:r>
          </w:p>
        </w:tc>
      </w:tr>
      <w:tr w14:paraId="4B9BDB20">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134A6692">
            <w:pPr>
              <w:widowControl/>
              <w:jc w:val="center"/>
              <w:textAlignment w:val="bottom"/>
              <w:rPr>
                <w:rFonts w:ascii="仿宋" w:hAnsi="仿宋" w:eastAsia="仿宋"/>
                <w:color w:val="000000"/>
                <w:sz w:val="24"/>
              </w:rPr>
            </w:pPr>
            <w:r>
              <w:rPr>
                <w:rFonts w:hint="eastAsia" w:ascii="仿宋" w:hAnsi="仿宋" w:eastAsia="仿宋"/>
                <w:color w:val="000000"/>
                <w:sz w:val="24"/>
              </w:rPr>
              <w:t>施乐辉（骨关节镜）</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4795DBDB">
            <w:pPr>
              <w:widowControl/>
              <w:jc w:val="center"/>
              <w:textAlignment w:val="bottom"/>
              <w:rPr>
                <w:rFonts w:ascii="仿宋" w:hAnsi="仿宋" w:eastAsia="仿宋"/>
                <w:color w:val="000000"/>
                <w:sz w:val="24"/>
              </w:rPr>
            </w:pPr>
            <w:r>
              <w:rPr>
                <w:rFonts w:ascii="仿宋" w:hAnsi="仿宋" w:eastAsia="仿宋"/>
                <w:color w:val="000000"/>
                <w:sz w:val="24"/>
              </w:rPr>
              <w:t>300XL</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3074AF12">
            <w:pPr>
              <w:widowControl/>
              <w:jc w:val="center"/>
              <w:textAlignment w:val="bottom"/>
              <w:rPr>
                <w:rFonts w:ascii="仿宋" w:hAnsi="仿宋" w:eastAsia="仿宋"/>
                <w:color w:val="000000"/>
                <w:sz w:val="24"/>
              </w:rPr>
            </w:pPr>
            <w:r>
              <w:rPr>
                <w:rFonts w:hint="eastAsia" w:ascii="仿宋" w:hAnsi="仿宋" w:eastAsia="仿宋"/>
                <w:color w:val="000000"/>
                <w:sz w:val="24"/>
              </w:rPr>
              <w:t>2</w:t>
            </w:r>
          </w:p>
        </w:tc>
      </w:tr>
      <w:tr w14:paraId="751875FA">
        <w:tblPrEx>
          <w:tblCellMar>
            <w:top w:w="15" w:type="dxa"/>
            <w:left w:w="15" w:type="dxa"/>
            <w:bottom w:w="15" w:type="dxa"/>
            <w:right w:w="15" w:type="dxa"/>
          </w:tblCellMar>
        </w:tblPrEx>
        <w:trPr>
          <w:trHeight w:val="405" w:hRule="atLeast"/>
        </w:trPr>
        <w:tc>
          <w:tcPr>
            <w:tcW w:w="2965" w:type="dxa"/>
            <w:vMerge w:val="restart"/>
            <w:tcBorders>
              <w:top w:val="single" w:color="000000" w:sz="4" w:space="0"/>
              <w:left w:val="single" w:color="000000" w:sz="4" w:space="0"/>
              <w:bottom w:val="single" w:color="000000" w:sz="4" w:space="0"/>
              <w:right w:val="single" w:color="000000" w:sz="4" w:space="0"/>
            </w:tcBorders>
            <w:noWrap w:val="0"/>
            <w:vAlign w:val="center"/>
          </w:tcPr>
          <w:p w14:paraId="020E9187">
            <w:pPr>
              <w:widowControl/>
              <w:jc w:val="center"/>
              <w:textAlignment w:val="center"/>
              <w:rPr>
                <w:rFonts w:ascii="仿宋" w:hAnsi="仿宋" w:eastAsia="仿宋"/>
                <w:color w:val="000000"/>
                <w:sz w:val="24"/>
              </w:rPr>
            </w:pPr>
            <w:r>
              <w:rPr>
                <w:rFonts w:hint="eastAsia" w:ascii="仿宋" w:hAnsi="仿宋" w:eastAsia="仿宋"/>
                <w:color w:val="000000"/>
                <w:sz w:val="24"/>
              </w:rPr>
              <w:t>潘泰克斯</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4B75CBB9">
            <w:pPr>
              <w:widowControl/>
              <w:jc w:val="center"/>
              <w:textAlignment w:val="bottom"/>
              <w:rPr>
                <w:rFonts w:ascii="仿宋" w:hAnsi="仿宋" w:eastAsia="仿宋"/>
                <w:color w:val="000000"/>
                <w:sz w:val="24"/>
              </w:rPr>
            </w:pPr>
            <w:r>
              <w:rPr>
                <w:rFonts w:ascii="仿宋" w:hAnsi="仿宋" w:eastAsia="仿宋"/>
                <w:color w:val="000000"/>
                <w:sz w:val="24"/>
              </w:rPr>
              <w:t>i5000</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1730AA0A">
            <w:pPr>
              <w:widowControl/>
              <w:jc w:val="center"/>
              <w:textAlignment w:val="bottom"/>
              <w:rPr>
                <w:rFonts w:ascii="仿宋" w:hAnsi="仿宋" w:eastAsia="仿宋"/>
                <w:color w:val="000000"/>
                <w:sz w:val="24"/>
              </w:rPr>
            </w:pPr>
            <w:r>
              <w:rPr>
                <w:rFonts w:hint="eastAsia" w:ascii="仿宋" w:hAnsi="仿宋" w:eastAsia="仿宋"/>
                <w:color w:val="000000"/>
                <w:sz w:val="24"/>
              </w:rPr>
              <w:t>2</w:t>
            </w:r>
          </w:p>
        </w:tc>
      </w:tr>
      <w:tr w14:paraId="2A427139">
        <w:tblPrEx>
          <w:tblCellMar>
            <w:top w:w="15" w:type="dxa"/>
            <w:left w:w="15" w:type="dxa"/>
            <w:bottom w:w="15" w:type="dxa"/>
            <w:right w:w="15" w:type="dxa"/>
          </w:tblCellMar>
        </w:tblPrEx>
        <w:trPr>
          <w:trHeight w:val="405" w:hRule="atLeast"/>
        </w:trPr>
        <w:tc>
          <w:tcPr>
            <w:tcW w:w="29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607B2">
            <w:pPr>
              <w:jc w:val="center"/>
              <w:rPr>
                <w:rFonts w:ascii="仿宋" w:hAnsi="仿宋" w:eastAsia="仿宋"/>
                <w:color w:val="000000"/>
                <w:sz w:val="24"/>
              </w:rPr>
            </w:pP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57AE55AB">
            <w:pPr>
              <w:widowControl/>
              <w:jc w:val="center"/>
              <w:textAlignment w:val="bottom"/>
              <w:rPr>
                <w:rFonts w:ascii="仿宋" w:hAnsi="仿宋" w:eastAsia="仿宋"/>
                <w:color w:val="000000"/>
                <w:sz w:val="24"/>
              </w:rPr>
            </w:pPr>
            <w:r>
              <w:rPr>
                <w:rFonts w:ascii="仿宋" w:hAnsi="仿宋" w:eastAsia="仿宋"/>
                <w:color w:val="000000"/>
                <w:sz w:val="24"/>
              </w:rPr>
              <w:t>i7000</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258A0C7E">
            <w:pPr>
              <w:widowControl/>
              <w:jc w:val="center"/>
              <w:textAlignment w:val="bottom"/>
              <w:rPr>
                <w:rFonts w:ascii="仿宋" w:hAnsi="仿宋" w:eastAsia="仿宋"/>
                <w:color w:val="000000"/>
                <w:sz w:val="24"/>
              </w:rPr>
            </w:pPr>
            <w:r>
              <w:rPr>
                <w:rFonts w:hint="eastAsia" w:ascii="仿宋" w:hAnsi="仿宋" w:eastAsia="仿宋"/>
                <w:color w:val="000000"/>
                <w:sz w:val="24"/>
              </w:rPr>
              <w:t>1</w:t>
            </w:r>
          </w:p>
        </w:tc>
      </w:tr>
      <w:tr w14:paraId="752DDC92">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72267983">
            <w:pPr>
              <w:widowControl/>
              <w:jc w:val="center"/>
              <w:textAlignment w:val="bottom"/>
              <w:rPr>
                <w:rFonts w:ascii="仿宋" w:hAnsi="仿宋" w:eastAsia="仿宋"/>
                <w:color w:val="000000"/>
                <w:sz w:val="24"/>
              </w:rPr>
            </w:pPr>
            <w:r>
              <w:rPr>
                <w:rFonts w:ascii="仿宋" w:hAnsi="仿宋" w:eastAsia="仿宋"/>
                <w:color w:val="000000"/>
                <w:sz w:val="24"/>
              </w:rPr>
              <w:t>STORZ</w:t>
            </w:r>
            <w:r>
              <w:rPr>
                <w:rFonts w:hint="eastAsia" w:ascii="仿宋" w:hAnsi="仿宋" w:eastAsia="仿宋"/>
                <w:color w:val="000000"/>
                <w:sz w:val="24"/>
              </w:rPr>
              <w:t>（腹腔镜）</w:t>
            </w:r>
          </w:p>
        </w:tc>
        <w:tc>
          <w:tcPr>
            <w:tcW w:w="2862" w:type="dxa"/>
            <w:tcBorders>
              <w:top w:val="single" w:color="000000" w:sz="4" w:space="0"/>
              <w:left w:val="single" w:color="000000" w:sz="4" w:space="0"/>
              <w:bottom w:val="single" w:color="000000" w:sz="4" w:space="0"/>
              <w:right w:val="single" w:color="000000" w:sz="4" w:space="0"/>
            </w:tcBorders>
            <w:noWrap w:val="0"/>
            <w:vAlign w:val="center"/>
          </w:tcPr>
          <w:p w14:paraId="0A385EE9">
            <w:pPr>
              <w:widowControl/>
              <w:jc w:val="center"/>
              <w:textAlignment w:val="center"/>
              <w:rPr>
                <w:rFonts w:ascii="仿宋" w:hAnsi="仿宋" w:eastAsia="仿宋"/>
                <w:color w:val="000000"/>
                <w:sz w:val="24"/>
              </w:rPr>
            </w:pPr>
            <w:r>
              <w:rPr>
                <w:rFonts w:ascii="仿宋" w:hAnsi="仿宋" w:eastAsia="仿宋"/>
                <w:color w:val="000000"/>
                <w:sz w:val="24"/>
              </w:rPr>
              <w:t>20134020</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626EA056">
            <w:pPr>
              <w:widowControl/>
              <w:jc w:val="center"/>
              <w:textAlignment w:val="center"/>
              <w:rPr>
                <w:rFonts w:ascii="仿宋" w:hAnsi="仿宋" w:eastAsia="仿宋"/>
                <w:color w:val="000000"/>
                <w:sz w:val="24"/>
              </w:rPr>
            </w:pPr>
            <w:r>
              <w:rPr>
                <w:rFonts w:hint="eastAsia" w:ascii="仿宋" w:hAnsi="仿宋" w:eastAsia="仿宋"/>
                <w:color w:val="000000"/>
                <w:sz w:val="24"/>
              </w:rPr>
              <w:t>5</w:t>
            </w:r>
          </w:p>
        </w:tc>
      </w:tr>
      <w:tr w14:paraId="16E3C436">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7F23A300">
            <w:pPr>
              <w:widowControl/>
              <w:jc w:val="center"/>
              <w:textAlignment w:val="bottom"/>
              <w:rPr>
                <w:rFonts w:ascii="仿宋" w:hAnsi="仿宋" w:eastAsia="仿宋"/>
                <w:color w:val="000000"/>
                <w:sz w:val="24"/>
              </w:rPr>
            </w:pPr>
            <w:r>
              <w:rPr>
                <w:rFonts w:hint="eastAsia" w:ascii="仿宋" w:hAnsi="仿宋" w:eastAsia="仿宋"/>
                <w:color w:val="000000"/>
                <w:sz w:val="24"/>
              </w:rPr>
              <w:t>奥林巴斯</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7B4DBA82">
            <w:pPr>
              <w:widowControl/>
              <w:jc w:val="center"/>
              <w:textAlignment w:val="bottom"/>
              <w:rPr>
                <w:rFonts w:ascii="仿宋" w:hAnsi="仿宋" w:eastAsia="仿宋"/>
                <w:color w:val="000000"/>
                <w:sz w:val="24"/>
              </w:rPr>
            </w:pPr>
            <w:r>
              <w:rPr>
                <w:rFonts w:hint="eastAsia" w:ascii="仿宋" w:hAnsi="仿宋" w:eastAsia="仿宋"/>
                <w:color w:val="000000"/>
                <w:sz w:val="24"/>
              </w:rPr>
              <w:t>CLV-290</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2A8A5357">
            <w:pPr>
              <w:widowControl/>
              <w:jc w:val="center"/>
              <w:textAlignment w:val="bottom"/>
              <w:rPr>
                <w:rFonts w:hint="eastAsia" w:ascii="仿宋" w:hAnsi="仿宋" w:eastAsia="仿宋"/>
                <w:color w:val="000000"/>
                <w:sz w:val="24"/>
              </w:rPr>
            </w:pPr>
            <w:r>
              <w:rPr>
                <w:rFonts w:hint="eastAsia" w:ascii="仿宋" w:hAnsi="仿宋" w:eastAsia="仿宋"/>
                <w:color w:val="000000"/>
                <w:sz w:val="24"/>
              </w:rPr>
              <w:t>2</w:t>
            </w:r>
          </w:p>
        </w:tc>
      </w:tr>
      <w:tr w14:paraId="3FEA0123">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7A5381F9">
            <w:pPr>
              <w:widowControl/>
              <w:jc w:val="center"/>
              <w:textAlignment w:val="bottom"/>
              <w:rPr>
                <w:rFonts w:ascii="仿宋" w:hAnsi="仿宋" w:eastAsia="仿宋"/>
                <w:color w:val="000000"/>
                <w:sz w:val="24"/>
              </w:rPr>
            </w:pPr>
            <w:r>
              <w:rPr>
                <w:rFonts w:ascii="仿宋" w:hAnsi="仿宋" w:eastAsia="仿宋"/>
                <w:color w:val="000000"/>
                <w:sz w:val="24"/>
              </w:rPr>
              <w:t>S</w:t>
            </w:r>
            <w:r>
              <w:rPr>
                <w:rFonts w:hint="eastAsia" w:ascii="仿宋" w:hAnsi="仿宋" w:eastAsia="仿宋"/>
                <w:color w:val="000000"/>
                <w:sz w:val="24"/>
              </w:rPr>
              <w:t>t</w:t>
            </w:r>
            <w:r>
              <w:rPr>
                <w:rFonts w:ascii="仿宋" w:hAnsi="仿宋" w:eastAsia="仿宋"/>
                <w:color w:val="000000"/>
                <w:sz w:val="24"/>
              </w:rPr>
              <w:t>orz</w:t>
            </w:r>
            <w:r>
              <w:rPr>
                <w:rFonts w:hint="eastAsia" w:ascii="仿宋" w:hAnsi="仿宋" w:eastAsia="仿宋"/>
                <w:color w:val="000000"/>
                <w:sz w:val="24"/>
              </w:rPr>
              <w:t>光纤</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4B313E8A">
            <w:pPr>
              <w:widowControl/>
              <w:jc w:val="center"/>
              <w:textAlignment w:val="bottom"/>
              <w:rPr>
                <w:rFonts w:ascii="仿宋" w:hAnsi="仿宋" w:eastAsia="仿宋"/>
                <w:color w:val="000000"/>
                <w:sz w:val="24"/>
              </w:rPr>
            </w:pPr>
            <w:r>
              <w:rPr>
                <w:rFonts w:hint="eastAsia" w:ascii="仿宋" w:hAnsi="仿宋" w:eastAsia="仿宋"/>
                <w:color w:val="000000"/>
                <w:sz w:val="24"/>
              </w:rPr>
              <w:t>495NCSC</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019CFD75">
            <w:pPr>
              <w:widowControl/>
              <w:jc w:val="center"/>
              <w:textAlignment w:val="bottom"/>
              <w:rPr>
                <w:rFonts w:hint="eastAsia" w:ascii="仿宋" w:hAnsi="仿宋" w:eastAsia="仿宋"/>
                <w:color w:val="000000"/>
                <w:sz w:val="24"/>
              </w:rPr>
            </w:pPr>
            <w:r>
              <w:rPr>
                <w:rFonts w:hint="eastAsia" w:ascii="仿宋" w:hAnsi="仿宋" w:eastAsia="仿宋"/>
                <w:color w:val="000000"/>
                <w:sz w:val="24"/>
              </w:rPr>
              <w:t>5</w:t>
            </w:r>
          </w:p>
        </w:tc>
      </w:tr>
      <w:tr w14:paraId="16662731">
        <w:tblPrEx>
          <w:tblCellMar>
            <w:top w:w="15" w:type="dxa"/>
            <w:left w:w="15" w:type="dxa"/>
            <w:bottom w:w="15" w:type="dxa"/>
            <w:right w:w="15" w:type="dxa"/>
          </w:tblCellMar>
        </w:tblPrEx>
        <w:trPr>
          <w:trHeight w:val="405" w:hRule="atLeast"/>
        </w:trPr>
        <w:tc>
          <w:tcPr>
            <w:tcW w:w="2965" w:type="dxa"/>
            <w:tcBorders>
              <w:top w:val="single" w:color="000000" w:sz="4" w:space="0"/>
              <w:left w:val="single" w:color="000000" w:sz="4" w:space="0"/>
              <w:bottom w:val="single" w:color="000000" w:sz="4" w:space="0"/>
              <w:right w:val="single" w:color="000000" w:sz="4" w:space="0"/>
            </w:tcBorders>
            <w:noWrap w:val="0"/>
            <w:vAlign w:val="bottom"/>
          </w:tcPr>
          <w:p w14:paraId="50C641A7">
            <w:pPr>
              <w:widowControl/>
              <w:jc w:val="center"/>
              <w:textAlignment w:val="bottom"/>
              <w:rPr>
                <w:rFonts w:ascii="仿宋" w:hAnsi="仿宋" w:eastAsia="仿宋"/>
                <w:color w:val="000000"/>
                <w:sz w:val="24"/>
              </w:rPr>
            </w:pPr>
            <w:r>
              <w:rPr>
                <w:rFonts w:ascii="仿宋" w:hAnsi="仿宋" w:eastAsia="仿宋"/>
                <w:color w:val="000000"/>
                <w:sz w:val="24"/>
              </w:rPr>
              <w:t>S</w:t>
            </w:r>
            <w:r>
              <w:rPr>
                <w:rFonts w:hint="eastAsia" w:ascii="仿宋" w:hAnsi="仿宋" w:eastAsia="仿宋"/>
                <w:color w:val="000000"/>
                <w:sz w:val="24"/>
              </w:rPr>
              <w:t>t</w:t>
            </w:r>
            <w:r>
              <w:rPr>
                <w:rFonts w:ascii="仿宋" w:hAnsi="仿宋" w:eastAsia="仿宋"/>
                <w:color w:val="000000"/>
                <w:sz w:val="24"/>
              </w:rPr>
              <w:t>ryker</w:t>
            </w:r>
            <w:r>
              <w:rPr>
                <w:rFonts w:hint="eastAsia" w:ascii="仿宋" w:hAnsi="仿宋" w:eastAsia="仿宋"/>
                <w:color w:val="000000"/>
                <w:sz w:val="24"/>
              </w:rPr>
              <w:t>光纤</w:t>
            </w:r>
          </w:p>
        </w:tc>
        <w:tc>
          <w:tcPr>
            <w:tcW w:w="2862" w:type="dxa"/>
            <w:tcBorders>
              <w:top w:val="single" w:color="000000" w:sz="4" w:space="0"/>
              <w:left w:val="single" w:color="000000" w:sz="4" w:space="0"/>
              <w:bottom w:val="single" w:color="000000" w:sz="4" w:space="0"/>
              <w:right w:val="single" w:color="000000" w:sz="4" w:space="0"/>
            </w:tcBorders>
            <w:noWrap w:val="0"/>
            <w:vAlign w:val="bottom"/>
          </w:tcPr>
          <w:p w14:paraId="6319746C">
            <w:pPr>
              <w:widowControl/>
              <w:jc w:val="center"/>
              <w:textAlignment w:val="bottom"/>
              <w:rPr>
                <w:rFonts w:ascii="仿宋" w:hAnsi="仿宋" w:eastAsia="仿宋"/>
                <w:color w:val="000000"/>
                <w:sz w:val="24"/>
              </w:rPr>
            </w:pPr>
            <w:r>
              <w:rPr>
                <w:rFonts w:hint="eastAsia" w:ascii="仿宋" w:hAnsi="仿宋" w:eastAsia="仿宋"/>
                <w:color w:val="000000"/>
                <w:sz w:val="24"/>
              </w:rPr>
              <w:t>0233-065-010</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14:paraId="301245BE">
            <w:pPr>
              <w:widowControl/>
              <w:jc w:val="center"/>
              <w:textAlignment w:val="bottom"/>
              <w:rPr>
                <w:rFonts w:hint="eastAsia" w:ascii="仿宋" w:hAnsi="仿宋" w:eastAsia="仿宋"/>
                <w:color w:val="000000"/>
                <w:sz w:val="24"/>
              </w:rPr>
            </w:pPr>
            <w:r>
              <w:rPr>
                <w:rFonts w:hint="eastAsia" w:ascii="仿宋" w:hAnsi="仿宋" w:eastAsia="仿宋"/>
                <w:color w:val="000000"/>
                <w:sz w:val="24"/>
              </w:rPr>
              <w:t>5</w:t>
            </w:r>
          </w:p>
        </w:tc>
      </w:tr>
    </w:tbl>
    <w:p w14:paraId="0F18C385">
      <w:pPr>
        <w:pStyle w:val="5"/>
        <w:rPr>
          <w:rFonts w:hint="default"/>
          <w:color w:val="000000" w:themeColor="text1"/>
          <w:lang w:val="en-US" w:eastAsia="zh-CN"/>
          <w14:textFill>
            <w14:solidFill>
              <w14:schemeClr w14:val="tx1"/>
            </w14:solidFill>
          </w14:textFill>
        </w:rPr>
      </w:pPr>
    </w:p>
    <w:p w14:paraId="11E05C15">
      <w:pPr>
        <w:pStyle w:val="5"/>
        <w:rPr>
          <w:rFonts w:hint="default"/>
          <w:color w:val="000000" w:themeColor="text1"/>
          <w:lang w:val="en-US" w:eastAsia="zh-CN"/>
          <w14:textFill>
            <w14:solidFill>
              <w14:schemeClr w14:val="tx1"/>
            </w14:solidFill>
          </w14:textFill>
        </w:rPr>
      </w:pPr>
    </w:p>
    <w:p w14:paraId="2C24D195">
      <w:pPr>
        <w:pStyle w:val="5"/>
        <w:rPr>
          <w:rFonts w:hint="default"/>
          <w:color w:val="000000" w:themeColor="text1"/>
          <w:lang w:val="en-US" w:eastAsia="zh-CN"/>
          <w14:textFill>
            <w14:solidFill>
              <w14:schemeClr w14:val="tx1"/>
            </w14:solidFill>
          </w14:textFill>
        </w:rPr>
      </w:pPr>
    </w:p>
    <w:p w14:paraId="61913EE0">
      <w:pPr>
        <w:snapToGrid w:val="0"/>
        <w:spacing w:line="400" w:lineRule="exact"/>
        <w:ind w:firstLine="480" w:firstLineChars="200"/>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p>
    <w:p w14:paraId="00942CD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C75A9EF">
      <w:pPr>
        <w:rPr>
          <w:rFonts w:hint="eastAsia"/>
          <w:color w:val="000000" w:themeColor="text1"/>
          <w14:textFill>
            <w14:solidFill>
              <w14:schemeClr w14:val="tx1"/>
            </w14:solidFill>
          </w14:textFill>
        </w:rPr>
      </w:pPr>
    </w:p>
    <w:p w14:paraId="071FDE9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4CCEC7B">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EE2EE2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52EBE7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1、</w:t>
      </w:r>
      <w:r>
        <w:rPr>
          <w:rFonts w:hint="eastAsia" w:asciiTheme="minorEastAsia" w:hAnsiTheme="minorEastAsia" w:cstheme="minorEastAsia"/>
          <w:color w:val="FF0000"/>
          <w:kern w:val="2"/>
          <w:sz w:val="24"/>
          <w:szCs w:val="24"/>
          <w:lang w:val="en-US" w:eastAsia="zh-CN" w:bidi="ar-SA"/>
        </w:rPr>
        <w:t>合同期限：3年</w:t>
      </w:r>
    </w:p>
    <w:p w14:paraId="2965E813">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cstheme="minorEastAsia"/>
          <w:color w:val="FF0000"/>
          <w:kern w:val="2"/>
          <w:sz w:val="24"/>
          <w:szCs w:val="24"/>
          <w:lang w:val="en-US" w:eastAsia="zh-CN" w:bidi="ar-SA"/>
        </w:rPr>
        <w:t>2</w:t>
      </w:r>
      <w:r>
        <w:rPr>
          <w:rFonts w:hint="eastAsia" w:asciiTheme="minorEastAsia" w:hAnsiTheme="minorEastAsia" w:eastAsiaTheme="minorEastAsia" w:cstheme="minorEastAsia"/>
          <w:color w:val="FF0000"/>
          <w:kern w:val="2"/>
          <w:sz w:val="24"/>
          <w:szCs w:val="24"/>
          <w:lang w:val="en-US" w:eastAsia="zh-CN" w:bidi="ar-SA"/>
        </w:rPr>
        <w:t>、配件需为原厂配件。</w:t>
      </w:r>
    </w:p>
    <w:p w14:paraId="6A045E1A">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cstheme="minorEastAsia"/>
          <w:color w:val="FF0000"/>
          <w:kern w:val="2"/>
          <w:sz w:val="24"/>
          <w:szCs w:val="24"/>
          <w:lang w:val="en-US" w:eastAsia="zh-CN" w:bidi="ar-SA"/>
        </w:rPr>
        <w:t>3</w:t>
      </w:r>
      <w:r>
        <w:rPr>
          <w:rFonts w:hint="eastAsia" w:asciiTheme="minorEastAsia" w:hAnsiTheme="minorEastAsia" w:eastAsiaTheme="minorEastAsia" w:cstheme="minorEastAsia"/>
          <w:color w:val="FF0000"/>
          <w:kern w:val="2"/>
          <w:sz w:val="24"/>
          <w:szCs w:val="24"/>
          <w:lang w:val="en-US" w:eastAsia="zh-CN" w:bidi="ar-SA"/>
        </w:rPr>
        <w:t>、供应商应具备设备维修资质。</w:t>
      </w:r>
      <w:r>
        <w:rPr>
          <w:rFonts w:hint="eastAsia" w:asciiTheme="minorEastAsia" w:hAnsiTheme="minorEastAsia" w:cstheme="minorEastAsia"/>
          <w:color w:val="FF0000"/>
          <w:kern w:val="2"/>
          <w:sz w:val="24"/>
          <w:szCs w:val="24"/>
          <w:lang w:val="en-US" w:eastAsia="zh-CN" w:bidi="ar-SA"/>
        </w:rPr>
        <w:t>（提供相应的证明材料并加盖公章）</w:t>
      </w:r>
    </w:p>
    <w:p w14:paraId="1AB8D706">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cstheme="minorEastAsia"/>
          <w:color w:val="FF0000"/>
          <w:kern w:val="2"/>
          <w:sz w:val="24"/>
          <w:szCs w:val="24"/>
          <w:lang w:val="en-US" w:eastAsia="zh-CN" w:bidi="ar-SA"/>
        </w:rPr>
        <w:t>4</w:t>
      </w:r>
      <w:r>
        <w:rPr>
          <w:rFonts w:hint="eastAsia" w:asciiTheme="minorEastAsia" w:hAnsiTheme="minorEastAsia" w:eastAsiaTheme="minorEastAsia" w:cstheme="minorEastAsia"/>
          <w:color w:val="FF0000"/>
          <w:kern w:val="2"/>
          <w:sz w:val="24"/>
          <w:szCs w:val="24"/>
          <w:lang w:val="en-US" w:eastAsia="zh-CN" w:bidi="ar-SA"/>
        </w:rPr>
        <w:t>、供应商应有配件仓储，接到维修通知24小时内派技术人员现场更换。</w:t>
      </w:r>
    </w:p>
    <w:p w14:paraId="20D4CDD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5、氙灯质保期≥500h，光纤质保期≥1年。</w:t>
      </w:r>
    </w:p>
    <w:p w14:paraId="1B38CD9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6、付款方式：冷光源配件安装完毕后，成交供应商提供有效合法发票和双方签字认可服务维修单据给采购人，采购人在30天内支付相应款项。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26989"/>
      <w:bookmarkStart w:id="84" w:name="_Toc14840"/>
      <w:bookmarkStart w:id="85" w:name="_Toc485108794"/>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485108795"/>
      <w:bookmarkStart w:id="137" w:name="_Toc13696"/>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19884"/>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0979018"/>
      <w:bookmarkStart w:id="152" w:name="_Toc485108796"/>
      <w:bookmarkStart w:id="153" w:name="_Toc342913419"/>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59" w:name="_Toc313888361"/>
      <w:bookmarkStart w:id="160" w:name="_Toc12908"/>
      <w:bookmarkStart w:id="161" w:name="_Toc342913420"/>
      <w:bookmarkStart w:id="162" w:name="_Toc9883"/>
      <w:bookmarkStart w:id="163" w:name="_Toc480979019"/>
      <w:bookmarkStart w:id="164" w:name="_Toc485108797"/>
      <w:bookmarkStart w:id="165" w:name="_Toc313008357"/>
      <w:r>
        <w:rPr>
          <w:color w:val="000000" w:themeColor="text1"/>
          <w:sz w:val="28"/>
          <w:szCs w:val="28"/>
          <w14:textFill>
            <w14:solidFill>
              <w14:schemeClr w14:val="tx1"/>
            </w14:solidFill>
          </w14:textFill>
        </w:rPr>
        <w:t>报价表</w:t>
      </w:r>
    </w:p>
    <w:tbl>
      <w:tblPr>
        <w:tblStyle w:val="58"/>
        <w:tblW w:w="4995" w:type="pct"/>
        <w:tblInd w:w="0" w:type="dxa"/>
        <w:tblLayout w:type="autofit"/>
        <w:tblCellMar>
          <w:top w:w="15" w:type="dxa"/>
          <w:left w:w="15" w:type="dxa"/>
          <w:bottom w:w="15" w:type="dxa"/>
          <w:right w:w="15" w:type="dxa"/>
        </w:tblCellMar>
      </w:tblPr>
      <w:tblGrid>
        <w:gridCol w:w="2493"/>
        <w:gridCol w:w="2412"/>
        <w:gridCol w:w="2264"/>
        <w:gridCol w:w="2264"/>
      </w:tblGrid>
      <w:tr w14:paraId="6A989108">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29714C6">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sz w:val="24"/>
              </w:rPr>
              <w:t>品牌</w:t>
            </w:r>
          </w:p>
        </w:tc>
        <w:tc>
          <w:tcPr>
            <w:tcW w:w="1277" w:type="pct"/>
            <w:tcBorders>
              <w:top w:val="single" w:color="000000" w:sz="4" w:space="0"/>
              <w:left w:val="single" w:color="000000" w:sz="4" w:space="0"/>
              <w:bottom w:val="single" w:color="000000" w:sz="4" w:space="0"/>
              <w:right w:val="single" w:color="000000" w:sz="4" w:space="0"/>
            </w:tcBorders>
            <w:noWrap w:val="0"/>
            <w:vAlign w:val="center"/>
          </w:tcPr>
          <w:p w14:paraId="52D58F56">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sz w:val="24"/>
              </w:rPr>
              <w:t>氙灯主机型号</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7A104E67">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sz w:val="24"/>
              </w:rPr>
              <w:t>年预计用量（个/根）</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23836BB2">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sz w:val="24"/>
                <w:lang w:eastAsia="zh-CN"/>
              </w:rPr>
              <w:t>报价（元）</w:t>
            </w:r>
          </w:p>
        </w:tc>
      </w:tr>
      <w:tr w14:paraId="407E07AD">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362AE039">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富士能</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5D4D61BD">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EPX2500ED</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012CD742">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1</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0F69D6BB">
            <w:pPr>
              <w:widowControl/>
              <w:jc w:val="center"/>
              <w:textAlignment w:val="bottom"/>
              <w:rPr>
                <w:rFonts w:hint="eastAsia" w:ascii="宋体" w:hAnsi="宋体" w:eastAsia="宋体" w:cs="宋体"/>
                <w:color w:val="000000"/>
                <w:sz w:val="24"/>
              </w:rPr>
            </w:pPr>
          </w:p>
        </w:tc>
      </w:tr>
      <w:tr w14:paraId="7C9CDA55">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34E9D563">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史赛克</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37A86A0B">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X8000</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72AE2EE9">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5</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145680C2">
            <w:pPr>
              <w:widowControl/>
              <w:jc w:val="center"/>
              <w:textAlignment w:val="bottom"/>
              <w:rPr>
                <w:rFonts w:hint="eastAsia" w:ascii="宋体" w:hAnsi="宋体" w:eastAsia="宋体" w:cs="宋体"/>
                <w:color w:val="000000"/>
                <w:sz w:val="24"/>
              </w:rPr>
            </w:pPr>
          </w:p>
        </w:tc>
      </w:tr>
      <w:tr w14:paraId="15EF4DC9">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61733276">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潘泰克斯</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3622C85B">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i1000</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2B081CDA">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1</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7C243F36">
            <w:pPr>
              <w:widowControl/>
              <w:jc w:val="center"/>
              <w:textAlignment w:val="bottom"/>
              <w:rPr>
                <w:rFonts w:hint="eastAsia" w:ascii="宋体" w:hAnsi="宋体" w:eastAsia="宋体" w:cs="宋体"/>
                <w:color w:val="000000"/>
                <w:sz w:val="24"/>
              </w:rPr>
            </w:pPr>
          </w:p>
        </w:tc>
      </w:tr>
      <w:tr w14:paraId="6FFEDD16">
        <w:tblPrEx>
          <w:tblCellMar>
            <w:top w:w="15" w:type="dxa"/>
            <w:left w:w="15" w:type="dxa"/>
            <w:bottom w:w="15" w:type="dxa"/>
            <w:right w:w="15" w:type="dxa"/>
          </w:tblCellMar>
        </w:tblPrEx>
        <w:trPr>
          <w:trHeight w:val="403"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3A257DF8">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富士能</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1E7455AE">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EPX2500</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229B31C0">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1</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6BB8DACE">
            <w:pPr>
              <w:widowControl/>
              <w:jc w:val="center"/>
              <w:textAlignment w:val="bottom"/>
              <w:rPr>
                <w:rFonts w:hint="eastAsia" w:ascii="宋体" w:hAnsi="宋体" w:eastAsia="宋体" w:cs="宋体"/>
                <w:color w:val="000000"/>
                <w:sz w:val="24"/>
              </w:rPr>
            </w:pPr>
          </w:p>
        </w:tc>
      </w:tr>
      <w:tr w14:paraId="1A3E957A">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3DBE6CB1">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施乐辉（骨关节镜）</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1EC2BCE6">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300XL</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57057329">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2</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61196005">
            <w:pPr>
              <w:widowControl/>
              <w:jc w:val="center"/>
              <w:textAlignment w:val="bottom"/>
              <w:rPr>
                <w:rFonts w:hint="eastAsia" w:ascii="宋体" w:hAnsi="宋体" w:eastAsia="宋体" w:cs="宋体"/>
                <w:color w:val="000000"/>
                <w:sz w:val="24"/>
              </w:rPr>
            </w:pPr>
          </w:p>
        </w:tc>
      </w:tr>
      <w:tr w14:paraId="56C81AE2">
        <w:tblPrEx>
          <w:tblCellMar>
            <w:top w:w="15" w:type="dxa"/>
            <w:left w:w="15" w:type="dxa"/>
            <w:bottom w:w="15" w:type="dxa"/>
            <w:right w:w="15" w:type="dxa"/>
          </w:tblCellMar>
        </w:tblPrEx>
        <w:trPr>
          <w:trHeight w:val="405" w:hRule="atLeast"/>
        </w:trPr>
        <w:tc>
          <w:tcPr>
            <w:tcW w:w="1321" w:type="pct"/>
            <w:vMerge w:val="restart"/>
            <w:tcBorders>
              <w:top w:val="single" w:color="000000" w:sz="4" w:space="0"/>
              <w:left w:val="single" w:color="000000" w:sz="4" w:space="0"/>
              <w:bottom w:val="single" w:color="000000" w:sz="4" w:space="0"/>
              <w:right w:val="single" w:color="000000" w:sz="4" w:space="0"/>
            </w:tcBorders>
            <w:noWrap w:val="0"/>
            <w:vAlign w:val="center"/>
          </w:tcPr>
          <w:p w14:paraId="2ADEE15E">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sz w:val="24"/>
              </w:rPr>
              <w:t>潘泰克斯</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2FFBCB23">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i5000</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3E60A181">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2</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2F3E7491">
            <w:pPr>
              <w:widowControl/>
              <w:jc w:val="center"/>
              <w:textAlignment w:val="bottom"/>
              <w:rPr>
                <w:rFonts w:hint="eastAsia" w:ascii="宋体" w:hAnsi="宋体" w:eastAsia="宋体" w:cs="宋体"/>
                <w:color w:val="000000"/>
                <w:sz w:val="24"/>
              </w:rPr>
            </w:pPr>
          </w:p>
        </w:tc>
      </w:tr>
      <w:tr w14:paraId="04A376E7">
        <w:tblPrEx>
          <w:tblCellMar>
            <w:top w:w="15" w:type="dxa"/>
            <w:left w:w="15" w:type="dxa"/>
            <w:bottom w:w="15" w:type="dxa"/>
            <w:right w:w="15" w:type="dxa"/>
          </w:tblCellMar>
        </w:tblPrEx>
        <w:trPr>
          <w:trHeight w:val="405" w:hRule="atLeast"/>
        </w:trPr>
        <w:tc>
          <w:tcPr>
            <w:tcW w:w="13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37BE1C">
            <w:pPr>
              <w:jc w:val="center"/>
              <w:rPr>
                <w:rFonts w:hint="eastAsia" w:ascii="宋体" w:hAnsi="宋体" w:eastAsia="宋体" w:cs="宋体"/>
                <w:color w:val="000000"/>
                <w:sz w:val="24"/>
              </w:rPr>
            </w:pP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019CD37C">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i7000</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1F4D42A5">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1</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19281A24">
            <w:pPr>
              <w:widowControl/>
              <w:jc w:val="center"/>
              <w:textAlignment w:val="bottom"/>
              <w:rPr>
                <w:rFonts w:hint="eastAsia" w:ascii="宋体" w:hAnsi="宋体" w:eastAsia="宋体" w:cs="宋体"/>
                <w:color w:val="000000"/>
                <w:sz w:val="24"/>
              </w:rPr>
            </w:pPr>
          </w:p>
        </w:tc>
      </w:tr>
      <w:tr w14:paraId="5B4D2840">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2334BE01">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STORZ（腹腔镜）</w:t>
            </w:r>
          </w:p>
        </w:tc>
        <w:tc>
          <w:tcPr>
            <w:tcW w:w="1277" w:type="pct"/>
            <w:tcBorders>
              <w:top w:val="single" w:color="000000" w:sz="4" w:space="0"/>
              <w:left w:val="single" w:color="000000" w:sz="4" w:space="0"/>
              <w:bottom w:val="single" w:color="000000" w:sz="4" w:space="0"/>
              <w:right w:val="single" w:color="000000" w:sz="4" w:space="0"/>
            </w:tcBorders>
            <w:noWrap w:val="0"/>
            <w:vAlign w:val="center"/>
          </w:tcPr>
          <w:p w14:paraId="7640E71E">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sz w:val="24"/>
              </w:rPr>
              <w:t>20134020</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6634E01F">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sz w:val="24"/>
              </w:rPr>
              <w:t>5</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094CC12B">
            <w:pPr>
              <w:widowControl/>
              <w:jc w:val="center"/>
              <w:textAlignment w:val="center"/>
              <w:rPr>
                <w:rFonts w:hint="eastAsia" w:ascii="宋体" w:hAnsi="宋体" w:eastAsia="宋体" w:cs="宋体"/>
                <w:color w:val="000000"/>
                <w:sz w:val="24"/>
              </w:rPr>
            </w:pPr>
          </w:p>
        </w:tc>
      </w:tr>
      <w:tr w14:paraId="35D293C2">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09DBF1A8">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奥林巴斯</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5FAEE466">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CLV-290</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051EEC73">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2</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1DF4FF91">
            <w:pPr>
              <w:widowControl/>
              <w:jc w:val="center"/>
              <w:textAlignment w:val="bottom"/>
              <w:rPr>
                <w:rFonts w:hint="eastAsia" w:ascii="宋体" w:hAnsi="宋体" w:eastAsia="宋体" w:cs="宋体"/>
                <w:color w:val="000000"/>
                <w:sz w:val="24"/>
              </w:rPr>
            </w:pPr>
          </w:p>
        </w:tc>
      </w:tr>
      <w:tr w14:paraId="33C93BB4">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2C1CE954">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Storz光纤</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126E8A9D">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495NCSC</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034F113D">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5</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287964C8">
            <w:pPr>
              <w:widowControl/>
              <w:jc w:val="center"/>
              <w:textAlignment w:val="bottom"/>
              <w:rPr>
                <w:rFonts w:hint="eastAsia" w:ascii="宋体" w:hAnsi="宋体" w:eastAsia="宋体" w:cs="宋体"/>
                <w:color w:val="000000"/>
                <w:sz w:val="24"/>
              </w:rPr>
            </w:pPr>
          </w:p>
        </w:tc>
      </w:tr>
      <w:tr w14:paraId="4421175C">
        <w:tblPrEx>
          <w:tblCellMar>
            <w:top w:w="15" w:type="dxa"/>
            <w:left w:w="15" w:type="dxa"/>
            <w:bottom w:w="15" w:type="dxa"/>
            <w:right w:w="15" w:type="dxa"/>
          </w:tblCellMar>
        </w:tblPrEx>
        <w:trPr>
          <w:trHeight w:val="405" w:hRule="atLeast"/>
        </w:trPr>
        <w:tc>
          <w:tcPr>
            <w:tcW w:w="1321" w:type="pct"/>
            <w:tcBorders>
              <w:top w:val="single" w:color="000000" w:sz="4" w:space="0"/>
              <w:left w:val="single" w:color="000000" w:sz="4" w:space="0"/>
              <w:bottom w:val="single" w:color="000000" w:sz="4" w:space="0"/>
              <w:right w:val="single" w:color="000000" w:sz="4" w:space="0"/>
            </w:tcBorders>
            <w:noWrap w:val="0"/>
            <w:vAlign w:val="bottom"/>
          </w:tcPr>
          <w:p w14:paraId="707102FA">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Stryker光纤</w:t>
            </w:r>
          </w:p>
        </w:tc>
        <w:tc>
          <w:tcPr>
            <w:tcW w:w="1277" w:type="pct"/>
            <w:tcBorders>
              <w:top w:val="single" w:color="000000" w:sz="4" w:space="0"/>
              <w:left w:val="single" w:color="000000" w:sz="4" w:space="0"/>
              <w:bottom w:val="single" w:color="000000" w:sz="4" w:space="0"/>
              <w:right w:val="single" w:color="000000" w:sz="4" w:space="0"/>
            </w:tcBorders>
            <w:noWrap w:val="0"/>
            <w:vAlign w:val="bottom"/>
          </w:tcPr>
          <w:p w14:paraId="46F07961">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0233-065-010</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54792FF0">
            <w:pPr>
              <w:widowControl/>
              <w:jc w:val="center"/>
              <w:textAlignment w:val="bottom"/>
              <w:rPr>
                <w:rFonts w:hint="eastAsia" w:ascii="宋体" w:hAnsi="宋体" w:eastAsia="宋体" w:cs="宋体"/>
                <w:color w:val="000000"/>
                <w:sz w:val="24"/>
              </w:rPr>
            </w:pPr>
            <w:r>
              <w:rPr>
                <w:rFonts w:hint="eastAsia" w:ascii="宋体" w:hAnsi="宋体" w:eastAsia="宋体" w:cs="宋体"/>
                <w:color w:val="000000"/>
                <w:sz w:val="24"/>
              </w:rPr>
              <w:t>5</w:t>
            </w:r>
          </w:p>
        </w:tc>
        <w:tc>
          <w:tcPr>
            <w:tcW w:w="1200" w:type="pct"/>
            <w:tcBorders>
              <w:top w:val="single" w:color="000000" w:sz="4" w:space="0"/>
              <w:left w:val="single" w:color="000000" w:sz="4" w:space="0"/>
              <w:bottom w:val="single" w:color="000000" w:sz="4" w:space="0"/>
              <w:right w:val="single" w:color="000000" w:sz="4" w:space="0"/>
            </w:tcBorders>
            <w:noWrap w:val="0"/>
            <w:vAlign w:val="top"/>
          </w:tcPr>
          <w:p w14:paraId="1BB8C64E">
            <w:pPr>
              <w:widowControl/>
              <w:jc w:val="center"/>
              <w:textAlignment w:val="bottom"/>
              <w:rPr>
                <w:rFonts w:hint="eastAsia" w:ascii="宋体" w:hAnsi="宋体" w:eastAsia="宋体" w:cs="宋体"/>
                <w:color w:val="000000"/>
                <w:sz w:val="24"/>
              </w:rPr>
            </w:pPr>
          </w:p>
        </w:tc>
      </w:tr>
      <w:tr w14:paraId="04C015B0">
        <w:tblPrEx>
          <w:tblCellMar>
            <w:top w:w="15" w:type="dxa"/>
            <w:left w:w="15" w:type="dxa"/>
            <w:bottom w:w="15" w:type="dxa"/>
            <w:right w:w="15" w:type="dxa"/>
          </w:tblCellMar>
        </w:tblPrEx>
        <w:trPr>
          <w:trHeight w:val="375" w:hRule="atLeast"/>
        </w:trPr>
        <w:tc>
          <w:tcPr>
            <w:tcW w:w="2599" w:type="pct"/>
            <w:gridSpan w:val="2"/>
            <w:tcBorders>
              <w:top w:val="single" w:color="000000" w:sz="4" w:space="0"/>
              <w:left w:val="single" w:color="000000" w:sz="4" w:space="0"/>
              <w:bottom w:val="single" w:color="000000" w:sz="4" w:space="0"/>
              <w:right w:val="single" w:color="000000" w:sz="4" w:space="0"/>
            </w:tcBorders>
            <w:noWrap w:val="0"/>
            <w:vAlign w:val="bottom"/>
          </w:tcPr>
          <w:p w14:paraId="225812C1">
            <w:pPr>
              <w:widowControl/>
              <w:jc w:val="center"/>
              <w:textAlignment w:val="bottom"/>
              <w:rPr>
                <w:rFonts w:hint="eastAsia" w:ascii="宋体" w:hAnsi="宋体" w:eastAsia="宋体" w:cs="宋体"/>
                <w:color w:val="000000"/>
                <w:sz w:val="24"/>
                <w:lang w:eastAsia="zh-CN"/>
              </w:rPr>
            </w:pPr>
            <w:r>
              <w:rPr>
                <w:rFonts w:hint="eastAsia" w:ascii="宋体" w:hAnsi="宋体" w:eastAsia="宋体" w:cs="宋体"/>
                <w:color w:val="000000"/>
                <w:sz w:val="24"/>
                <w:lang w:eastAsia="zh-CN"/>
              </w:rPr>
              <w:t>预估价格（元）</w:t>
            </w:r>
          </w:p>
        </w:tc>
        <w:tc>
          <w:tcPr>
            <w:tcW w:w="2400" w:type="pct"/>
            <w:gridSpan w:val="2"/>
            <w:tcBorders>
              <w:top w:val="single" w:color="000000" w:sz="4" w:space="0"/>
              <w:left w:val="single" w:color="000000" w:sz="4" w:space="0"/>
              <w:bottom w:val="single" w:color="000000" w:sz="4" w:space="0"/>
              <w:right w:val="single" w:color="000000" w:sz="4" w:space="0"/>
            </w:tcBorders>
            <w:noWrap w:val="0"/>
            <w:vAlign w:val="top"/>
          </w:tcPr>
          <w:p w14:paraId="34CC3BE5">
            <w:pPr>
              <w:widowControl/>
              <w:jc w:val="center"/>
              <w:textAlignment w:val="bottom"/>
              <w:rPr>
                <w:rFonts w:hint="eastAsia" w:ascii="宋体" w:hAnsi="宋体" w:eastAsia="宋体" w:cs="宋体"/>
                <w:color w:val="000000"/>
                <w:sz w:val="24"/>
              </w:rPr>
            </w:pPr>
          </w:p>
        </w:tc>
      </w:tr>
    </w:tbl>
    <w:p w14:paraId="063B2287">
      <w:pPr>
        <w:spacing w:line="560" w:lineRule="exact"/>
        <w:ind w:firstLine="0" w:firstLineChars="0"/>
        <w:jc w:val="both"/>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采购人不再补偿。</w:t>
      </w:r>
    </w:p>
    <w:p w14:paraId="333A18A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p>
    <w:p w14:paraId="05F2E47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p>
    <w:p w14:paraId="40D2F20B">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p>
    <w:p w14:paraId="1015353B">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2DF92E8F">
      <w:pPr>
        <w:outlineLvl w:val="0"/>
        <w:rPr>
          <w:rFonts w:hint="eastAsia" w:ascii="宋体" w:hAnsi="宋体" w:eastAsia="宋体" w:cs="宋体"/>
          <w:b/>
          <w:color w:val="000000" w:themeColor="text1"/>
          <w:shd w:val="clear" w:color="auto" w:fill="auto"/>
          <w14:textFill>
            <w14:solidFill>
              <w14:schemeClr w14:val="tx1"/>
            </w14:solidFill>
          </w14:textFill>
        </w:rPr>
      </w:pPr>
    </w:p>
    <w:p w14:paraId="0124325E">
      <w:pPr>
        <w:outlineLvl w:val="0"/>
        <w:rPr>
          <w:rFonts w:hint="eastAsia" w:ascii="宋体" w:hAnsi="宋体" w:eastAsia="宋体" w:cs="宋体"/>
          <w:b/>
          <w:color w:val="000000" w:themeColor="text1"/>
          <w:shd w:val="clear" w:color="auto" w:fill="auto"/>
          <w14:textFill>
            <w14:solidFill>
              <w14:schemeClr w14:val="tx1"/>
            </w14:solidFill>
          </w14:textFill>
        </w:rPr>
      </w:pPr>
    </w:p>
    <w:p w14:paraId="39408B0A">
      <w:pPr>
        <w:outlineLvl w:val="0"/>
        <w:rPr>
          <w:rFonts w:hint="eastAsia" w:ascii="宋体" w:hAnsi="宋体" w:eastAsia="宋体" w:cs="宋体"/>
          <w:b/>
          <w:color w:val="000000" w:themeColor="text1"/>
          <w:shd w:val="clear" w:color="auto" w:fill="auto"/>
          <w14:textFill>
            <w14:solidFill>
              <w14:schemeClr w14:val="tx1"/>
            </w14:solidFill>
          </w14:textFill>
        </w:rPr>
      </w:pPr>
    </w:p>
    <w:p w14:paraId="0747BEA0">
      <w:pPr>
        <w:outlineLvl w:val="0"/>
        <w:rPr>
          <w:rFonts w:hint="eastAsia" w:ascii="宋体" w:hAnsi="宋体" w:eastAsia="宋体" w:cs="宋体"/>
          <w:b/>
          <w:color w:val="000000" w:themeColor="text1"/>
          <w:shd w:val="clear" w:color="auto" w:fill="auto"/>
          <w14:textFill>
            <w14:solidFill>
              <w14:schemeClr w14:val="tx1"/>
            </w14:solidFill>
          </w14:textFill>
        </w:rPr>
      </w:pPr>
    </w:p>
    <w:p w14:paraId="23F72C7F">
      <w:pPr>
        <w:outlineLvl w:val="0"/>
        <w:rPr>
          <w:rFonts w:hint="eastAsia" w:ascii="宋体" w:hAnsi="宋体" w:eastAsia="宋体" w:cs="宋体"/>
          <w:b/>
          <w:color w:val="000000" w:themeColor="text1"/>
          <w:shd w:val="clear" w:color="auto" w:fill="auto"/>
          <w14:textFill>
            <w14:solidFill>
              <w14:schemeClr w14:val="tx1"/>
            </w14:solidFill>
          </w14:textFill>
        </w:rPr>
      </w:pPr>
    </w:p>
    <w:p w14:paraId="4B5FFAA5">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313008358"/>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13888363"/>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377D89A7-3F90-440C-8690-EE50FFD53529}"/>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9618DF3F-AEA3-4ABB-A760-6DE7310E8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21D673F"/>
    <w:rsid w:val="024043A7"/>
    <w:rsid w:val="02B325DC"/>
    <w:rsid w:val="02D84414"/>
    <w:rsid w:val="02FE0C09"/>
    <w:rsid w:val="034872EB"/>
    <w:rsid w:val="037759DB"/>
    <w:rsid w:val="03921202"/>
    <w:rsid w:val="039C4C1C"/>
    <w:rsid w:val="03BB3ADF"/>
    <w:rsid w:val="03C2134C"/>
    <w:rsid w:val="03D1158F"/>
    <w:rsid w:val="04B117F8"/>
    <w:rsid w:val="04DA26C6"/>
    <w:rsid w:val="04DE1E0F"/>
    <w:rsid w:val="04F00597"/>
    <w:rsid w:val="05290F57"/>
    <w:rsid w:val="05AB6E25"/>
    <w:rsid w:val="05E64439"/>
    <w:rsid w:val="05E94CDF"/>
    <w:rsid w:val="060E092E"/>
    <w:rsid w:val="065A1406"/>
    <w:rsid w:val="067D7A0C"/>
    <w:rsid w:val="06A45EA9"/>
    <w:rsid w:val="06BC1BB0"/>
    <w:rsid w:val="074B1659"/>
    <w:rsid w:val="07911761"/>
    <w:rsid w:val="07C5765D"/>
    <w:rsid w:val="07CE7CA8"/>
    <w:rsid w:val="07F26429"/>
    <w:rsid w:val="084C34CD"/>
    <w:rsid w:val="09310382"/>
    <w:rsid w:val="094176DB"/>
    <w:rsid w:val="0951448A"/>
    <w:rsid w:val="0983062E"/>
    <w:rsid w:val="0ACB5503"/>
    <w:rsid w:val="0ACF458A"/>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31382A"/>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265D3F"/>
    <w:rsid w:val="154047C7"/>
    <w:rsid w:val="154C4C37"/>
    <w:rsid w:val="1554725E"/>
    <w:rsid w:val="15604521"/>
    <w:rsid w:val="156125ED"/>
    <w:rsid w:val="158D32E0"/>
    <w:rsid w:val="15D171CD"/>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6E745E"/>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570CBF"/>
    <w:rsid w:val="1E8652AA"/>
    <w:rsid w:val="1E9D4968"/>
    <w:rsid w:val="1EB13D33"/>
    <w:rsid w:val="1ECC73BB"/>
    <w:rsid w:val="1EEA6CFF"/>
    <w:rsid w:val="1F062593"/>
    <w:rsid w:val="1F08489B"/>
    <w:rsid w:val="1F2B65A3"/>
    <w:rsid w:val="1F2D0A6E"/>
    <w:rsid w:val="1F3A098C"/>
    <w:rsid w:val="1F3D23B3"/>
    <w:rsid w:val="1F6A74CC"/>
    <w:rsid w:val="1F6D6E4A"/>
    <w:rsid w:val="1F8009D9"/>
    <w:rsid w:val="1FA140B4"/>
    <w:rsid w:val="1FCE723D"/>
    <w:rsid w:val="1FD702B4"/>
    <w:rsid w:val="20084BEF"/>
    <w:rsid w:val="203372B2"/>
    <w:rsid w:val="204004F3"/>
    <w:rsid w:val="204C6181"/>
    <w:rsid w:val="20FB0BC7"/>
    <w:rsid w:val="2114239C"/>
    <w:rsid w:val="211803A6"/>
    <w:rsid w:val="216435EB"/>
    <w:rsid w:val="21C45BE8"/>
    <w:rsid w:val="21F678C9"/>
    <w:rsid w:val="21F94F0D"/>
    <w:rsid w:val="224F1BA5"/>
    <w:rsid w:val="22EF7055"/>
    <w:rsid w:val="231132FF"/>
    <w:rsid w:val="23743B1F"/>
    <w:rsid w:val="240C0392"/>
    <w:rsid w:val="24514D5A"/>
    <w:rsid w:val="24702D9C"/>
    <w:rsid w:val="24AB13E3"/>
    <w:rsid w:val="24E707BB"/>
    <w:rsid w:val="2501636C"/>
    <w:rsid w:val="254D6667"/>
    <w:rsid w:val="25B67319"/>
    <w:rsid w:val="25B7688A"/>
    <w:rsid w:val="25B91E1A"/>
    <w:rsid w:val="25FF0C6B"/>
    <w:rsid w:val="26380176"/>
    <w:rsid w:val="26955FF5"/>
    <w:rsid w:val="26A440C8"/>
    <w:rsid w:val="26D56CF3"/>
    <w:rsid w:val="26FE2E6F"/>
    <w:rsid w:val="271637DE"/>
    <w:rsid w:val="271E4A07"/>
    <w:rsid w:val="275D539C"/>
    <w:rsid w:val="27706A3C"/>
    <w:rsid w:val="27B41749"/>
    <w:rsid w:val="27BE30B5"/>
    <w:rsid w:val="28031161"/>
    <w:rsid w:val="282105EF"/>
    <w:rsid w:val="282D107F"/>
    <w:rsid w:val="28377F6C"/>
    <w:rsid w:val="28580457"/>
    <w:rsid w:val="287535CD"/>
    <w:rsid w:val="28CD4235"/>
    <w:rsid w:val="28D01566"/>
    <w:rsid w:val="28E31299"/>
    <w:rsid w:val="293D6BFB"/>
    <w:rsid w:val="29430470"/>
    <w:rsid w:val="29A81CF0"/>
    <w:rsid w:val="29F52A7C"/>
    <w:rsid w:val="2A0526D0"/>
    <w:rsid w:val="2A0812C8"/>
    <w:rsid w:val="2A391AB9"/>
    <w:rsid w:val="2B2C4917"/>
    <w:rsid w:val="2B3D6767"/>
    <w:rsid w:val="2B411C38"/>
    <w:rsid w:val="2B57565F"/>
    <w:rsid w:val="2BBD2276"/>
    <w:rsid w:val="2C812A23"/>
    <w:rsid w:val="2CDF621C"/>
    <w:rsid w:val="2CE02E81"/>
    <w:rsid w:val="2CF2794B"/>
    <w:rsid w:val="2D9073ED"/>
    <w:rsid w:val="2DDB0955"/>
    <w:rsid w:val="2DDE0220"/>
    <w:rsid w:val="2E1F2D74"/>
    <w:rsid w:val="2E454084"/>
    <w:rsid w:val="2E4A05E4"/>
    <w:rsid w:val="2E6141F3"/>
    <w:rsid w:val="2E8A3F18"/>
    <w:rsid w:val="2F124686"/>
    <w:rsid w:val="2F1F1F02"/>
    <w:rsid w:val="2F2348BD"/>
    <w:rsid w:val="2F57478F"/>
    <w:rsid w:val="2F6F1AD9"/>
    <w:rsid w:val="2F831DB2"/>
    <w:rsid w:val="2F943FCB"/>
    <w:rsid w:val="2FD06C0B"/>
    <w:rsid w:val="30142680"/>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83F93"/>
    <w:rsid w:val="382D2437"/>
    <w:rsid w:val="38442273"/>
    <w:rsid w:val="384E006D"/>
    <w:rsid w:val="385D0EF3"/>
    <w:rsid w:val="387D36CA"/>
    <w:rsid w:val="389536A9"/>
    <w:rsid w:val="38BF4D66"/>
    <w:rsid w:val="38C010B0"/>
    <w:rsid w:val="38DE382B"/>
    <w:rsid w:val="38E86458"/>
    <w:rsid w:val="38EB2B69"/>
    <w:rsid w:val="391C67AE"/>
    <w:rsid w:val="39486CC3"/>
    <w:rsid w:val="39A3534F"/>
    <w:rsid w:val="39D65068"/>
    <w:rsid w:val="3AA25DEC"/>
    <w:rsid w:val="3AC648F5"/>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0E014A"/>
    <w:rsid w:val="3F150346"/>
    <w:rsid w:val="3F19442F"/>
    <w:rsid w:val="3F4757B8"/>
    <w:rsid w:val="3F4A029A"/>
    <w:rsid w:val="3F4E528D"/>
    <w:rsid w:val="3F591E5E"/>
    <w:rsid w:val="3F5A6C6F"/>
    <w:rsid w:val="3F7A393A"/>
    <w:rsid w:val="3F9F551C"/>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25564B"/>
    <w:rsid w:val="492C6FBB"/>
    <w:rsid w:val="499D1F70"/>
    <w:rsid w:val="4A1025A8"/>
    <w:rsid w:val="4A832C17"/>
    <w:rsid w:val="4A9100D0"/>
    <w:rsid w:val="4AC26B09"/>
    <w:rsid w:val="4AD056CA"/>
    <w:rsid w:val="4AD41B9B"/>
    <w:rsid w:val="4AED1C9D"/>
    <w:rsid w:val="4B597B89"/>
    <w:rsid w:val="4BE8259F"/>
    <w:rsid w:val="4C025EBB"/>
    <w:rsid w:val="4C1B5016"/>
    <w:rsid w:val="4C2D08FA"/>
    <w:rsid w:val="4C4E289A"/>
    <w:rsid w:val="4CC56D84"/>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4559"/>
    <w:rsid w:val="52F55822"/>
    <w:rsid w:val="531D3103"/>
    <w:rsid w:val="531F0FF7"/>
    <w:rsid w:val="534E1882"/>
    <w:rsid w:val="53A83AF6"/>
    <w:rsid w:val="53B56AAB"/>
    <w:rsid w:val="53E03D6D"/>
    <w:rsid w:val="53E144A4"/>
    <w:rsid w:val="54333CD5"/>
    <w:rsid w:val="546107D9"/>
    <w:rsid w:val="546E506B"/>
    <w:rsid w:val="549E2395"/>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A71781"/>
    <w:rsid w:val="60D65D3F"/>
    <w:rsid w:val="60F4333C"/>
    <w:rsid w:val="60F85618"/>
    <w:rsid w:val="610B5004"/>
    <w:rsid w:val="611A50B4"/>
    <w:rsid w:val="619C43F3"/>
    <w:rsid w:val="6269072D"/>
    <w:rsid w:val="62A30CCB"/>
    <w:rsid w:val="62F24507"/>
    <w:rsid w:val="6352606D"/>
    <w:rsid w:val="639436E3"/>
    <w:rsid w:val="640E2AC9"/>
    <w:rsid w:val="6445282D"/>
    <w:rsid w:val="645A13DB"/>
    <w:rsid w:val="64607B1A"/>
    <w:rsid w:val="646E5E05"/>
    <w:rsid w:val="648C045C"/>
    <w:rsid w:val="64A323C6"/>
    <w:rsid w:val="64A83BDE"/>
    <w:rsid w:val="6567664A"/>
    <w:rsid w:val="656A40F1"/>
    <w:rsid w:val="657A7C6A"/>
    <w:rsid w:val="658C5E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6F9D39F9"/>
    <w:rsid w:val="70783234"/>
    <w:rsid w:val="70E64A50"/>
    <w:rsid w:val="710A408D"/>
    <w:rsid w:val="71231A63"/>
    <w:rsid w:val="714B6E37"/>
    <w:rsid w:val="71C72BEE"/>
    <w:rsid w:val="72AA2579"/>
    <w:rsid w:val="72AC1CC9"/>
    <w:rsid w:val="73614D85"/>
    <w:rsid w:val="7363682B"/>
    <w:rsid w:val="7363763C"/>
    <w:rsid w:val="739465A0"/>
    <w:rsid w:val="73A82490"/>
    <w:rsid w:val="73AA3664"/>
    <w:rsid w:val="73B34AD5"/>
    <w:rsid w:val="73C14D7F"/>
    <w:rsid w:val="73D42B6E"/>
    <w:rsid w:val="743B3E3F"/>
    <w:rsid w:val="74655E47"/>
    <w:rsid w:val="74CE1079"/>
    <w:rsid w:val="74E41D61"/>
    <w:rsid w:val="75F575B2"/>
    <w:rsid w:val="7654465A"/>
    <w:rsid w:val="765A00C6"/>
    <w:rsid w:val="76994BBA"/>
    <w:rsid w:val="76995E63"/>
    <w:rsid w:val="772335FF"/>
    <w:rsid w:val="7733287E"/>
    <w:rsid w:val="77452BA0"/>
    <w:rsid w:val="774923FD"/>
    <w:rsid w:val="775E0C1F"/>
    <w:rsid w:val="777E28EC"/>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7D55A3"/>
    <w:rsid w:val="7D9A028A"/>
    <w:rsid w:val="7DC11F28"/>
    <w:rsid w:val="7DE81FDD"/>
    <w:rsid w:val="7E3C60AD"/>
    <w:rsid w:val="7E4A776E"/>
    <w:rsid w:val="7EBD738C"/>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10390</Words>
  <Characters>10679</Characters>
  <Lines>182</Lines>
  <Paragraphs>51</Paragraphs>
  <TotalTime>3</TotalTime>
  <ScaleCrop>false</ScaleCrop>
  <LinksUpToDate>false</LinksUpToDate>
  <CharactersWithSpaces>10863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2026-02-03T06:26:59Z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