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2026FW021</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自助取袋机服务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6921"/>
      <w:bookmarkStart w:id="2" w:name="_Toc25875"/>
      <w:bookmarkStart w:id="3" w:name="_Toc11641050"/>
      <w:bookmarkStart w:id="4" w:name="_Toc485108766"/>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自助取袋机服务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自助取袋机服务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服务期：合同签订之日起至2028年4月30日</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w:t>
      </w:r>
      <w:bookmarkStart w:id="191" w:name="_GoBack"/>
      <w:bookmarkEnd w:id="191"/>
      <w:r>
        <w:rPr>
          <w:rFonts w:hint="eastAsia" w:ascii="宋体" w:hAnsi="宋体" w:eastAsia="宋体" w:cs="宋体"/>
          <w:b/>
          <w:bCs/>
          <w:color w:val="000000" w:themeColor="text1"/>
          <w:sz w:val="24"/>
          <w:szCs w:val="24"/>
          <w:shd w:val="clear" w:color="auto" w:fill="auto"/>
          <w14:textFill>
            <w14:solidFill>
              <w14:schemeClr w14:val="tx1"/>
            </w14:solidFill>
          </w14:textFill>
        </w:rPr>
        <w:t>、联系人名称及联系方式、电子邮箱地址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1.服务方</w:t>
      </w:r>
      <w:bookmarkStart w:id="37" w:name="OLE_LINK2"/>
      <w:bookmarkStart w:id="38" w:name="OLE_LINK1"/>
      <w:r>
        <w:rPr>
          <w:rFonts w:hint="eastAsia" w:ascii="宋体" w:hAnsi="宋体" w:eastAsia="宋体" w:cs="宋体"/>
          <w:color w:val="FF0000"/>
          <w:kern w:val="2"/>
          <w:sz w:val="24"/>
          <w:szCs w:val="24"/>
          <w:shd w:val="clear" w:color="auto" w:fill="auto"/>
          <w:lang w:val="en-US" w:eastAsia="zh-CN" w:bidi="ar-SA"/>
        </w:rPr>
        <w:t>根据设备用电功率情况向采购方缴纳电费</w:t>
      </w:r>
      <w:bookmarkEnd w:id="37"/>
      <w:bookmarkEnd w:id="38"/>
      <w:r>
        <w:rPr>
          <w:rFonts w:hint="eastAsia" w:ascii="宋体" w:hAnsi="宋体" w:eastAsia="宋体" w:cs="宋体"/>
          <w:color w:val="FF0000"/>
          <w:kern w:val="2"/>
          <w:sz w:val="24"/>
          <w:szCs w:val="24"/>
          <w:shd w:val="clear" w:color="auto" w:fill="auto"/>
          <w:lang w:val="en-US" w:eastAsia="zh-CN" w:bidi="ar-SA"/>
        </w:rPr>
        <w:t>，服务方应综合考虑各项因素，因自身原因造成自行承担责任，采购方不再补偿。（报价表见第六章）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684155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1.投放地点：兴龙湖院区。</w:t>
      </w:r>
    </w:p>
    <w:p w14:paraId="54B0239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2.投放数量：门诊西药房2台、门诊中药房1台、住院部药房1台、急诊药房1台，放射科1台，共6台。</w:t>
      </w:r>
    </w:p>
    <w:p w14:paraId="4AD658C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3.基本要求：服务方投放的环保袋须满足医院西药、中药、影像资料（X/CT/MRI片）的包装。投放数量和地点根据医院多院区运行需求新增或调整放置数量和地点。</w:t>
      </w:r>
    </w:p>
    <w:p w14:paraId="4985E16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.服务方提供自助式、智慧化自助取袋机（含环保购物袋及后续补料），所提供的环保袋必须是无毒无害且可降解的环保袋，且符合国家卫生、环保、安全等标准，投标时提供环保袋检测报告。</w:t>
      </w:r>
    </w:p>
    <w:p w14:paraId="00EF557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采购方提供场地及电源接口，服务方提供自助取袋机并全权负责与自助取袋机有关的运营，保证其经营的合法性，负责自助取袋机的日常运营、维护及销售商品的售后服务，所有商品符合国家卫生、环保、安全标准，采购方有权进行抽检监管，如有发生安全问题服务方负相关责任。</w:t>
      </w:r>
    </w:p>
    <w:p w14:paraId="75A2342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.服务方按时完成设备安装调试。自助取袋机安装点经选定后，未经许可不得擅自改变，所选安装点不得影响采购方的正常医疗秩序。</w:t>
      </w:r>
    </w:p>
    <w:p w14:paraId="56EC80B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.服务方应及时补充环保袋，确保设备安全、可靠，并承担因设备安全事故导致的一切经济和法律责任。</w:t>
      </w:r>
    </w:p>
    <w:p w14:paraId="74DDA82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C988BE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.合同期限：合同签订之日起至2028年4月30日。</w:t>
      </w:r>
    </w:p>
    <w:p w14:paraId="5CEBB9C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.报价要求：服务方根据设备用电功率情况向采购方缴纳电费，服务方应综合考虑各项因素，因自身原因造成自行承担责任，采购方不再补偿。</w:t>
      </w:r>
    </w:p>
    <w:p w14:paraId="2705F48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付款方式：服务方提前预付每季度电费，每季度末提前支付下一季度费用。如未按时支付，经采购方催缴仍不缴纳的，解除合同。</w:t>
      </w:r>
    </w:p>
    <w:p w14:paraId="6632E80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售后服务：服务方开通24小时客服热线，如在服务过程出现任何客户投诉事宜或设备故障事宜，拔打客服热线，服务方保证在24小时内安排专人处理相关事宜。</w:t>
      </w:r>
    </w:p>
    <w:p w14:paraId="2CD389A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其他要求：取袋机必须是合格产品，质量要求达到国家规范和安全标准，性能稳定、安全可靠。取袋机机身及扫码后不能出现引起误解的广告，推销等信息。</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0E117D4">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报 价 表</w:t>
      </w:r>
    </w:p>
    <w:p w14:paraId="756C077F">
      <w:pPr>
        <w:pStyle w:val="52"/>
        <w:spacing w:before="0" w:beforeAutospacing="0" w:after="0" w:afterAutospacing="0" w:line="480" w:lineRule="exact"/>
        <w:jc w:val="center"/>
        <w:rPr>
          <w:rFonts w:ascii="仿宋" w:hAnsi="仿宋" w:eastAsia="仿宋" w:cs="仿宋"/>
          <w:kern w:val="2"/>
          <w:sz w:val="28"/>
          <w:szCs w:val="28"/>
        </w:rPr>
      </w:pPr>
    </w:p>
    <w:tbl>
      <w:tblPr>
        <w:tblStyle w:val="5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870"/>
        <w:gridCol w:w="870"/>
        <w:gridCol w:w="870"/>
        <w:gridCol w:w="870"/>
        <w:gridCol w:w="958"/>
        <w:gridCol w:w="968"/>
        <w:gridCol w:w="870"/>
        <w:gridCol w:w="1052"/>
        <w:gridCol w:w="1056"/>
      </w:tblGrid>
      <w:tr w14:paraId="527B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642" w:type="pct"/>
            <w:vAlign w:val="center"/>
          </w:tcPr>
          <w:p w14:paraId="3FCDDF7B">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名称</w:t>
            </w:r>
          </w:p>
        </w:tc>
        <w:tc>
          <w:tcPr>
            <w:tcW w:w="452" w:type="pct"/>
            <w:vAlign w:val="center"/>
          </w:tcPr>
          <w:p w14:paraId="78C3CD90">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品牌</w:t>
            </w:r>
          </w:p>
        </w:tc>
        <w:tc>
          <w:tcPr>
            <w:tcW w:w="452" w:type="pct"/>
            <w:vAlign w:val="center"/>
          </w:tcPr>
          <w:p w14:paraId="07F13E9D">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生产</w:t>
            </w:r>
          </w:p>
          <w:p w14:paraId="2BFF2812">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厂家</w:t>
            </w:r>
          </w:p>
        </w:tc>
        <w:tc>
          <w:tcPr>
            <w:tcW w:w="452" w:type="pct"/>
            <w:vAlign w:val="center"/>
          </w:tcPr>
          <w:p w14:paraId="18E8FCF5">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数量</w:t>
            </w:r>
          </w:p>
        </w:tc>
        <w:tc>
          <w:tcPr>
            <w:tcW w:w="452" w:type="pct"/>
            <w:vAlign w:val="center"/>
          </w:tcPr>
          <w:p w14:paraId="3E828289">
            <w:pPr>
              <w:pStyle w:val="30"/>
              <w:tabs>
                <w:tab w:val="right" w:leader="hyphen" w:pos="8080"/>
              </w:tabs>
              <w:spacing w:line="36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单位</w:t>
            </w:r>
          </w:p>
        </w:tc>
        <w:tc>
          <w:tcPr>
            <w:tcW w:w="498" w:type="pct"/>
            <w:vAlign w:val="center"/>
          </w:tcPr>
          <w:p w14:paraId="65009701">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单价(元/月)</w:t>
            </w:r>
          </w:p>
        </w:tc>
        <w:tc>
          <w:tcPr>
            <w:tcW w:w="503" w:type="pct"/>
            <w:vAlign w:val="center"/>
          </w:tcPr>
          <w:p w14:paraId="5EA73320">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lang w:eastAsia="zh-CN"/>
              </w:rPr>
              <w:t>两年</w:t>
            </w:r>
            <w:r>
              <w:rPr>
                <w:rFonts w:hint="eastAsia" w:ascii="宋体" w:hAnsi="宋体" w:eastAsia="宋体" w:cs="宋体"/>
                <w:kern w:val="2"/>
                <w:sz w:val="21"/>
                <w:szCs w:val="21"/>
              </w:rPr>
              <w:t>总价</w:t>
            </w:r>
          </w:p>
          <w:p w14:paraId="1253E60F">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(元)</w:t>
            </w:r>
          </w:p>
        </w:tc>
        <w:tc>
          <w:tcPr>
            <w:tcW w:w="452" w:type="pct"/>
          </w:tcPr>
          <w:p w14:paraId="61EE2D4F">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rPr>
            </w:pPr>
            <w:r>
              <w:rPr>
                <w:rFonts w:hint="eastAsia" w:ascii="宋体" w:hAnsi="宋体" w:eastAsia="宋体" w:cs="宋体"/>
                <w:kern w:val="2"/>
                <w:sz w:val="21"/>
                <w:szCs w:val="21"/>
              </w:rPr>
              <w:t>每天每个账号免费取袋数量</w:t>
            </w:r>
          </w:p>
        </w:tc>
        <w:tc>
          <w:tcPr>
            <w:tcW w:w="547" w:type="pct"/>
            <w:vAlign w:val="center"/>
          </w:tcPr>
          <w:p w14:paraId="11A4C8B6">
            <w:pPr>
              <w:pStyle w:val="30"/>
              <w:tabs>
                <w:tab w:val="right" w:leader="hyphen" w:pos="8080"/>
              </w:tabs>
              <w:spacing w:line="240" w:lineRule="auto"/>
              <w:ind w:left="0" w:leftChars="0" w:firstLine="0" w:firstLineChars="0"/>
              <w:jc w:val="center"/>
              <w:outlineLvl w:val="0"/>
              <w:rPr>
                <w:rFonts w:hint="eastAsia" w:ascii="宋体" w:hAnsi="宋体" w:eastAsia="宋体" w:cs="宋体"/>
                <w:sz w:val="21"/>
                <w:szCs w:val="21"/>
              </w:rPr>
            </w:pPr>
            <w:r>
              <w:rPr>
                <w:rFonts w:hint="eastAsia" w:ascii="宋体" w:hAnsi="宋体" w:eastAsia="宋体" w:cs="宋体"/>
                <w:kern w:val="2"/>
                <w:sz w:val="21"/>
                <w:szCs w:val="21"/>
              </w:rPr>
              <w:t>后续购买价格（元/个）</w:t>
            </w:r>
          </w:p>
        </w:tc>
        <w:tc>
          <w:tcPr>
            <w:tcW w:w="547" w:type="pct"/>
            <w:vAlign w:val="center"/>
          </w:tcPr>
          <w:p w14:paraId="4EC9CFC6">
            <w:pPr>
              <w:pStyle w:val="30"/>
              <w:tabs>
                <w:tab w:val="right" w:leader="hyphen" w:pos="8080"/>
              </w:tabs>
              <w:spacing w:line="240" w:lineRule="auto"/>
              <w:ind w:left="0" w:leftChars="0" w:firstLine="0" w:firstLineChars="0"/>
              <w:jc w:val="center"/>
              <w:outlineLvl w:val="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备注</w:t>
            </w:r>
          </w:p>
        </w:tc>
      </w:tr>
      <w:tr w14:paraId="6EAA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5E5BC088">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自助取袋机（西药袋）</w:t>
            </w:r>
          </w:p>
        </w:tc>
        <w:tc>
          <w:tcPr>
            <w:tcW w:w="452" w:type="pct"/>
            <w:vAlign w:val="center"/>
          </w:tcPr>
          <w:p w14:paraId="56F24468">
            <w:pPr>
              <w:spacing w:line="400" w:lineRule="exact"/>
              <w:jc w:val="center"/>
              <w:rPr>
                <w:rFonts w:hint="eastAsia" w:ascii="宋体" w:hAnsi="宋体" w:eastAsia="宋体" w:cs="宋体"/>
                <w:sz w:val="21"/>
                <w:szCs w:val="21"/>
              </w:rPr>
            </w:pPr>
          </w:p>
        </w:tc>
        <w:tc>
          <w:tcPr>
            <w:tcW w:w="452" w:type="pct"/>
            <w:vAlign w:val="center"/>
          </w:tcPr>
          <w:p w14:paraId="4B952DB3">
            <w:pPr>
              <w:spacing w:line="400" w:lineRule="exact"/>
              <w:jc w:val="center"/>
              <w:rPr>
                <w:rFonts w:hint="eastAsia" w:ascii="宋体" w:hAnsi="宋体" w:eastAsia="宋体" w:cs="宋体"/>
                <w:sz w:val="21"/>
                <w:szCs w:val="21"/>
              </w:rPr>
            </w:pPr>
          </w:p>
        </w:tc>
        <w:tc>
          <w:tcPr>
            <w:tcW w:w="452" w:type="pct"/>
            <w:vAlign w:val="center"/>
          </w:tcPr>
          <w:p w14:paraId="669B6F79">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4</w:t>
            </w:r>
          </w:p>
        </w:tc>
        <w:tc>
          <w:tcPr>
            <w:tcW w:w="452" w:type="pct"/>
            <w:vAlign w:val="center"/>
          </w:tcPr>
          <w:p w14:paraId="0996944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0F6112EE">
            <w:pPr>
              <w:spacing w:line="400" w:lineRule="exact"/>
              <w:jc w:val="center"/>
              <w:rPr>
                <w:rFonts w:hint="eastAsia" w:ascii="宋体" w:hAnsi="宋体" w:eastAsia="宋体" w:cs="宋体"/>
                <w:sz w:val="21"/>
                <w:szCs w:val="21"/>
              </w:rPr>
            </w:pPr>
          </w:p>
        </w:tc>
        <w:tc>
          <w:tcPr>
            <w:tcW w:w="503" w:type="pct"/>
            <w:vAlign w:val="center"/>
          </w:tcPr>
          <w:p w14:paraId="28EF68C4">
            <w:pPr>
              <w:spacing w:line="300" w:lineRule="exact"/>
              <w:jc w:val="center"/>
              <w:rPr>
                <w:rFonts w:hint="eastAsia" w:ascii="宋体" w:hAnsi="宋体" w:eastAsia="宋体" w:cs="宋体"/>
                <w:sz w:val="21"/>
                <w:szCs w:val="21"/>
              </w:rPr>
            </w:pPr>
          </w:p>
        </w:tc>
        <w:tc>
          <w:tcPr>
            <w:tcW w:w="452" w:type="pct"/>
            <w:vAlign w:val="center"/>
          </w:tcPr>
          <w:p w14:paraId="0CD6ED02">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62BA6745">
            <w:pPr>
              <w:spacing w:line="300" w:lineRule="exact"/>
              <w:jc w:val="center"/>
              <w:rPr>
                <w:rFonts w:hint="eastAsia" w:ascii="宋体" w:hAnsi="宋体" w:eastAsia="宋体" w:cs="宋体"/>
                <w:sz w:val="21"/>
                <w:szCs w:val="21"/>
              </w:rPr>
            </w:pPr>
          </w:p>
        </w:tc>
        <w:tc>
          <w:tcPr>
            <w:tcW w:w="547" w:type="pct"/>
            <w:vAlign w:val="center"/>
          </w:tcPr>
          <w:p w14:paraId="6CA3812A">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不超过0.4元/个</w:t>
            </w:r>
          </w:p>
        </w:tc>
      </w:tr>
      <w:tr w14:paraId="1D3A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7A014DA8">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自助取袋机（中药袋）</w:t>
            </w:r>
          </w:p>
        </w:tc>
        <w:tc>
          <w:tcPr>
            <w:tcW w:w="452" w:type="pct"/>
            <w:vAlign w:val="center"/>
          </w:tcPr>
          <w:p w14:paraId="7D6893CA">
            <w:pPr>
              <w:spacing w:line="400" w:lineRule="exact"/>
              <w:jc w:val="center"/>
              <w:rPr>
                <w:rFonts w:hint="eastAsia" w:ascii="宋体" w:hAnsi="宋体" w:eastAsia="宋体" w:cs="宋体"/>
                <w:sz w:val="21"/>
                <w:szCs w:val="21"/>
              </w:rPr>
            </w:pPr>
          </w:p>
        </w:tc>
        <w:tc>
          <w:tcPr>
            <w:tcW w:w="452" w:type="pct"/>
            <w:vAlign w:val="center"/>
          </w:tcPr>
          <w:p w14:paraId="5FDBAAC3">
            <w:pPr>
              <w:spacing w:line="400" w:lineRule="exact"/>
              <w:jc w:val="center"/>
              <w:rPr>
                <w:rFonts w:hint="eastAsia" w:ascii="宋体" w:hAnsi="宋体" w:eastAsia="宋体" w:cs="宋体"/>
                <w:sz w:val="21"/>
                <w:szCs w:val="21"/>
              </w:rPr>
            </w:pPr>
          </w:p>
        </w:tc>
        <w:tc>
          <w:tcPr>
            <w:tcW w:w="452" w:type="pct"/>
            <w:vAlign w:val="center"/>
          </w:tcPr>
          <w:p w14:paraId="7CE5F760">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452" w:type="pct"/>
            <w:vAlign w:val="center"/>
          </w:tcPr>
          <w:p w14:paraId="5F1670F2">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213C15B0">
            <w:pPr>
              <w:spacing w:line="400" w:lineRule="exact"/>
              <w:jc w:val="center"/>
              <w:rPr>
                <w:rFonts w:hint="eastAsia" w:ascii="宋体" w:hAnsi="宋体" w:eastAsia="宋体" w:cs="宋体"/>
                <w:sz w:val="21"/>
                <w:szCs w:val="21"/>
              </w:rPr>
            </w:pPr>
          </w:p>
        </w:tc>
        <w:tc>
          <w:tcPr>
            <w:tcW w:w="503" w:type="pct"/>
            <w:vAlign w:val="center"/>
          </w:tcPr>
          <w:p w14:paraId="3A22D432">
            <w:pPr>
              <w:spacing w:line="300" w:lineRule="exact"/>
              <w:jc w:val="center"/>
              <w:rPr>
                <w:rFonts w:hint="eastAsia" w:ascii="宋体" w:hAnsi="宋体" w:eastAsia="宋体" w:cs="宋体"/>
                <w:sz w:val="21"/>
                <w:szCs w:val="21"/>
              </w:rPr>
            </w:pPr>
          </w:p>
        </w:tc>
        <w:tc>
          <w:tcPr>
            <w:tcW w:w="452" w:type="pct"/>
            <w:vAlign w:val="center"/>
          </w:tcPr>
          <w:p w14:paraId="315A1286">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271230B1">
            <w:pPr>
              <w:spacing w:line="300" w:lineRule="exact"/>
              <w:jc w:val="center"/>
              <w:rPr>
                <w:rFonts w:hint="eastAsia" w:ascii="宋体" w:hAnsi="宋体" w:eastAsia="宋体" w:cs="宋体"/>
                <w:sz w:val="21"/>
                <w:szCs w:val="21"/>
              </w:rPr>
            </w:pPr>
          </w:p>
        </w:tc>
        <w:tc>
          <w:tcPr>
            <w:tcW w:w="547" w:type="pct"/>
            <w:vAlign w:val="center"/>
          </w:tcPr>
          <w:p w14:paraId="11913FDF">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不超过0.6元/个</w:t>
            </w:r>
          </w:p>
        </w:tc>
      </w:tr>
      <w:tr w14:paraId="4A30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42" w:type="pct"/>
            <w:vAlign w:val="center"/>
          </w:tcPr>
          <w:p w14:paraId="245E1807">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自助取袋机</w:t>
            </w:r>
          </w:p>
          <w:p w14:paraId="699316A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（影像资料袋）</w:t>
            </w:r>
          </w:p>
        </w:tc>
        <w:tc>
          <w:tcPr>
            <w:tcW w:w="452" w:type="pct"/>
            <w:vAlign w:val="center"/>
          </w:tcPr>
          <w:p w14:paraId="355A2A5D">
            <w:pPr>
              <w:spacing w:line="400" w:lineRule="exact"/>
              <w:jc w:val="center"/>
              <w:rPr>
                <w:rFonts w:hint="eastAsia" w:ascii="宋体" w:hAnsi="宋体" w:eastAsia="宋体" w:cs="宋体"/>
                <w:sz w:val="21"/>
                <w:szCs w:val="21"/>
              </w:rPr>
            </w:pPr>
          </w:p>
        </w:tc>
        <w:tc>
          <w:tcPr>
            <w:tcW w:w="452" w:type="pct"/>
            <w:vAlign w:val="center"/>
          </w:tcPr>
          <w:p w14:paraId="477F9128">
            <w:pPr>
              <w:spacing w:line="400" w:lineRule="exact"/>
              <w:jc w:val="center"/>
              <w:rPr>
                <w:rFonts w:hint="eastAsia" w:ascii="宋体" w:hAnsi="宋体" w:eastAsia="宋体" w:cs="宋体"/>
                <w:sz w:val="21"/>
                <w:szCs w:val="21"/>
              </w:rPr>
            </w:pPr>
          </w:p>
        </w:tc>
        <w:tc>
          <w:tcPr>
            <w:tcW w:w="452" w:type="pct"/>
            <w:vAlign w:val="center"/>
          </w:tcPr>
          <w:p w14:paraId="7BC074F3">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452" w:type="pct"/>
            <w:vAlign w:val="center"/>
          </w:tcPr>
          <w:p w14:paraId="0635C511">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台</w:t>
            </w:r>
          </w:p>
        </w:tc>
        <w:tc>
          <w:tcPr>
            <w:tcW w:w="498" w:type="pct"/>
            <w:vAlign w:val="center"/>
          </w:tcPr>
          <w:p w14:paraId="77F94071">
            <w:pPr>
              <w:spacing w:line="400" w:lineRule="exact"/>
              <w:jc w:val="center"/>
              <w:rPr>
                <w:rFonts w:hint="eastAsia" w:ascii="宋体" w:hAnsi="宋体" w:eastAsia="宋体" w:cs="宋体"/>
                <w:sz w:val="21"/>
                <w:szCs w:val="21"/>
              </w:rPr>
            </w:pPr>
          </w:p>
        </w:tc>
        <w:tc>
          <w:tcPr>
            <w:tcW w:w="503" w:type="pct"/>
            <w:vAlign w:val="center"/>
          </w:tcPr>
          <w:p w14:paraId="7EECF545">
            <w:pPr>
              <w:spacing w:line="300" w:lineRule="exact"/>
              <w:jc w:val="center"/>
              <w:rPr>
                <w:rFonts w:hint="eastAsia" w:ascii="宋体" w:hAnsi="宋体" w:eastAsia="宋体" w:cs="宋体"/>
                <w:sz w:val="21"/>
                <w:szCs w:val="21"/>
              </w:rPr>
            </w:pPr>
          </w:p>
        </w:tc>
        <w:tc>
          <w:tcPr>
            <w:tcW w:w="452" w:type="pct"/>
            <w:vAlign w:val="center"/>
          </w:tcPr>
          <w:p w14:paraId="27BCBBDA">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547" w:type="pct"/>
            <w:vAlign w:val="center"/>
          </w:tcPr>
          <w:p w14:paraId="1503CFEC">
            <w:pPr>
              <w:spacing w:line="300" w:lineRule="exact"/>
              <w:jc w:val="center"/>
              <w:rPr>
                <w:rFonts w:hint="eastAsia" w:ascii="宋体" w:hAnsi="宋体" w:eastAsia="宋体" w:cs="宋体"/>
                <w:sz w:val="21"/>
                <w:szCs w:val="21"/>
              </w:rPr>
            </w:pPr>
          </w:p>
        </w:tc>
        <w:tc>
          <w:tcPr>
            <w:tcW w:w="547" w:type="pct"/>
            <w:vAlign w:val="center"/>
          </w:tcPr>
          <w:p w14:paraId="31BE19A5">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不超过1元/个</w:t>
            </w:r>
          </w:p>
        </w:tc>
      </w:tr>
      <w:tr w14:paraId="2A7C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642" w:type="pct"/>
            <w:vAlign w:val="center"/>
          </w:tcPr>
          <w:p w14:paraId="113FD32A">
            <w:pPr>
              <w:pStyle w:val="30"/>
              <w:tabs>
                <w:tab w:val="right" w:leader="hyphen" w:pos="8080"/>
              </w:tabs>
              <w:spacing w:line="360" w:lineRule="auto"/>
              <w:ind w:left="0" w:leftChars="0" w:firstLine="0" w:firstLineChars="0"/>
              <w:jc w:val="both"/>
              <w:outlineLvl w:val="0"/>
              <w:rPr>
                <w:rFonts w:hint="eastAsia" w:ascii="宋体" w:hAnsi="宋体" w:eastAsia="宋体" w:cs="宋体"/>
                <w:kern w:val="2"/>
                <w:sz w:val="21"/>
                <w:szCs w:val="21"/>
              </w:rPr>
            </w:pPr>
            <w:r>
              <w:rPr>
                <w:rFonts w:hint="eastAsia" w:ascii="宋体" w:hAnsi="宋体" w:eastAsia="宋体" w:cs="宋体"/>
                <w:kern w:val="2"/>
                <w:sz w:val="21"/>
                <w:szCs w:val="21"/>
              </w:rPr>
              <w:t>2年合计（元）</w:t>
            </w:r>
          </w:p>
        </w:tc>
        <w:tc>
          <w:tcPr>
            <w:tcW w:w="4357" w:type="pct"/>
            <w:gridSpan w:val="9"/>
            <w:vAlign w:val="center"/>
          </w:tcPr>
          <w:p w14:paraId="5E1CF049">
            <w:pPr>
              <w:pStyle w:val="30"/>
              <w:tabs>
                <w:tab w:val="right" w:leader="hyphen" w:pos="8080"/>
              </w:tabs>
              <w:spacing w:line="360" w:lineRule="auto"/>
              <w:ind w:firstLine="0"/>
              <w:jc w:val="center"/>
              <w:outlineLvl w:val="0"/>
              <w:rPr>
                <w:rFonts w:hint="eastAsia" w:ascii="宋体" w:hAnsi="宋体" w:eastAsia="宋体" w:cs="宋体"/>
                <w:kern w:val="2"/>
                <w:sz w:val="21"/>
                <w:szCs w:val="21"/>
              </w:rPr>
            </w:pPr>
          </w:p>
        </w:tc>
      </w:tr>
    </w:tbl>
    <w:p w14:paraId="4CA6FF3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服务方根据设备用电功率情况向采购方缴纳电费，服务方应综合考虑各项因素，因自身原因造成自行承担责任，采购方不再补偿。</w:t>
      </w:r>
    </w:p>
    <w:p w14:paraId="321F5549">
      <w:pPr>
        <w:tabs>
          <w:tab w:val="left" w:pos="6300"/>
        </w:tabs>
        <w:snapToGrid w:val="0"/>
        <w:spacing w:line="360" w:lineRule="auto"/>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2.口袋价格需报价但不计入比选。</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42913422"/>
      <w:bookmarkStart w:id="182" w:name="_Toc313888363"/>
      <w:bookmarkStart w:id="183"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22C53E-4E44-4901-8F3B-4375C09BD84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C3906899-CB9F-49E4-A39A-4CF9EC982BAD}"/>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51B6F533-5F54-487F-B663-F0BC64E8E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11962</Words>
  <Characters>12207</Characters>
  <Lines>182</Lines>
  <Paragraphs>51</Paragraphs>
  <TotalTime>4</TotalTime>
  <ScaleCrop>false</ScaleCrop>
  <LinksUpToDate>false</LinksUpToDate>
  <CharactersWithSpaces>12910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2026-02-27T08:34:43Z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