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2026FW030</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全科楼消防设施维修服务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6921"/>
      <w:bookmarkStart w:id="3" w:name="_Toc12789052"/>
      <w:bookmarkStart w:id="4" w:name="_Toc23588"/>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全科楼消防设施维修服务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485108767"/>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全科楼消防设施维修服务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：自筹资金,项目预算：185795.95元。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7F84DE93">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具有建设行政主管部门颁发的消防设施工程专业承包壹级（提供证书复印件加盖章鲜章，原件备查）。</w:t>
      </w:r>
    </w:p>
    <w:p w14:paraId="7597466D">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项目负责人需同时具备项目负责人一级注册消防工程师及一级注册建造师（机电）。（提供</w:t>
      </w:r>
      <w:r>
        <w:rPr>
          <w:rFonts w:hint="eastAsia" w:ascii="宋体" w:hAnsi="宋体" w:eastAsia="宋体" w:cs="宋体"/>
          <w:color w:val="FF0000"/>
          <w:sz w:val="24"/>
          <w:szCs w:val="24"/>
          <w:shd w:val="clear" w:color="auto" w:fill="auto"/>
          <w:lang w:val="en-US" w:eastAsia="zh-CN"/>
        </w:rPr>
        <w:t>2025年任意连续3</w:t>
      </w:r>
      <w:r>
        <w:rPr>
          <w:rFonts w:hint="eastAsia" w:ascii="宋体" w:hAnsi="宋体" w:eastAsia="宋体" w:cs="宋体"/>
          <w:color w:val="FF0000"/>
          <w:sz w:val="24"/>
          <w:szCs w:val="24"/>
          <w:shd w:val="clear" w:color="auto" w:fill="auto"/>
        </w:rPr>
        <w:t>个月社保缴纳证明、提供执业资格证书加盖章鲜章</w:t>
      </w:r>
      <w:r>
        <w:rPr>
          <w:rFonts w:hint="eastAsia" w:ascii="宋体" w:hAnsi="宋体" w:eastAsia="宋体" w:cs="宋体"/>
          <w:color w:val="FF0000"/>
          <w:sz w:val="24"/>
          <w:szCs w:val="24"/>
          <w:shd w:val="clear" w:color="auto" w:fill="auto"/>
          <w:lang w:eastAsia="zh-CN"/>
        </w:rPr>
        <w:t>）</w:t>
      </w:r>
    </w:p>
    <w:p w14:paraId="54D434CB">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为包干价，包含但不限于设备采购、维修施工、人工、材料、调试、安全措施、税费等全部费用，参选供应商需自行前往场地勘察，因成交供应商自身原因造成漏报、少报皆由供应商自行承担，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342913393"/>
      <w:bookmarkStart w:id="42" w:name="_Toc403569780"/>
      <w:bookmarkStart w:id="43" w:name="_Toc19143"/>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14816"/>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403569783"/>
      <w:bookmarkStart w:id="57" w:name="_Toc7135"/>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027B6E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项目背景</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为保障全科楼消防系统稳定运行，消除设备安全隐患，确保系统符合消防安全规范及日常使用要求，现对本次清单内的维修、更换、调试类项目进行采购，由具备相应资质和技术能力的供应商承接全部工作内容。</w:t>
      </w:r>
    </w:p>
    <w:p w14:paraId="439450C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2.本次采购共包含 23 项维修及配套服务项目，具体明细如下：</w:t>
      </w:r>
    </w:p>
    <w:tbl>
      <w:tblPr>
        <w:tblStyle w:val="59"/>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257"/>
        <w:gridCol w:w="1189"/>
        <w:gridCol w:w="531"/>
        <w:gridCol w:w="614"/>
        <w:gridCol w:w="3884"/>
      </w:tblGrid>
      <w:tr w14:paraId="0900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562" w:type="dxa"/>
            <w:shd w:val="clear" w:color="auto" w:fill="auto"/>
            <w:vAlign w:val="center"/>
          </w:tcPr>
          <w:p w14:paraId="0B15819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b/>
                <w:bCs/>
                <w:color w:val="000000"/>
                <w:kern w:val="2"/>
                <w:sz w:val="24"/>
                <w:szCs w:val="24"/>
                <w:lang w:val="en-US" w:eastAsia="zh-CN" w:bidi="ar-SA"/>
              </w:rPr>
            </w:pPr>
            <w:r>
              <w:rPr>
                <w:rFonts w:ascii="宋体" w:hAnsi="宋体" w:eastAsia="宋体" w:cs="宋体"/>
                <w:b/>
                <w:bCs/>
                <w:color w:val="000000"/>
                <w:kern w:val="0"/>
                <w:sz w:val="24"/>
                <w:szCs w:val="24"/>
                <w:lang w:val="en-US" w:eastAsia="zh-CN" w:bidi="ar"/>
              </w:rPr>
              <w:t>序号</w:t>
            </w:r>
          </w:p>
        </w:tc>
        <w:tc>
          <w:tcPr>
            <w:tcW w:w="1257" w:type="dxa"/>
            <w:shd w:val="clear" w:color="auto" w:fill="auto"/>
            <w:vAlign w:val="center"/>
          </w:tcPr>
          <w:p w14:paraId="1E96A00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b/>
                <w:bCs/>
                <w:color w:val="000000"/>
                <w:kern w:val="2"/>
                <w:sz w:val="24"/>
                <w:szCs w:val="24"/>
                <w:lang w:val="en-US" w:eastAsia="zh-CN" w:bidi="ar-SA"/>
              </w:rPr>
            </w:pPr>
            <w:r>
              <w:rPr>
                <w:rFonts w:ascii="宋体" w:hAnsi="宋体" w:eastAsia="宋体" w:cs="宋体"/>
                <w:b/>
                <w:bCs/>
                <w:color w:val="000000"/>
                <w:kern w:val="0"/>
                <w:sz w:val="24"/>
                <w:szCs w:val="24"/>
                <w:lang w:val="en-US" w:eastAsia="zh-CN" w:bidi="ar"/>
              </w:rPr>
              <w:t>项目名称</w:t>
            </w:r>
          </w:p>
        </w:tc>
        <w:tc>
          <w:tcPr>
            <w:tcW w:w="0" w:type="auto"/>
            <w:shd w:val="clear" w:color="auto" w:fill="auto"/>
            <w:vAlign w:val="center"/>
          </w:tcPr>
          <w:p w14:paraId="49D2F41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b/>
                <w:bCs/>
                <w:color w:val="000000"/>
                <w:kern w:val="2"/>
                <w:sz w:val="24"/>
                <w:szCs w:val="24"/>
                <w:lang w:val="en-US" w:eastAsia="zh-CN" w:bidi="ar-SA"/>
              </w:rPr>
            </w:pPr>
            <w:r>
              <w:rPr>
                <w:rFonts w:hint="eastAsia" w:ascii="宋体" w:hAnsi="宋体" w:eastAsia="宋体" w:cs="宋体"/>
                <w:b/>
                <w:bCs/>
                <w:color w:val="000000"/>
                <w:kern w:val="0"/>
                <w:sz w:val="24"/>
                <w:szCs w:val="24"/>
                <w:lang w:val="en-US" w:eastAsia="zh-CN" w:bidi="ar"/>
              </w:rPr>
              <w:t>现</w:t>
            </w:r>
            <w:r>
              <w:rPr>
                <w:rFonts w:ascii="宋体" w:hAnsi="宋体" w:eastAsia="宋体" w:cs="宋体"/>
                <w:b/>
                <w:bCs/>
                <w:color w:val="000000"/>
                <w:kern w:val="0"/>
                <w:sz w:val="24"/>
                <w:szCs w:val="24"/>
                <w:lang w:val="en-US" w:eastAsia="zh-CN" w:bidi="ar"/>
              </w:rPr>
              <w:t>品牌/规格要求</w:t>
            </w:r>
          </w:p>
        </w:tc>
        <w:tc>
          <w:tcPr>
            <w:tcW w:w="0" w:type="auto"/>
            <w:shd w:val="clear" w:color="auto" w:fill="auto"/>
            <w:vAlign w:val="center"/>
          </w:tcPr>
          <w:p w14:paraId="576A4B7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b/>
                <w:bCs/>
                <w:color w:val="000000"/>
                <w:kern w:val="2"/>
                <w:sz w:val="24"/>
                <w:szCs w:val="24"/>
                <w:lang w:val="en-US" w:eastAsia="zh-CN" w:bidi="ar-SA"/>
              </w:rPr>
            </w:pPr>
            <w:r>
              <w:rPr>
                <w:rFonts w:ascii="宋体" w:hAnsi="宋体" w:eastAsia="宋体" w:cs="宋体"/>
                <w:b/>
                <w:bCs/>
                <w:color w:val="000000"/>
                <w:kern w:val="0"/>
                <w:sz w:val="24"/>
                <w:szCs w:val="24"/>
                <w:lang w:val="en-US" w:eastAsia="zh-CN" w:bidi="ar"/>
              </w:rPr>
              <w:t>单位</w:t>
            </w:r>
          </w:p>
        </w:tc>
        <w:tc>
          <w:tcPr>
            <w:tcW w:w="0" w:type="auto"/>
            <w:shd w:val="clear" w:color="auto" w:fill="auto"/>
            <w:vAlign w:val="center"/>
          </w:tcPr>
          <w:p w14:paraId="2C9357D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b/>
                <w:bCs/>
                <w:color w:val="000000"/>
                <w:kern w:val="2"/>
                <w:sz w:val="24"/>
                <w:szCs w:val="24"/>
                <w:lang w:val="en-US" w:eastAsia="zh-CN" w:bidi="ar-SA"/>
              </w:rPr>
            </w:pPr>
            <w:r>
              <w:rPr>
                <w:rFonts w:ascii="宋体" w:hAnsi="宋体" w:eastAsia="宋体" w:cs="宋体"/>
                <w:b/>
                <w:bCs/>
                <w:color w:val="000000"/>
                <w:kern w:val="0"/>
                <w:sz w:val="24"/>
                <w:szCs w:val="24"/>
                <w:lang w:val="en-US" w:eastAsia="zh-CN" w:bidi="ar"/>
              </w:rPr>
              <w:t>数量</w:t>
            </w:r>
          </w:p>
        </w:tc>
        <w:tc>
          <w:tcPr>
            <w:tcW w:w="3884" w:type="dxa"/>
            <w:shd w:val="clear" w:color="auto" w:fill="auto"/>
            <w:vAlign w:val="center"/>
          </w:tcPr>
          <w:p w14:paraId="229074B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b/>
                <w:bCs/>
                <w:color w:val="000000"/>
                <w:kern w:val="2"/>
                <w:sz w:val="24"/>
                <w:szCs w:val="24"/>
                <w:lang w:val="en-US" w:eastAsia="zh-CN" w:bidi="ar-SA"/>
              </w:rPr>
            </w:pPr>
            <w:r>
              <w:rPr>
                <w:rFonts w:ascii="宋体" w:hAnsi="宋体" w:eastAsia="宋体" w:cs="宋体"/>
                <w:b/>
                <w:bCs/>
                <w:color w:val="000000"/>
                <w:kern w:val="0"/>
                <w:sz w:val="24"/>
                <w:szCs w:val="24"/>
                <w:lang w:val="en-US" w:eastAsia="zh-CN" w:bidi="ar"/>
              </w:rPr>
              <w:t>核心需求说明</w:t>
            </w:r>
          </w:p>
        </w:tc>
      </w:tr>
      <w:tr w14:paraId="6279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5764E0D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1257" w:type="dxa"/>
            <w:shd w:val="clear" w:color="auto" w:fill="auto"/>
            <w:vAlign w:val="center"/>
          </w:tcPr>
          <w:p w14:paraId="7F8EFC0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探测器更换</w:t>
            </w:r>
          </w:p>
        </w:tc>
        <w:tc>
          <w:tcPr>
            <w:tcW w:w="0" w:type="auto"/>
            <w:shd w:val="clear" w:color="auto" w:fill="auto"/>
            <w:vAlign w:val="center"/>
          </w:tcPr>
          <w:p w14:paraId="508ACD8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174651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套</w:t>
            </w:r>
          </w:p>
        </w:tc>
        <w:tc>
          <w:tcPr>
            <w:tcW w:w="0" w:type="auto"/>
            <w:shd w:val="clear" w:color="auto" w:fill="auto"/>
            <w:vAlign w:val="center"/>
          </w:tcPr>
          <w:p w14:paraId="44E4241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115</w:t>
            </w:r>
          </w:p>
        </w:tc>
        <w:tc>
          <w:tcPr>
            <w:tcW w:w="3884" w:type="dxa"/>
            <w:shd w:val="clear" w:color="auto" w:fill="auto"/>
            <w:vAlign w:val="center"/>
          </w:tcPr>
          <w:p w14:paraId="6398FC2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需提供全新探测器，确保型号匹配现有系统，安装后完成调试与联动测试</w:t>
            </w:r>
          </w:p>
        </w:tc>
      </w:tr>
      <w:tr w14:paraId="2E3C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38A6002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w:t>
            </w:r>
          </w:p>
        </w:tc>
        <w:tc>
          <w:tcPr>
            <w:tcW w:w="1257" w:type="dxa"/>
            <w:shd w:val="clear" w:color="auto" w:fill="auto"/>
            <w:vAlign w:val="center"/>
          </w:tcPr>
          <w:p w14:paraId="7F287CF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模块更换</w:t>
            </w:r>
          </w:p>
        </w:tc>
        <w:tc>
          <w:tcPr>
            <w:tcW w:w="0" w:type="auto"/>
            <w:shd w:val="clear" w:color="auto" w:fill="auto"/>
            <w:vAlign w:val="center"/>
          </w:tcPr>
          <w:p w14:paraId="16E9D2C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694B3C6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个</w:t>
            </w:r>
          </w:p>
        </w:tc>
        <w:tc>
          <w:tcPr>
            <w:tcW w:w="0" w:type="auto"/>
            <w:shd w:val="clear" w:color="auto" w:fill="auto"/>
            <w:vAlign w:val="center"/>
          </w:tcPr>
          <w:p w14:paraId="389B3ED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84</w:t>
            </w:r>
          </w:p>
        </w:tc>
        <w:tc>
          <w:tcPr>
            <w:tcW w:w="3884" w:type="dxa"/>
            <w:shd w:val="clear" w:color="auto" w:fill="auto"/>
            <w:vAlign w:val="center"/>
          </w:tcPr>
          <w:p w14:paraId="02638A0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default"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更换适配模块，确保匹配现有系统保证信号传输稳定，更换后需进行功能验证</w:t>
            </w:r>
            <w:r>
              <w:rPr>
                <w:rFonts w:hint="eastAsia" w:ascii="宋体" w:hAnsi="宋体" w:eastAsia="宋体" w:cs="宋体"/>
                <w:color w:val="000000"/>
                <w:kern w:val="0"/>
                <w:sz w:val="24"/>
                <w:szCs w:val="24"/>
                <w:lang w:val="en-US" w:eastAsia="zh-CN" w:bidi="ar"/>
              </w:rPr>
              <w:t>，确保功能正常</w:t>
            </w:r>
          </w:p>
        </w:tc>
      </w:tr>
      <w:tr w14:paraId="17F5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1D3F47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3</w:t>
            </w:r>
          </w:p>
        </w:tc>
        <w:tc>
          <w:tcPr>
            <w:tcW w:w="1257" w:type="dxa"/>
            <w:shd w:val="clear" w:color="auto" w:fill="auto"/>
            <w:vAlign w:val="center"/>
          </w:tcPr>
          <w:p w14:paraId="172E888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备电电池更换</w:t>
            </w:r>
          </w:p>
        </w:tc>
        <w:tc>
          <w:tcPr>
            <w:tcW w:w="0" w:type="auto"/>
            <w:shd w:val="clear" w:color="auto" w:fill="auto"/>
            <w:vAlign w:val="center"/>
          </w:tcPr>
          <w:p w14:paraId="202AE1E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393BF4F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节</w:t>
            </w:r>
          </w:p>
        </w:tc>
        <w:tc>
          <w:tcPr>
            <w:tcW w:w="0" w:type="auto"/>
            <w:shd w:val="clear" w:color="auto" w:fill="auto"/>
            <w:vAlign w:val="center"/>
          </w:tcPr>
          <w:p w14:paraId="400F05B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4</w:t>
            </w:r>
          </w:p>
        </w:tc>
        <w:tc>
          <w:tcPr>
            <w:tcW w:w="3884" w:type="dxa"/>
            <w:shd w:val="clear" w:color="auto" w:fill="auto"/>
            <w:vAlign w:val="center"/>
          </w:tcPr>
          <w:p w14:paraId="4E14A22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default"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选用容量匹配的备用电池，确保断电后系统续航能力，更换后进行充放电测试</w:t>
            </w:r>
            <w:r>
              <w:rPr>
                <w:rFonts w:hint="eastAsia" w:ascii="宋体" w:hAnsi="宋体" w:eastAsia="宋体" w:cs="宋体"/>
                <w:color w:val="000000"/>
                <w:kern w:val="0"/>
                <w:sz w:val="24"/>
                <w:szCs w:val="24"/>
                <w:lang w:val="en-US" w:eastAsia="zh-CN" w:bidi="ar"/>
              </w:rPr>
              <w:t>，功能正常</w:t>
            </w:r>
          </w:p>
        </w:tc>
      </w:tr>
      <w:tr w14:paraId="2D3F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6F687CB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4</w:t>
            </w:r>
          </w:p>
        </w:tc>
        <w:tc>
          <w:tcPr>
            <w:tcW w:w="1257" w:type="dxa"/>
            <w:shd w:val="clear" w:color="auto" w:fill="auto"/>
            <w:vAlign w:val="center"/>
          </w:tcPr>
          <w:p w14:paraId="0F4838C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CRT 主机维修</w:t>
            </w:r>
          </w:p>
        </w:tc>
        <w:tc>
          <w:tcPr>
            <w:tcW w:w="0" w:type="auto"/>
            <w:shd w:val="clear" w:color="auto" w:fill="auto"/>
            <w:vAlign w:val="center"/>
          </w:tcPr>
          <w:p w14:paraId="28772ED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2DA5698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台</w:t>
            </w:r>
          </w:p>
        </w:tc>
        <w:tc>
          <w:tcPr>
            <w:tcW w:w="0" w:type="auto"/>
            <w:shd w:val="clear" w:color="auto" w:fill="auto"/>
            <w:vAlign w:val="center"/>
          </w:tcPr>
          <w:p w14:paraId="701D124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2E0C68C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全面检修主机故障，恢复数据显示、设备联动等核心功能，维修后提供性能检测报告</w:t>
            </w:r>
          </w:p>
        </w:tc>
      </w:tr>
      <w:tr w14:paraId="2E49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7653C28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5</w:t>
            </w:r>
          </w:p>
        </w:tc>
        <w:tc>
          <w:tcPr>
            <w:tcW w:w="1257" w:type="dxa"/>
            <w:shd w:val="clear" w:color="auto" w:fill="auto"/>
            <w:vAlign w:val="center"/>
          </w:tcPr>
          <w:p w14:paraId="7451EA3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CRT 点位绘制</w:t>
            </w:r>
          </w:p>
        </w:tc>
        <w:tc>
          <w:tcPr>
            <w:tcW w:w="0" w:type="auto"/>
            <w:shd w:val="clear" w:color="auto" w:fill="auto"/>
            <w:vAlign w:val="center"/>
          </w:tcPr>
          <w:p w14:paraId="6ECE3E5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5142C60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5E6379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6BA4380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依据现场实际设备布局，精准绘制 CRT 系统点位图，确保点位标注准确、联动逻辑清晰</w:t>
            </w:r>
          </w:p>
        </w:tc>
      </w:tr>
      <w:tr w14:paraId="37F5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767B1A9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6</w:t>
            </w:r>
          </w:p>
        </w:tc>
        <w:tc>
          <w:tcPr>
            <w:tcW w:w="1257" w:type="dxa"/>
            <w:shd w:val="clear" w:color="auto" w:fill="auto"/>
            <w:vAlign w:val="center"/>
          </w:tcPr>
          <w:p w14:paraId="7173F7D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报警线路维修</w:t>
            </w:r>
          </w:p>
        </w:tc>
        <w:tc>
          <w:tcPr>
            <w:tcW w:w="0" w:type="auto"/>
            <w:shd w:val="clear" w:color="auto" w:fill="auto"/>
            <w:vAlign w:val="center"/>
          </w:tcPr>
          <w:p w14:paraId="4C019F2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199EAB5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条</w:t>
            </w:r>
          </w:p>
        </w:tc>
        <w:tc>
          <w:tcPr>
            <w:tcW w:w="0" w:type="auto"/>
            <w:shd w:val="clear" w:color="auto" w:fill="auto"/>
            <w:vAlign w:val="center"/>
          </w:tcPr>
          <w:p w14:paraId="6F902B1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3</w:t>
            </w:r>
          </w:p>
        </w:tc>
        <w:tc>
          <w:tcPr>
            <w:tcW w:w="3884" w:type="dxa"/>
            <w:shd w:val="clear" w:color="auto" w:fill="auto"/>
            <w:vAlign w:val="center"/>
          </w:tcPr>
          <w:p w14:paraId="17D6F60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排查线路故障点，修复或更换损坏线路，做好线路绝缘与防护，保障报警信号传输正常</w:t>
            </w:r>
          </w:p>
        </w:tc>
      </w:tr>
      <w:tr w14:paraId="7B12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5EAD0C2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7</w:t>
            </w:r>
          </w:p>
        </w:tc>
        <w:tc>
          <w:tcPr>
            <w:tcW w:w="1257" w:type="dxa"/>
            <w:shd w:val="clear" w:color="auto" w:fill="auto"/>
            <w:vAlign w:val="center"/>
          </w:tcPr>
          <w:p w14:paraId="41C0ABF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消防主机编程</w:t>
            </w:r>
          </w:p>
        </w:tc>
        <w:tc>
          <w:tcPr>
            <w:tcW w:w="0" w:type="auto"/>
            <w:shd w:val="clear" w:color="auto" w:fill="auto"/>
            <w:vAlign w:val="center"/>
          </w:tcPr>
          <w:p w14:paraId="38551C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20DBA13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52A753E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158E2B3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根据现场设备调整需求，完成消防主机程序编写与优化，确保指令执行准确、联动逻辑合规</w:t>
            </w:r>
          </w:p>
        </w:tc>
      </w:tr>
      <w:tr w14:paraId="10B2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62" w:type="dxa"/>
            <w:shd w:val="clear" w:color="auto" w:fill="auto"/>
            <w:vAlign w:val="center"/>
          </w:tcPr>
          <w:p w14:paraId="6D55B3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8</w:t>
            </w:r>
          </w:p>
        </w:tc>
        <w:tc>
          <w:tcPr>
            <w:tcW w:w="1257" w:type="dxa"/>
            <w:shd w:val="clear" w:color="auto" w:fill="auto"/>
            <w:vAlign w:val="center"/>
          </w:tcPr>
          <w:p w14:paraId="390797C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电话线路维修</w:t>
            </w:r>
          </w:p>
        </w:tc>
        <w:tc>
          <w:tcPr>
            <w:tcW w:w="0" w:type="auto"/>
            <w:shd w:val="clear" w:color="auto" w:fill="auto"/>
            <w:vAlign w:val="center"/>
          </w:tcPr>
          <w:p w14:paraId="47CCE9E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636F6AE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条</w:t>
            </w:r>
          </w:p>
        </w:tc>
        <w:tc>
          <w:tcPr>
            <w:tcW w:w="0" w:type="auto"/>
            <w:shd w:val="clear" w:color="auto" w:fill="auto"/>
            <w:vAlign w:val="center"/>
          </w:tcPr>
          <w:p w14:paraId="47491F6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53B5AA4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修复消防电话线路故障，保障通话清晰、线路连通稳定</w:t>
            </w:r>
          </w:p>
        </w:tc>
      </w:tr>
      <w:tr w14:paraId="08B0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4805F72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9</w:t>
            </w:r>
          </w:p>
        </w:tc>
        <w:tc>
          <w:tcPr>
            <w:tcW w:w="1257" w:type="dxa"/>
            <w:shd w:val="clear" w:color="auto" w:fill="auto"/>
            <w:vAlign w:val="center"/>
          </w:tcPr>
          <w:p w14:paraId="52FC681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电话分机更换</w:t>
            </w:r>
          </w:p>
        </w:tc>
        <w:tc>
          <w:tcPr>
            <w:tcW w:w="0" w:type="auto"/>
            <w:shd w:val="clear" w:color="auto" w:fill="auto"/>
            <w:vAlign w:val="center"/>
          </w:tcPr>
          <w:p w14:paraId="0FFFD1F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79D6E98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个</w:t>
            </w:r>
          </w:p>
        </w:tc>
        <w:tc>
          <w:tcPr>
            <w:tcW w:w="0" w:type="auto"/>
            <w:shd w:val="clear" w:color="auto" w:fill="auto"/>
            <w:vAlign w:val="center"/>
          </w:tcPr>
          <w:p w14:paraId="4FE3F34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w:t>
            </w:r>
          </w:p>
        </w:tc>
        <w:tc>
          <w:tcPr>
            <w:tcW w:w="3884" w:type="dxa"/>
            <w:shd w:val="clear" w:color="auto" w:fill="auto"/>
            <w:vAlign w:val="center"/>
          </w:tcPr>
          <w:p w14:paraId="70E0AA0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default"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更换适配的消防电话分机，安装后测试通话功能与报警联动效果</w:t>
            </w:r>
            <w:r>
              <w:rPr>
                <w:rFonts w:hint="eastAsia" w:ascii="宋体" w:hAnsi="宋体" w:eastAsia="宋体" w:cs="宋体"/>
                <w:color w:val="000000"/>
                <w:kern w:val="0"/>
                <w:sz w:val="24"/>
                <w:szCs w:val="24"/>
                <w:lang w:val="en-US" w:eastAsia="zh-CN" w:bidi="ar"/>
              </w:rPr>
              <w:t>，确保功能正常</w:t>
            </w:r>
          </w:p>
        </w:tc>
      </w:tr>
      <w:tr w14:paraId="4925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20DEA3B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10</w:t>
            </w:r>
          </w:p>
        </w:tc>
        <w:tc>
          <w:tcPr>
            <w:tcW w:w="1257" w:type="dxa"/>
            <w:shd w:val="clear" w:color="auto" w:fill="auto"/>
            <w:vAlign w:val="center"/>
          </w:tcPr>
          <w:p w14:paraId="6A14648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止回阀更换</w:t>
            </w:r>
          </w:p>
        </w:tc>
        <w:tc>
          <w:tcPr>
            <w:tcW w:w="0" w:type="auto"/>
            <w:shd w:val="clear" w:color="auto" w:fill="auto"/>
            <w:vAlign w:val="center"/>
          </w:tcPr>
          <w:p w14:paraId="0A04FE4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DN150</w:t>
            </w:r>
          </w:p>
        </w:tc>
        <w:tc>
          <w:tcPr>
            <w:tcW w:w="0" w:type="auto"/>
            <w:shd w:val="clear" w:color="auto" w:fill="auto"/>
            <w:vAlign w:val="center"/>
          </w:tcPr>
          <w:p w14:paraId="7B47382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71179B8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w:t>
            </w:r>
          </w:p>
        </w:tc>
        <w:tc>
          <w:tcPr>
            <w:tcW w:w="3884" w:type="dxa"/>
            <w:shd w:val="clear" w:color="auto" w:fill="auto"/>
            <w:vAlign w:val="center"/>
          </w:tcPr>
          <w:p w14:paraId="42F0472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选用符合国家标准、适配 DN150 管径的全新止回阀，安装后进行密封性与流量测试</w:t>
            </w:r>
          </w:p>
        </w:tc>
      </w:tr>
      <w:tr w14:paraId="1F0A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62" w:type="dxa"/>
            <w:shd w:val="clear" w:color="auto" w:fill="auto"/>
            <w:vAlign w:val="center"/>
          </w:tcPr>
          <w:p w14:paraId="5FC3A40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11</w:t>
            </w:r>
          </w:p>
        </w:tc>
        <w:tc>
          <w:tcPr>
            <w:tcW w:w="1257" w:type="dxa"/>
            <w:shd w:val="clear" w:color="auto" w:fill="auto"/>
            <w:vAlign w:val="center"/>
          </w:tcPr>
          <w:p w14:paraId="24A7DB2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报警阀组</w:t>
            </w:r>
          </w:p>
        </w:tc>
        <w:tc>
          <w:tcPr>
            <w:tcW w:w="0" w:type="auto"/>
            <w:shd w:val="clear" w:color="auto" w:fill="auto"/>
            <w:vAlign w:val="center"/>
          </w:tcPr>
          <w:p w14:paraId="14BD70C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DN150</w:t>
            </w:r>
          </w:p>
        </w:tc>
        <w:tc>
          <w:tcPr>
            <w:tcW w:w="0" w:type="auto"/>
            <w:shd w:val="clear" w:color="auto" w:fill="auto"/>
            <w:vAlign w:val="center"/>
          </w:tcPr>
          <w:p w14:paraId="52602BC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组</w:t>
            </w:r>
          </w:p>
        </w:tc>
        <w:tc>
          <w:tcPr>
            <w:tcW w:w="0" w:type="auto"/>
            <w:shd w:val="clear" w:color="auto" w:fill="auto"/>
            <w:vAlign w:val="center"/>
          </w:tcPr>
          <w:p w14:paraId="120410F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w:t>
            </w:r>
          </w:p>
        </w:tc>
        <w:tc>
          <w:tcPr>
            <w:tcW w:w="3884" w:type="dxa"/>
            <w:shd w:val="clear" w:color="auto" w:fill="auto"/>
            <w:vAlign w:val="center"/>
          </w:tcPr>
          <w:p w14:paraId="733F920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采购全新 DN150 规格报警阀组，包含阀体、配件等全套组件，安装调试后确保水力性能与报警功能正常</w:t>
            </w:r>
          </w:p>
        </w:tc>
      </w:tr>
      <w:tr w14:paraId="3CB7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18F9AE6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12</w:t>
            </w:r>
          </w:p>
        </w:tc>
        <w:tc>
          <w:tcPr>
            <w:tcW w:w="1257" w:type="dxa"/>
            <w:shd w:val="clear" w:color="auto" w:fill="auto"/>
            <w:vAlign w:val="center"/>
          </w:tcPr>
          <w:p w14:paraId="0BB8E00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水池液管更换</w:t>
            </w:r>
          </w:p>
        </w:tc>
        <w:tc>
          <w:tcPr>
            <w:tcW w:w="0" w:type="auto"/>
            <w:shd w:val="clear" w:color="auto" w:fill="auto"/>
            <w:vAlign w:val="center"/>
          </w:tcPr>
          <w:p w14:paraId="6E13933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60D776E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204C91A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77BB7AE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拆除原有损坏液管，采用符合水质及压力要求的管材重新铺设，完成管道连接、试压与防腐处理</w:t>
            </w:r>
          </w:p>
        </w:tc>
      </w:tr>
      <w:tr w14:paraId="442E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413F7CF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13</w:t>
            </w:r>
          </w:p>
        </w:tc>
        <w:tc>
          <w:tcPr>
            <w:tcW w:w="1257" w:type="dxa"/>
            <w:shd w:val="clear" w:color="auto" w:fill="auto"/>
            <w:vAlign w:val="center"/>
          </w:tcPr>
          <w:p w14:paraId="3AC0EBD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水池液管新增球阀</w:t>
            </w:r>
          </w:p>
        </w:tc>
        <w:tc>
          <w:tcPr>
            <w:tcW w:w="0" w:type="auto"/>
            <w:shd w:val="clear" w:color="auto" w:fill="auto"/>
            <w:vAlign w:val="center"/>
          </w:tcPr>
          <w:p w14:paraId="4E01FFA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04954F5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461AA12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06F2331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在指定液管位置新增适配球阀，确保阀门开关灵活、密封良好，安装后进行通水测试</w:t>
            </w:r>
          </w:p>
        </w:tc>
      </w:tr>
      <w:tr w14:paraId="7F7A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3887C02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14</w:t>
            </w:r>
          </w:p>
        </w:tc>
        <w:tc>
          <w:tcPr>
            <w:tcW w:w="1257" w:type="dxa"/>
            <w:shd w:val="clear" w:color="auto" w:fill="auto"/>
            <w:vAlign w:val="center"/>
          </w:tcPr>
          <w:p w14:paraId="06567B1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安全阀调试</w:t>
            </w:r>
          </w:p>
        </w:tc>
        <w:tc>
          <w:tcPr>
            <w:tcW w:w="0" w:type="auto"/>
            <w:shd w:val="clear" w:color="auto" w:fill="auto"/>
            <w:vAlign w:val="center"/>
          </w:tcPr>
          <w:p w14:paraId="4DD3520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0B3C9FD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4564DF5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3</w:t>
            </w:r>
          </w:p>
        </w:tc>
        <w:tc>
          <w:tcPr>
            <w:tcW w:w="3884" w:type="dxa"/>
            <w:shd w:val="clear" w:color="auto" w:fill="auto"/>
            <w:vAlign w:val="center"/>
          </w:tcPr>
          <w:p w14:paraId="39548D4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对 3 台安全阀进行全面调试，校准压力参数，确保泄压、保压等功能符合设备设计要求</w:t>
            </w:r>
          </w:p>
        </w:tc>
      </w:tr>
      <w:tr w14:paraId="1493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0C3C804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15</w:t>
            </w:r>
          </w:p>
        </w:tc>
        <w:tc>
          <w:tcPr>
            <w:tcW w:w="1257" w:type="dxa"/>
            <w:shd w:val="clear" w:color="auto" w:fill="auto"/>
            <w:vAlign w:val="center"/>
          </w:tcPr>
          <w:p w14:paraId="1E16CD6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水泵漏水维修</w:t>
            </w:r>
          </w:p>
        </w:tc>
        <w:tc>
          <w:tcPr>
            <w:tcW w:w="0" w:type="auto"/>
            <w:shd w:val="clear" w:color="auto" w:fill="auto"/>
            <w:vAlign w:val="center"/>
          </w:tcPr>
          <w:p w14:paraId="54C37EA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4B382D0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73A8897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105C0CE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排查水泵漏水原因，修复密封件或更换损坏部件，维修后进行满负荷运行测试，杜绝漏水现象</w:t>
            </w:r>
          </w:p>
        </w:tc>
      </w:tr>
      <w:tr w14:paraId="39A3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684C532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16</w:t>
            </w:r>
          </w:p>
        </w:tc>
        <w:tc>
          <w:tcPr>
            <w:tcW w:w="1257" w:type="dxa"/>
            <w:shd w:val="clear" w:color="auto" w:fill="auto"/>
            <w:vAlign w:val="center"/>
          </w:tcPr>
          <w:p w14:paraId="6C82695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车库喷淋管网漏水维修</w:t>
            </w:r>
          </w:p>
        </w:tc>
        <w:tc>
          <w:tcPr>
            <w:tcW w:w="0" w:type="auto"/>
            <w:shd w:val="clear" w:color="auto" w:fill="auto"/>
            <w:vAlign w:val="center"/>
          </w:tcPr>
          <w:p w14:paraId="077E344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6312E0A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7121FA2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140A560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定位喷淋管网漏水点，采用适配工艺修复或更换损坏管段，完成管网试压与通水测试</w:t>
            </w:r>
          </w:p>
        </w:tc>
      </w:tr>
      <w:tr w14:paraId="67D4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0A03840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17</w:t>
            </w:r>
          </w:p>
        </w:tc>
        <w:tc>
          <w:tcPr>
            <w:tcW w:w="1257" w:type="dxa"/>
            <w:shd w:val="clear" w:color="auto" w:fill="auto"/>
            <w:vAlign w:val="center"/>
          </w:tcPr>
          <w:p w14:paraId="6E3D545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气瓶安装</w:t>
            </w:r>
          </w:p>
        </w:tc>
        <w:tc>
          <w:tcPr>
            <w:tcW w:w="0" w:type="auto"/>
            <w:shd w:val="clear" w:color="auto" w:fill="auto"/>
            <w:vAlign w:val="center"/>
          </w:tcPr>
          <w:p w14:paraId="38257FF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2DAC78F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1B39732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1F0CF38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按规范完成气瓶定位、固定、连接等安装工序，确保安装位置合理、连接牢固，符合安全标准</w:t>
            </w:r>
          </w:p>
        </w:tc>
      </w:tr>
      <w:tr w14:paraId="5F16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209196A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18</w:t>
            </w:r>
          </w:p>
        </w:tc>
        <w:tc>
          <w:tcPr>
            <w:tcW w:w="1257" w:type="dxa"/>
            <w:shd w:val="clear" w:color="auto" w:fill="auto"/>
            <w:vAlign w:val="center"/>
          </w:tcPr>
          <w:p w14:paraId="7219CD5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气体主机调试</w:t>
            </w:r>
          </w:p>
        </w:tc>
        <w:tc>
          <w:tcPr>
            <w:tcW w:w="0" w:type="auto"/>
            <w:shd w:val="clear" w:color="auto" w:fill="auto"/>
            <w:vAlign w:val="center"/>
          </w:tcPr>
          <w:p w14:paraId="1332486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尼特</w:t>
            </w:r>
          </w:p>
        </w:tc>
        <w:tc>
          <w:tcPr>
            <w:tcW w:w="0" w:type="auto"/>
            <w:shd w:val="clear" w:color="auto" w:fill="auto"/>
            <w:vAlign w:val="center"/>
          </w:tcPr>
          <w:p w14:paraId="13FDB1B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64C58B8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6CA739B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对尼特气体灭火主机进行全面调试，校准启动、报警、联动等参数，模拟测试灭火系统运行逻辑</w:t>
            </w:r>
          </w:p>
        </w:tc>
      </w:tr>
      <w:tr w14:paraId="51AF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45D589C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19</w:t>
            </w:r>
          </w:p>
        </w:tc>
        <w:tc>
          <w:tcPr>
            <w:tcW w:w="1257" w:type="dxa"/>
            <w:shd w:val="clear" w:color="auto" w:fill="auto"/>
            <w:vAlign w:val="center"/>
          </w:tcPr>
          <w:p w14:paraId="434E39C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风机远程维修</w:t>
            </w:r>
          </w:p>
        </w:tc>
        <w:tc>
          <w:tcPr>
            <w:tcW w:w="0" w:type="auto"/>
            <w:shd w:val="clear" w:color="auto" w:fill="auto"/>
            <w:vAlign w:val="center"/>
          </w:tcPr>
          <w:p w14:paraId="1E41E9A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3696E68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1138723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4</w:t>
            </w:r>
          </w:p>
        </w:tc>
        <w:tc>
          <w:tcPr>
            <w:tcW w:w="3884" w:type="dxa"/>
            <w:shd w:val="clear" w:color="auto" w:fill="auto"/>
            <w:vAlign w:val="center"/>
          </w:tcPr>
          <w:p w14:paraId="5762094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检修 4 台风机远程控制故障，恢复远程启停、状态反馈等功能，确保远程操控稳定</w:t>
            </w:r>
          </w:p>
        </w:tc>
      </w:tr>
      <w:tr w14:paraId="33E6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32536FE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20</w:t>
            </w:r>
          </w:p>
        </w:tc>
        <w:tc>
          <w:tcPr>
            <w:tcW w:w="1257" w:type="dxa"/>
            <w:shd w:val="clear" w:color="auto" w:fill="auto"/>
            <w:vAlign w:val="center"/>
          </w:tcPr>
          <w:p w14:paraId="0522741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风机控制柜维修</w:t>
            </w:r>
          </w:p>
        </w:tc>
        <w:tc>
          <w:tcPr>
            <w:tcW w:w="0" w:type="auto"/>
            <w:shd w:val="clear" w:color="auto" w:fill="auto"/>
            <w:vAlign w:val="center"/>
          </w:tcPr>
          <w:p w14:paraId="74FE15E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4D49B1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755B5DD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04D2DB0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修复风机控制柜电路、元件等故障，保障控制柜供电与控制逻辑正常，运行无异常</w:t>
            </w:r>
          </w:p>
        </w:tc>
      </w:tr>
      <w:tr w14:paraId="22EF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732B7B7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21</w:t>
            </w:r>
          </w:p>
        </w:tc>
        <w:tc>
          <w:tcPr>
            <w:tcW w:w="1257" w:type="dxa"/>
            <w:shd w:val="clear" w:color="auto" w:fill="auto"/>
            <w:vAlign w:val="center"/>
          </w:tcPr>
          <w:p w14:paraId="2ED6425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屋顶风机更换</w:t>
            </w:r>
          </w:p>
        </w:tc>
        <w:tc>
          <w:tcPr>
            <w:tcW w:w="0" w:type="auto"/>
            <w:shd w:val="clear" w:color="auto" w:fill="auto"/>
            <w:vAlign w:val="center"/>
          </w:tcPr>
          <w:p w14:paraId="4FD76BF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349E568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项</w:t>
            </w:r>
          </w:p>
        </w:tc>
        <w:tc>
          <w:tcPr>
            <w:tcW w:w="0" w:type="auto"/>
            <w:shd w:val="clear" w:color="auto" w:fill="auto"/>
            <w:vAlign w:val="center"/>
          </w:tcPr>
          <w:p w14:paraId="2E4BD15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465E932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拆除原有损坏风机，安装全新适配型号风机，完成接线、调试与运行测试</w:t>
            </w:r>
          </w:p>
        </w:tc>
      </w:tr>
      <w:tr w14:paraId="6B1C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5431B28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22</w:t>
            </w:r>
          </w:p>
        </w:tc>
        <w:tc>
          <w:tcPr>
            <w:tcW w:w="1257" w:type="dxa"/>
            <w:shd w:val="clear" w:color="auto" w:fill="auto"/>
            <w:vAlign w:val="center"/>
          </w:tcPr>
          <w:p w14:paraId="13C6362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车库风管维修</w:t>
            </w:r>
          </w:p>
        </w:tc>
        <w:tc>
          <w:tcPr>
            <w:tcW w:w="0" w:type="auto"/>
            <w:shd w:val="clear" w:color="auto" w:fill="auto"/>
            <w:vAlign w:val="center"/>
          </w:tcPr>
          <w:p w14:paraId="39B9D79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0F740C1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处</w:t>
            </w:r>
          </w:p>
        </w:tc>
        <w:tc>
          <w:tcPr>
            <w:tcW w:w="0" w:type="auto"/>
            <w:shd w:val="clear" w:color="auto" w:fill="auto"/>
            <w:vAlign w:val="center"/>
          </w:tcPr>
          <w:p w14:paraId="7D73E51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147AA94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修复车库风管破损、漏风等问题，做好密封与加固，确保通风系统风量达标</w:t>
            </w:r>
          </w:p>
        </w:tc>
      </w:tr>
      <w:tr w14:paraId="2435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shd w:val="clear" w:color="auto" w:fill="auto"/>
            <w:vAlign w:val="center"/>
          </w:tcPr>
          <w:p w14:paraId="0E077C3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23</w:t>
            </w:r>
          </w:p>
        </w:tc>
        <w:tc>
          <w:tcPr>
            <w:tcW w:w="1257" w:type="dxa"/>
            <w:shd w:val="clear" w:color="auto" w:fill="auto"/>
            <w:vAlign w:val="center"/>
          </w:tcPr>
          <w:p w14:paraId="1BE7304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集中型应急照明主机维修</w:t>
            </w:r>
          </w:p>
        </w:tc>
        <w:tc>
          <w:tcPr>
            <w:tcW w:w="0" w:type="auto"/>
            <w:shd w:val="clear" w:color="auto" w:fill="auto"/>
            <w:vAlign w:val="center"/>
          </w:tcPr>
          <w:p w14:paraId="6CCA786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w:t>
            </w:r>
          </w:p>
        </w:tc>
        <w:tc>
          <w:tcPr>
            <w:tcW w:w="0" w:type="auto"/>
            <w:shd w:val="clear" w:color="auto" w:fill="auto"/>
            <w:vAlign w:val="center"/>
          </w:tcPr>
          <w:p w14:paraId="4F06F8A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处</w:t>
            </w:r>
          </w:p>
        </w:tc>
        <w:tc>
          <w:tcPr>
            <w:tcW w:w="0" w:type="auto"/>
            <w:shd w:val="clear" w:color="auto" w:fill="auto"/>
            <w:vAlign w:val="center"/>
          </w:tcPr>
          <w:p w14:paraId="171D901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1</w:t>
            </w:r>
          </w:p>
        </w:tc>
        <w:tc>
          <w:tcPr>
            <w:tcW w:w="3884" w:type="dxa"/>
            <w:shd w:val="clear" w:color="auto" w:fill="auto"/>
            <w:vAlign w:val="center"/>
          </w:tcPr>
          <w:p w14:paraId="07627B2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ascii="宋体" w:eastAsia="宋体" w:hAnsiTheme="minorHAnsi" w:cstheme="minorBidi"/>
                <w:color w:val="000000"/>
                <w:kern w:val="2"/>
                <w:sz w:val="24"/>
                <w:szCs w:val="24"/>
                <w:lang w:val="en-US" w:eastAsia="zh-CN" w:bidi="ar-SA"/>
              </w:rPr>
            </w:pPr>
            <w:r>
              <w:rPr>
                <w:rFonts w:ascii="宋体" w:hAnsi="宋体" w:eastAsia="宋体" w:cs="宋体"/>
                <w:color w:val="000000"/>
                <w:kern w:val="0"/>
                <w:sz w:val="24"/>
                <w:szCs w:val="24"/>
                <w:lang w:val="en-US" w:eastAsia="zh-CN" w:bidi="ar"/>
              </w:rPr>
              <w:t>检修主机控制、供电故障，恢复应急照明集中监控、自动切换等功能，测试联动效果</w:t>
            </w:r>
          </w:p>
        </w:tc>
      </w:tr>
    </w:tbl>
    <w:p w14:paraId="7A44F4FF">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49583CF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3.施工规范：严格遵循国家及行业相关标准（如《消防设施通用规范》GB 55036-2022、《建筑给水排水及采暖工程施工质量验收规范》GB 50242 等）开展维修、安装、调试工作，确保施工质量达标；</w:t>
      </w:r>
    </w:p>
    <w:p w14:paraId="6A94D62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4.安全管理：施工前制定详细安全方案，做好现场安全防护，避免发生安全事故，施工过程中保护现场原有设施，造成损坏需负责修复或赔偿；</w:t>
      </w:r>
    </w:p>
    <w:p w14:paraId="2E748C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5.工期要求：自合同签订之日起 30个工作日内完成全部项目维修工作，具体工期可根据现场实际情况协商调整；</w:t>
      </w:r>
    </w:p>
    <w:p w14:paraId="7A48C2B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6.验收标准：所有项目完成后，需提供完整的维修资料（含检测报告、调试记录、出厂合格证明、现场施工图片等），由采购方组织验收，现场进行调试，确保各项目功能正常、符合使用要求；</w:t>
      </w:r>
    </w:p>
    <w:p w14:paraId="7B79391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7.质保期：维修更换的设备及部件质保期不低于12个月，质保期内出现非人为故障，供应商需免费维修或更换；</w:t>
      </w:r>
    </w:p>
    <w:p w14:paraId="656EE2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8.人员要求：施工人员需具备相应岗位操作证书，持证上岗，施工过程中遵守现场管理规定，文明施工。</w:t>
      </w:r>
    </w:p>
    <w:p w14:paraId="704D8E91">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606174BC">
      <w:pPr>
        <w:rPr>
          <w:rFonts w:hint="eastAsia" w:ascii="宋体" w:hAnsi="宋体" w:eastAsia="仿宋" w:cs="宋体"/>
          <w:b/>
          <w:color w:val="000000" w:themeColor="text1"/>
          <w:sz w:val="36"/>
          <w:szCs w:val="36"/>
          <w:shd w:val="clear" w:color="auto" w:fill="auto"/>
          <w:lang w:val="en-US" w:eastAsia="zh-CN"/>
          <w14:textFill>
            <w14:solidFill>
              <w14:schemeClr w14:val="tx1"/>
            </w14:solidFill>
          </w14:textFill>
        </w:rPr>
      </w:pPr>
    </w:p>
    <w:p w14:paraId="5785DF9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15D79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D4496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1DCCB37">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1A28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BA4BE3A">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DCBF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2D405A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561F27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DB435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7FCB2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A317E5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D42C03E">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F2ED35D">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BC6D98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514B83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ABDA010">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C62BA1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1A2AA4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1.参选供应商具备完善的售后服务体系，能快速响应现场维修需求，提供24小时应急服务保障；</w:t>
      </w:r>
    </w:p>
    <w:p w14:paraId="0F8245EC">
      <w:pPr>
        <w:snapToGrid w:val="0"/>
        <w:spacing w:line="400" w:lineRule="exact"/>
        <w:ind w:left="479" w:leftChars="228" w:firstLine="0" w:firstLineChars="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2.验收方式与付款方式：</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br w:type="textWrapping"/>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①验收方式：项目效果需达到采购人使用部门要求，验收后由采购人和使用部门签字确认。</w:t>
      </w:r>
    </w:p>
    <w:p w14:paraId="00C05A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②付款方式：合同签订后成交供应商向采购人转账支付合同金额的8%作为履约保证金。验收合格后成交供应商提供验收资料和合法发票，经采购人审核无误后60日内转账支付合同价款100%。 </w:t>
      </w:r>
    </w:p>
    <w:p w14:paraId="5C8ED63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3.履约保证金退还方式：①质保期内，成交供应商每年定期至少提供巡检保养服务1次。</w:t>
      </w:r>
    </w:p>
    <w:p w14:paraId="30F647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②质保期内，履约保证金分期退还, 从验收之日起每12个月退还一次，成交供应商必须按照合同要求完成该时间段内相应的巡检保养服务内容，并提供合同复印件和经采购方使用科室签字的服务记录单给采购方，采购方在30天内无息退还该时间段履约保证金。 </w:t>
      </w:r>
    </w:p>
    <w:p w14:paraId="6EC6FE9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③若成交供应商在该时间段内未提供巡检保养服务或服务次数不足，服务方按实际巡检保养服务次数支付相应履约保证金，并等量延长质保期，成交供应商不再补退未提供巡检保养服务时间段的履约保证金。 </w:t>
      </w:r>
    </w:p>
    <w:p w14:paraId="680A2D6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④由于不可抗力原因，双方达成一致意见后顺延质保期。</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12789072"/>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03ACADD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51A38C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D56C03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881BC0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8E7A06C">
      <w:pPr>
        <w:pStyle w:val="51"/>
        <w:spacing w:before="0" w:beforeAutospacing="0" w:after="0" w:afterAutospacing="0" w:line="560" w:lineRule="exact"/>
        <w:jc w:val="center"/>
        <w:rPr>
          <w:color w:val="000000" w:themeColor="text1"/>
          <w:sz w:val="28"/>
          <w:szCs w:val="32"/>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color w:val="000000" w:themeColor="text1"/>
          <w:sz w:val="28"/>
          <w:szCs w:val="32"/>
          <w14:textFill>
            <w14:solidFill>
              <w14:schemeClr w14:val="tx1"/>
            </w14:solidFill>
          </w14:textFill>
        </w:rPr>
        <w:t>报价表</w:t>
      </w:r>
    </w:p>
    <w:tbl>
      <w:tblPr>
        <w:tblStyle w:val="5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799"/>
        <w:gridCol w:w="1124"/>
        <w:gridCol w:w="1783"/>
        <w:gridCol w:w="1302"/>
        <w:gridCol w:w="840"/>
        <w:gridCol w:w="1166"/>
        <w:gridCol w:w="1138"/>
        <w:gridCol w:w="1067"/>
        <w:gridCol w:w="967"/>
        <w:gridCol w:w="924"/>
        <w:gridCol w:w="837"/>
        <w:gridCol w:w="1166"/>
      </w:tblGrid>
      <w:tr w14:paraId="7605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224" w:type="pct"/>
            <w:shd w:val="clear" w:color="auto" w:fill="auto"/>
            <w:vAlign w:val="center"/>
          </w:tcPr>
          <w:p w14:paraId="6888863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2"/>
                <w:sz w:val="18"/>
                <w:szCs w:val="18"/>
                <w:lang w:val="en-US" w:eastAsia="zh-CN" w:bidi="ar-SA"/>
              </w:rPr>
            </w:pPr>
            <w:r>
              <w:rPr>
                <w:rFonts w:hint="eastAsia" w:ascii="宋体" w:hAnsi="宋体" w:eastAsia="宋体" w:cs="宋体"/>
                <w:b/>
                <w:bCs/>
                <w:color w:val="000000"/>
                <w:kern w:val="0"/>
                <w:sz w:val="18"/>
                <w:szCs w:val="18"/>
                <w:lang w:val="en-US" w:eastAsia="zh-CN" w:bidi="ar"/>
              </w:rPr>
              <w:t>序号</w:t>
            </w:r>
          </w:p>
        </w:tc>
        <w:tc>
          <w:tcPr>
            <w:tcW w:w="608" w:type="pct"/>
            <w:shd w:val="clear" w:color="auto" w:fill="auto"/>
            <w:vAlign w:val="center"/>
          </w:tcPr>
          <w:p w14:paraId="5A48BAF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2"/>
                <w:sz w:val="18"/>
                <w:szCs w:val="18"/>
                <w:lang w:val="en-US" w:eastAsia="zh-CN" w:bidi="ar-SA"/>
              </w:rPr>
            </w:pPr>
            <w:r>
              <w:rPr>
                <w:rFonts w:hint="eastAsia" w:ascii="宋体" w:hAnsi="宋体" w:eastAsia="宋体" w:cs="宋体"/>
                <w:b/>
                <w:bCs/>
                <w:color w:val="000000"/>
                <w:kern w:val="0"/>
                <w:sz w:val="18"/>
                <w:szCs w:val="18"/>
                <w:lang w:val="en-US" w:eastAsia="zh-CN" w:bidi="ar"/>
              </w:rPr>
              <w:t>项目名称</w:t>
            </w:r>
          </w:p>
        </w:tc>
        <w:tc>
          <w:tcPr>
            <w:tcW w:w="380" w:type="pct"/>
            <w:shd w:val="clear" w:color="auto" w:fill="auto"/>
            <w:vAlign w:val="center"/>
          </w:tcPr>
          <w:p w14:paraId="36A12EE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2"/>
                <w:sz w:val="18"/>
                <w:szCs w:val="18"/>
                <w:lang w:val="en-US" w:eastAsia="zh-CN" w:bidi="ar-SA"/>
              </w:rPr>
            </w:pPr>
            <w:r>
              <w:rPr>
                <w:rFonts w:hint="eastAsia" w:ascii="宋体" w:hAnsi="宋体" w:eastAsia="宋体" w:cs="宋体"/>
                <w:b/>
                <w:bCs/>
                <w:color w:val="000000"/>
                <w:kern w:val="0"/>
                <w:sz w:val="18"/>
                <w:szCs w:val="18"/>
                <w:lang w:val="en-US" w:eastAsia="zh-CN" w:bidi="ar"/>
              </w:rPr>
              <w:t>品牌/规格要求</w:t>
            </w:r>
          </w:p>
        </w:tc>
        <w:tc>
          <w:tcPr>
            <w:tcW w:w="1043" w:type="pct"/>
            <w:gridSpan w:val="2"/>
            <w:shd w:val="clear" w:color="auto" w:fill="auto"/>
            <w:vAlign w:val="center"/>
          </w:tcPr>
          <w:p w14:paraId="095ECC6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采购人核心需求说明</w:t>
            </w:r>
          </w:p>
        </w:tc>
        <w:tc>
          <w:tcPr>
            <w:tcW w:w="284" w:type="pct"/>
            <w:shd w:val="clear" w:color="auto" w:fill="auto"/>
            <w:vAlign w:val="center"/>
          </w:tcPr>
          <w:p w14:paraId="52DC130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2"/>
                <w:sz w:val="18"/>
                <w:szCs w:val="18"/>
                <w:lang w:val="en-US" w:eastAsia="zh-CN" w:bidi="ar-SA"/>
              </w:rPr>
            </w:pPr>
            <w:r>
              <w:rPr>
                <w:rFonts w:hint="eastAsia" w:ascii="宋体" w:hAnsi="宋体" w:eastAsia="宋体" w:cs="宋体"/>
                <w:b/>
                <w:bCs/>
                <w:color w:val="000000"/>
                <w:kern w:val="0"/>
                <w:sz w:val="18"/>
                <w:szCs w:val="18"/>
                <w:lang w:val="en-US" w:eastAsia="zh-CN" w:bidi="ar"/>
              </w:rPr>
              <w:t>单位</w:t>
            </w:r>
          </w:p>
        </w:tc>
        <w:tc>
          <w:tcPr>
            <w:tcW w:w="394" w:type="pct"/>
            <w:shd w:val="clear" w:color="auto" w:fill="auto"/>
            <w:vAlign w:val="center"/>
          </w:tcPr>
          <w:p w14:paraId="65CFCD9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2"/>
                <w:sz w:val="18"/>
                <w:szCs w:val="18"/>
                <w:lang w:val="en-US" w:eastAsia="zh-CN" w:bidi="ar-SA"/>
              </w:rPr>
            </w:pPr>
            <w:r>
              <w:rPr>
                <w:rFonts w:hint="eastAsia" w:ascii="宋体" w:hAnsi="宋体" w:eastAsia="宋体" w:cs="宋体"/>
                <w:b/>
                <w:bCs/>
                <w:color w:val="000000"/>
                <w:kern w:val="0"/>
                <w:sz w:val="18"/>
                <w:szCs w:val="18"/>
                <w:lang w:val="en-US" w:eastAsia="zh-CN" w:bidi="ar"/>
              </w:rPr>
              <w:t>数量</w:t>
            </w:r>
          </w:p>
        </w:tc>
        <w:tc>
          <w:tcPr>
            <w:tcW w:w="385" w:type="pct"/>
            <w:shd w:val="clear" w:color="auto" w:fill="auto"/>
            <w:vAlign w:val="center"/>
          </w:tcPr>
          <w:p w14:paraId="4D0E9EA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参选供应商参数</w:t>
            </w:r>
          </w:p>
        </w:tc>
        <w:tc>
          <w:tcPr>
            <w:tcW w:w="361" w:type="pct"/>
            <w:shd w:val="clear" w:color="auto" w:fill="auto"/>
            <w:vAlign w:val="center"/>
          </w:tcPr>
          <w:p w14:paraId="331D949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品牌</w:t>
            </w:r>
          </w:p>
        </w:tc>
        <w:tc>
          <w:tcPr>
            <w:tcW w:w="327" w:type="pct"/>
            <w:shd w:val="clear" w:color="auto" w:fill="auto"/>
            <w:vAlign w:val="center"/>
          </w:tcPr>
          <w:p w14:paraId="6C23EED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生产厂家</w:t>
            </w:r>
          </w:p>
        </w:tc>
        <w:tc>
          <w:tcPr>
            <w:tcW w:w="312" w:type="pct"/>
            <w:shd w:val="clear" w:color="auto" w:fill="auto"/>
            <w:vAlign w:val="center"/>
          </w:tcPr>
          <w:p w14:paraId="0E6CE77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规格型号</w:t>
            </w:r>
          </w:p>
        </w:tc>
        <w:tc>
          <w:tcPr>
            <w:tcW w:w="283" w:type="pct"/>
            <w:shd w:val="clear" w:color="auto" w:fill="auto"/>
            <w:vAlign w:val="center"/>
          </w:tcPr>
          <w:p w14:paraId="66D92F2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单价（元）</w:t>
            </w:r>
          </w:p>
        </w:tc>
        <w:tc>
          <w:tcPr>
            <w:tcW w:w="394" w:type="pct"/>
            <w:shd w:val="clear" w:color="auto" w:fill="auto"/>
            <w:vAlign w:val="center"/>
          </w:tcPr>
          <w:p w14:paraId="0E5ECF1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2"/>
                <w:sz w:val="18"/>
                <w:szCs w:val="18"/>
                <w:lang w:val="en-US" w:eastAsia="zh-CN" w:bidi="ar-SA"/>
              </w:rPr>
            </w:pPr>
            <w:r>
              <w:rPr>
                <w:rFonts w:hint="eastAsia" w:ascii="宋体" w:hAnsi="宋体" w:eastAsia="宋体" w:cs="宋体"/>
                <w:b/>
                <w:bCs/>
                <w:color w:val="000000"/>
                <w:kern w:val="2"/>
                <w:sz w:val="18"/>
                <w:szCs w:val="18"/>
                <w:lang w:val="en-US" w:eastAsia="zh-CN" w:bidi="ar-SA"/>
              </w:rPr>
              <w:t>小计（元）</w:t>
            </w:r>
          </w:p>
        </w:tc>
      </w:tr>
      <w:tr w14:paraId="6D39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4B9A391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608" w:type="pct"/>
            <w:shd w:val="clear" w:color="auto" w:fill="auto"/>
            <w:vAlign w:val="center"/>
          </w:tcPr>
          <w:p w14:paraId="525A85C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探测器更换</w:t>
            </w:r>
          </w:p>
        </w:tc>
        <w:tc>
          <w:tcPr>
            <w:tcW w:w="380" w:type="pct"/>
            <w:shd w:val="clear" w:color="auto" w:fill="auto"/>
            <w:vAlign w:val="center"/>
          </w:tcPr>
          <w:p w14:paraId="75E17D2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2100DA7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需提供全新探测器，确保型号匹配现有系统，安装后完成调试与联动测试</w:t>
            </w:r>
          </w:p>
        </w:tc>
        <w:tc>
          <w:tcPr>
            <w:tcW w:w="284" w:type="pct"/>
            <w:shd w:val="clear" w:color="auto" w:fill="auto"/>
            <w:vAlign w:val="center"/>
          </w:tcPr>
          <w:p w14:paraId="25E1FF2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套</w:t>
            </w:r>
          </w:p>
        </w:tc>
        <w:tc>
          <w:tcPr>
            <w:tcW w:w="394" w:type="pct"/>
            <w:shd w:val="clear" w:color="auto" w:fill="auto"/>
            <w:vAlign w:val="center"/>
          </w:tcPr>
          <w:p w14:paraId="605D5C5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115</w:t>
            </w:r>
          </w:p>
        </w:tc>
        <w:tc>
          <w:tcPr>
            <w:tcW w:w="385" w:type="pct"/>
            <w:shd w:val="clear" w:color="auto" w:fill="auto"/>
            <w:vAlign w:val="center"/>
          </w:tcPr>
          <w:p w14:paraId="30FAF14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603F637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4D52849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351CAD7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466A956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157A9A1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2BFE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4690961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w:t>
            </w:r>
          </w:p>
        </w:tc>
        <w:tc>
          <w:tcPr>
            <w:tcW w:w="608" w:type="pct"/>
            <w:shd w:val="clear" w:color="auto" w:fill="auto"/>
            <w:vAlign w:val="center"/>
          </w:tcPr>
          <w:p w14:paraId="472181E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模块更换</w:t>
            </w:r>
          </w:p>
        </w:tc>
        <w:tc>
          <w:tcPr>
            <w:tcW w:w="380" w:type="pct"/>
            <w:shd w:val="clear" w:color="auto" w:fill="auto"/>
            <w:vAlign w:val="center"/>
          </w:tcPr>
          <w:p w14:paraId="49F0407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318DABF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更换适配模块，确保匹配现有系统保证信号传输稳定，更换后需进行功能验证，确保功能正常</w:t>
            </w:r>
          </w:p>
        </w:tc>
        <w:tc>
          <w:tcPr>
            <w:tcW w:w="284" w:type="pct"/>
            <w:shd w:val="clear" w:color="auto" w:fill="auto"/>
            <w:vAlign w:val="center"/>
          </w:tcPr>
          <w:p w14:paraId="56FEE71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个</w:t>
            </w:r>
          </w:p>
        </w:tc>
        <w:tc>
          <w:tcPr>
            <w:tcW w:w="394" w:type="pct"/>
            <w:shd w:val="clear" w:color="auto" w:fill="auto"/>
            <w:vAlign w:val="center"/>
          </w:tcPr>
          <w:p w14:paraId="49CBA22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84</w:t>
            </w:r>
          </w:p>
        </w:tc>
        <w:tc>
          <w:tcPr>
            <w:tcW w:w="385" w:type="pct"/>
            <w:shd w:val="clear" w:color="auto" w:fill="auto"/>
            <w:vAlign w:val="center"/>
          </w:tcPr>
          <w:p w14:paraId="0FDF8CE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51AE688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18E19A5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237CB62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396B054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0EAAE92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7B8F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733E00C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3</w:t>
            </w:r>
          </w:p>
        </w:tc>
        <w:tc>
          <w:tcPr>
            <w:tcW w:w="608" w:type="pct"/>
            <w:shd w:val="clear" w:color="auto" w:fill="auto"/>
            <w:vAlign w:val="center"/>
          </w:tcPr>
          <w:p w14:paraId="5A78494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备电电池更换</w:t>
            </w:r>
          </w:p>
        </w:tc>
        <w:tc>
          <w:tcPr>
            <w:tcW w:w="380" w:type="pct"/>
            <w:shd w:val="clear" w:color="auto" w:fill="auto"/>
            <w:vAlign w:val="center"/>
          </w:tcPr>
          <w:p w14:paraId="60D9C5A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601581F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选用容量匹配的备用电池，确保断电后系统续航能力，更换后进行充放电测试，功能正常</w:t>
            </w:r>
          </w:p>
        </w:tc>
        <w:tc>
          <w:tcPr>
            <w:tcW w:w="284" w:type="pct"/>
            <w:shd w:val="clear" w:color="auto" w:fill="auto"/>
            <w:vAlign w:val="center"/>
          </w:tcPr>
          <w:p w14:paraId="383050A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节</w:t>
            </w:r>
          </w:p>
        </w:tc>
        <w:tc>
          <w:tcPr>
            <w:tcW w:w="394" w:type="pct"/>
            <w:shd w:val="clear" w:color="auto" w:fill="auto"/>
            <w:vAlign w:val="center"/>
          </w:tcPr>
          <w:p w14:paraId="20370CA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4</w:t>
            </w:r>
          </w:p>
        </w:tc>
        <w:tc>
          <w:tcPr>
            <w:tcW w:w="385" w:type="pct"/>
            <w:shd w:val="clear" w:color="auto" w:fill="auto"/>
            <w:vAlign w:val="center"/>
          </w:tcPr>
          <w:p w14:paraId="39C3FC1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1071AE7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380FA51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2D793ED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3BA5AAE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6B70BFD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109C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1A394D4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4</w:t>
            </w:r>
          </w:p>
        </w:tc>
        <w:tc>
          <w:tcPr>
            <w:tcW w:w="608" w:type="pct"/>
            <w:shd w:val="clear" w:color="auto" w:fill="auto"/>
            <w:vAlign w:val="center"/>
          </w:tcPr>
          <w:p w14:paraId="2D5922E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CRT 主机维修</w:t>
            </w:r>
          </w:p>
        </w:tc>
        <w:tc>
          <w:tcPr>
            <w:tcW w:w="380" w:type="pct"/>
            <w:shd w:val="clear" w:color="auto" w:fill="auto"/>
            <w:vAlign w:val="center"/>
          </w:tcPr>
          <w:p w14:paraId="43FB081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4999983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全面检修主机故障，恢复数据显示、设备联动等核心功能，维修后提供性能检测报告</w:t>
            </w:r>
          </w:p>
        </w:tc>
        <w:tc>
          <w:tcPr>
            <w:tcW w:w="284" w:type="pct"/>
            <w:shd w:val="clear" w:color="auto" w:fill="auto"/>
            <w:vAlign w:val="center"/>
          </w:tcPr>
          <w:p w14:paraId="264BC66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台</w:t>
            </w:r>
          </w:p>
        </w:tc>
        <w:tc>
          <w:tcPr>
            <w:tcW w:w="394" w:type="pct"/>
            <w:shd w:val="clear" w:color="auto" w:fill="auto"/>
            <w:vAlign w:val="center"/>
          </w:tcPr>
          <w:p w14:paraId="46BF809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4D927D0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5CBA846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034BCC3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1620992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5248778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5DD3348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7CB2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18FD3A2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5</w:t>
            </w:r>
          </w:p>
        </w:tc>
        <w:tc>
          <w:tcPr>
            <w:tcW w:w="608" w:type="pct"/>
            <w:shd w:val="clear" w:color="auto" w:fill="auto"/>
            <w:vAlign w:val="center"/>
          </w:tcPr>
          <w:p w14:paraId="202FF6B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CRT 点位绘制</w:t>
            </w:r>
          </w:p>
        </w:tc>
        <w:tc>
          <w:tcPr>
            <w:tcW w:w="380" w:type="pct"/>
            <w:shd w:val="clear" w:color="auto" w:fill="auto"/>
            <w:vAlign w:val="center"/>
          </w:tcPr>
          <w:p w14:paraId="0B89C00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29D608F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依据现场实际设备布局，精准绘制 CRT 系统点位图，确保点位标注准确、联动逻辑清晰</w:t>
            </w:r>
          </w:p>
        </w:tc>
        <w:tc>
          <w:tcPr>
            <w:tcW w:w="284" w:type="pct"/>
            <w:shd w:val="clear" w:color="auto" w:fill="auto"/>
            <w:vAlign w:val="center"/>
          </w:tcPr>
          <w:p w14:paraId="19D8D96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439DC07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6421E79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2B2A6D6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74D3BE9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448E519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5BCC784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7DE8015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5E19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5C5E2DF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6</w:t>
            </w:r>
          </w:p>
        </w:tc>
        <w:tc>
          <w:tcPr>
            <w:tcW w:w="608" w:type="pct"/>
            <w:shd w:val="clear" w:color="auto" w:fill="auto"/>
            <w:vAlign w:val="center"/>
          </w:tcPr>
          <w:p w14:paraId="1872002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报警线路维修</w:t>
            </w:r>
          </w:p>
        </w:tc>
        <w:tc>
          <w:tcPr>
            <w:tcW w:w="380" w:type="pct"/>
            <w:shd w:val="clear" w:color="auto" w:fill="auto"/>
            <w:vAlign w:val="center"/>
          </w:tcPr>
          <w:p w14:paraId="452F0B9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74E85B8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排查线路故障点，修复或更换损坏线路，做好线路绝缘与防护，保障报警信号传输正常</w:t>
            </w:r>
          </w:p>
        </w:tc>
        <w:tc>
          <w:tcPr>
            <w:tcW w:w="284" w:type="pct"/>
            <w:shd w:val="clear" w:color="auto" w:fill="auto"/>
            <w:vAlign w:val="center"/>
          </w:tcPr>
          <w:p w14:paraId="1A0F3BD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条</w:t>
            </w:r>
          </w:p>
        </w:tc>
        <w:tc>
          <w:tcPr>
            <w:tcW w:w="394" w:type="pct"/>
            <w:shd w:val="clear" w:color="auto" w:fill="auto"/>
            <w:vAlign w:val="center"/>
          </w:tcPr>
          <w:p w14:paraId="161CFC2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3</w:t>
            </w:r>
          </w:p>
        </w:tc>
        <w:tc>
          <w:tcPr>
            <w:tcW w:w="385" w:type="pct"/>
            <w:shd w:val="clear" w:color="auto" w:fill="auto"/>
            <w:vAlign w:val="center"/>
          </w:tcPr>
          <w:p w14:paraId="1F1F190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06B53FC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274B2D7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1CB6E34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2618ECD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43C111C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22B5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5197969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7</w:t>
            </w:r>
          </w:p>
        </w:tc>
        <w:tc>
          <w:tcPr>
            <w:tcW w:w="608" w:type="pct"/>
            <w:shd w:val="clear" w:color="auto" w:fill="auto"/>
            <w:vAlign w:val="center"/>
          </w:tcPr>
          <w:p w14:paraId="0177D90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消防主机编程</w:t>
            </w:r>
          </w:p>
        </w:tc>
        <w:tc>
          <w:tcPr>
            <w:tcW w:w="380" w:type="pct"/>
            <w:shd w:val="clear" w:color="auto" w:fill="auto"/>
            <w:vAlign w:val="center"/>
          </w:tcPr>
          <w:p w14:paraId="24FB353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0537733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根据现场设备调整需求，完成消防主机程序编写与优化，确保指令执行准确、联动逻辑合规</w:t>
            </w:r>
          </w:p>
        </w:tc>
        <w:tc>
          <w:tcPr>
            <w:tcW w:w="284" w:type="pct"/>
            <w:shd w:val="clear" w:color="auto" w:fill="auto"/>
            <w:vAlign w:val="center"/>
          </w:tcPr>
          <w:p w14:paraId="73E246B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5D30397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3666008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6234A6D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0CC15F5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447CFD1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43B0931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03338E6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7FD5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24" w:type="pct"/>
            <w:shd w:val="clear" w:color="auto" w:fill="auto"/>
            <w:vAlign w:val="center"/>
          </w:tcPr>
          <w:p w14:paraId="0BCEC5F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8</w:t>
            </w:r>
          </w:p>
        </w:tc>
        <w:tc>
          <w:tcPr>
            <w:tcW w:w="608" w:type="pct"/>
            <w:shd w:val="clear" w:color="auto" w:fill="auto"/>
            <w:vAlign w:val="center"/>
          </w:tcPr>
          <w:p w14:paraId="10B207E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电话线路维修</w:t>
            </w:r>
          </w:p>
        </w:tc>
        <w:tc>
          <w:tcPr>
            <w:tcW w:w="380" w:type="pct"/>
            <w:shd w:val="clear" w:color="auto" w:fill="auto"/>
            <w:vAlign w:val="center"/>
          </w:tcPr>
          <w:p w14:paraId="36509CA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3EC61E5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修复消防电话线路故障，保障通话清晰、线路连通稳定</w:t>
            </w:r>
          </w:p>
        </w:tc>
        <w:tc>
          <w:tcPr>
            <w:tcW w:w="284" w:type="pct"/>
            <w:shd w:val="clear" w:color="auto" w:fill="auto"/>
            <w:vAlign w:val="center"/>
          </w:tcPr>
          <w:p w14:paraId="36DC2B2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条</w:t>
            </w:r>
          </w:p>
        </w:tc>
        <w:tc>
          <w:tcPr>
            <w:tcW w:w="394" w:type="pct"/>
            <w:shd w:val="clear" w:color="auto" w:fill="auto"/>
            <w:vAlign w:val="center"/>
          </w:tcPr>
          <w:p w14:paraId="4B77A5F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3111CEA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10F407E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5024CA1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321BCBF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141CA03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6515586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68D4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06B5881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9</w:t>
            </w:r>
          </w:p>
        </w:tc>
        <w:tc>
          <w:tcPr>
            <w:tcW w:w="608" w:type="pct"/>
            <w:shd w:val="clear" w:color="auto" w:fill="auto"/>
            <w:vAlign w:val="center"/>
          </w:tcPr>
          <w:p w14:paraId="213282C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电话分机更换</w:t>
            </w:r>
          </w:p>
        </w:tc>
        <w:tc>
          <w:tcPr>
            <w:tcW w:w="380" w:type="pct"/>
            <w:shd w:val="clear" w:color="auto" w:fill="auto"/>
            <w:vAlign w:val="center"/>
          </w:tcPr>
          <w:p w14:paraId="3BF344C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272A6DE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更换同规格适配的消防电话分机，安装后测试通话功能与报警联动效果</w:t>
            </w:r>
          </w:p>
        </w:tc>
        <w:tc>
          <w:tcPr>
            <w:tcW w:w="284" w:type="pct"/>
            <w:shd w:val="clear" w:color="auto" w:fill="auto"/>
            <w:vAlign w:val="center"/>
          </w:tcPr>
          <w:p w14:paraId="18B12BA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个</w:t>
            </w:r>
          </w:p>
        </w:tc>
        <w:tc>
          <w:tcPr>
            <w:tcW w:w="394" w:type="pct"/>
            <w:shd w:val="clear" w:color="auto" w:fill="auto"/>
            <w:vAlign w:val="center"/>
          </w:tcPr>
          <w:p w14:paraId="7F3ABD1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w:t>
            </w:r>
          </w:p>
        </w:tc>
        <w:tc>
          <w:tcPr>
            <w:tcW w:w="385" w:type="pct"/>
            <w:shd w:val="clear" w:color="auto" w:fill="auto"/>
            <w:vAlign w:val="center"/>
          </w:tcPr>
          <w:p w14:paraId="31E45B0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50F150E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0674BA3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789A652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425AB6E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3576375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409B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390C902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10</w:t>
            </w:r>
          </w:p>
        </w:tc>
        <w:tc>
          <w:tcPr>
            <w:tcW w:w="608" w:type="pct"/>
            <w:shd w:val="clear" w:color="auto" w:fill="auto"/>
            <w:vAlign w:val="center"/>
          </w:tcPr>
          <w:p w14:paraId="38293EA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止回阀更换</w:t>
            </w:r>
          </w:p>
        </w:tc>
        <w:tc>
          <w:tcPr>
            <w:tcW w:w="380" w:type="pct"/>
            <w:shd w:val="clear" w:color="auto" w:fill="auto"/>
            <w:vAlign w:val="center"/>
          </w:tcPr>
          <w:p w14:paraId="758F1B0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DN150</w:t>
            </w:r>
          </w:p>
        </w:tc>
        <w:tc>
          <w:tcPr>
            <w:tcW w:w="3085" w:type="dxa"/>
            <w:gridSpan w:val="2"/>
            <w:shd w:val="clear" w:color="auto" w:fill="auto"/>
            <w:vAlign w:val="center"/>
          </w:tcPr>
          <w:p w14:paraId="22F27EF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选用符合国家标准、适配 DN150 管径的全新止回阀，安装后进行密封性与流量测试</w:t>
            </w:r>
          </w:p>
        </w:tc>
        <w:tc>
          <w:tcPr>
            <w:tcW w:w="284" w:type="pct"/>
            <w:shd w:val="clear" w:color="auto" w:fill="auto"/>
            <w:vAlign w:val="center"/>
          </w:tcPr>
          <w:p w14:paraId="05A66A6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62DAD3B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w:t>
            </w:r>
          </w:p>
        </w:tc>
        <w:tc>
          <w:tcPr>
            <w:tcW w:w="385" w:type="pct"/>
            <w:shd w:val="clear" w:color="auto" w:fill="auto"/>
            <w:vAlign w:val="center"/>
          </w:tcPr>
          <w:p w14:paraId="3801114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4E41DD0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1F24E71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54CB193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7D095CE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39E109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225B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24" w:type="pct"/>
            <w:shd w:val="clear" w:color="auto" w:fill="auto"/>
            <w:vAlign w:val="center"/>
          </w:tcPr>
          <w:p w14:paraId="18656F5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11</w:t>
            </w:r>
          </w:p>
        </w:tc>
        <w:tc>
          <w:tcPr>
            <w:tcW w:w="608" w:type="pct"/>
            <w:shd w:val="clear" w:color="auto" w:fill="auto"/>
            <w:vAlign w:val="center"/>
          </w:tcPr>
          <w:p w14:paraId="329A39E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报警阀组</w:t>
            </w:r>
          </w:p>
        </w:tc>
        <w:tc>
          <w:tcPr>
            <w:tcW w:w="380" w:type="pct"/>
            <w:shd w:val="clear" w:color="auto" w:fill="auto"/>
            <w:vAlign w:val="center"/>
          </w:tcPr>
          <w:p w14:paraId="4EFCE7A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DN150</w:t>
            </w:r>
          </w:p>
        </w:tc>
        <w:tc>
          <w:tcPr>
            <w:tcW w:w="3085" w:type="dxa"/>
            <w:gridSpan w:val="2"/>
            <w:shd w:val="clear" w:color="auto" w:fill="auto"/>
            <w:vAlign w:val="center"/>
          </w:tcPr>
          <w:p w14:paraId="0D231D0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采购全新 DN150 规格报警阀组，包含阀体、配件等全套组件，安装调试后确保水力性能与报警功能正常</w:t>
            </w:r>
          </w:p>
        </w:tc>
        <w:tc>
          <w:tcPr>
            <w:tcW w:w="284" w:type="pct"/>
            <w:shd w:val="clear" w:color="auto" w:fill="auto"/>
            <w:vAlign w:val="center"/>
          </w:tcPr>
          <w:p w14:paraId="3732E98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组</w:t>
            </w:r>
          </w:p>
        </w:tc>
        <w:tc>
          <w:tcPr>
            <w:tcW w:w="394" w:type="pct"/>
            <w:shd w:val="clear" w:color="auto" w:fill="auto"/>
            <w:vAlign w:val="center"/>
          </w:tcPr>
          <w:p w14:paraId="0378BA1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w:t>
            </w:r>
          </w:p>
        </w:tc>
        <w:tc>
          <w:tcPr>
            <w:tcW w:w="385" w:type="pct"/>
            <w:shd w:val="clear" w:color="auto" w:fill="auto"/>
            <w:vAlign w:val="center"/>
          </w:tcPr>
          <w:p w14:paraId="262CE2A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4D11183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27" w:type="pct"/>
            <w:shd w:val="clear" w:color="auto" w:fill="auto"/>
            <w:vAlign w:val="center"/>
          </w:tcPr>
          <w:p w14:paraId="446AED3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0DBD749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43C3C33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235A62C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6D8C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0302E4C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12</w:t>
            </w:r>
          </w:p>
        </w:tc>
        <w:tc>
          <w:tcPr>
            <w:tcW w:w="608" w:type="pct"/>
            <w:shd w:val="clear" w:color="auto" w:fill="auto"/>
            <w:vAlign w:val="center"/>
          </w:tcPr>
          <w:p w14:paraId="5DFAFB8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水池液管更换</w:t>
            </w:r>
          </w:p>
        </w:tc>
        <w:tc>
          <w:tcPr>
            <w:tcW w:w="380" w:type="pct"/>
            <w:shd w:val="clear" w:color="auto" w:fill="auto"/>
            <w:vAlign w:val="center"/>
          </w:tcPr>
          <w:p w14:paraId="4778249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78BD430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拆除原有损坏液管，采用符合水质及压力要求的管材重新铺设，完成管道连接、试压与防腐处理</w:t>
            </w:r>
          </w:p>
        </w:tc>
        <w:tc>
          <w:tcPr>
            <w:tcW w:w="284" w:type="pct"/>
            <w:shd w:val="clear" w:color="auto" w:fill="auto"/>
            <w:vAlign w:val="center"/>
          </w:tcPr>
          <w:p w14:paraId="7ADA98C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5FC6820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72D975F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1EAB716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59D03A1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3D2C199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10DE405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7DEF602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0A1B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202DA5A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13</w:t>
            </w:r>
          </w:p>
        </w:tc>
        <w:tc>
          <w:tcPr>
            <w:tcW w:w="608" w:type="pct"/>
            <w:shd w:val="clear" w:color="auto" w:fill="auto"/>
            <w:vAlign w:val="center"/>
          </w:tcPr>
          <w:p w14:paraId="3EFCA37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水池液管新增球阀</w:t>
            </w:r>
          </w:p>
        </w:tc>
        <w:tc>
          <w:tcPr>
            <w:tcW w:w="380" w:type="pct"/>
            <w:shd w:val="clear" w:color="auto" w:fill="auto"/>
            <w:vAlign w:val="center"/>
          </w:tcPr>
          <w:p w14:paraId="42DF49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164962F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在指定液管位置新增适配球阀，确保阀门开关灵活、密封良好，安装后进行通水测试</w:t>
            </w:r>
          </w:p>
        </w:tc>
        <w:tc>
          <w:tcPr>
            <w:tcW w:w="284" w:type="pct"/>
            <w:shd w:val="clear" w:color="auto" w:fill="auto"/>
            <w:vAlign w:val="center"/>
          </w:tcPr>
          <w:p w14:paraId="1F37148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0B7D6D8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7B79769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1971FD2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1AB8D38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1C67E00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690FC71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5258229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78E9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421F3FC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14</w:t>
            </w:r>
          </w:p>
        </w:tc>
        <w:tc>
          <w:tcPr>
            <w:tcW w:w="608" w:type="pct"/>
            <w:shd w:val="clear" w:color="auto" w:fill="auto"/>
            <w:vAlign w:val="center"/>
          </w:tcPr>
          <w:p w14:paraId="5214E21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安全阀调试</w:t>
            </w:r>
          </w:p>
        </w:tc>
        <w:tc>
          <w:tcPr>
            <w:tcW w:w="380" w:type="pct"/>
            <w:shd w:val="clear" w:color="auto" w:fill="auto"/>
            <w:vAlign w:val="center"/>
          </w:tcPr>
          <w:p w14:paraId="4CC5D74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37C78DA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对 3 台安全阀进行全面调试，校准压力参数，确保泄压、保压等功能符合设备设计要求</w:t>
            </w:r>
          </w:p>
        </w:tc>
        <w:tc>
          <w:tcPr>
            <w:tcW w:w="284" w:type="pct"/>
            <w:shd w:val="clear" w:color="auto" w:fill="auto"/>
            <w:vAlign w:val="center"/>
          </w:tcPr>
          <w:p w14:paraId="288E719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4FACE74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3</w:t>
            </w:r>
          </w:p>
        </w:tc>
        <w:tc>
          <w:tcPr>
            <w:tcW w:w="385" w:type="pct"/>
            <w:shd w:val="clear" w:color="auto" w:fill="auto"/>
            <w:vAlign w:val="center"/>
          </w:tcPr>
          <w:p w14:paraId="791B689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3AAA12D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32D9518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619032F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30BC8EE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590043D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114A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59E34E7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15</w:t>
            </w:r>
          </w:p>
        </w:tc>
        <w:tc>
          <w:tcPr>
            <w:tcW w:w="608" w:type="pct"/>
            <w:shd w:val="clear" w:color="auto" w:fill="auto"/>
            <w:vAlign w:val="center"/>
          </w:tcPr>
          <w:p w14:paraId="279610D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水泵漏水维修</w:t>
            </w:r>
          </w:p>
        </w:tc>
        <w:tc>
          <w:tcPr>
            <w:tcW w:w="380" w:type="pct"/>
            <w:shd w:val="clear" w:color="auto" w:fill="auto"/>
            <w:vAlign w:val="center"/>
          </w:tcPr>
          <w:p w14:paraId="3030FBF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7588BC3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排查水泵漏水原因，修复密封件或更换损坏部件，维修后进行满负荷运行测试，杜绝漏水现象</w:t>
            </w:r>
          </w:p>
        </w:tc>
        <w:tc>
          <w:tcPr>
            <w:tcW w:w="284" w:type="pct"/>
            <w:shd w:val="clear" w:color="auto" w:fill="auto"/>
            <w:vAlign w:val="center"/>
          </w:tcPr>
          <w:p w14:paraId="1A64DF3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4261340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4E6E4F2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2670259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25AB864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649B434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131BD54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391ABF1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6C97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12948D5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16</w:t>
            </w:r>
          </w:p>
        </w:tc>
        <w:tc>
          <w:tcPr>
            <w:tcW w:w="608" w:type="pct"/>
            <w:shd w:val="clear" w:color="auto" w:fill="auto"/>
            <w:vAlign w:val="center"/>
          </w:tcPr>
          <w:p w14:paraId="5814B11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车库喷淋管网漏水维修</w:t>
            </w:r>
          </w:p>
        </w:tc>
        <w:tc>
          <w:tcPr>
            <w:tcW w:w="380" w:type="pct"/>
            <w:shd w:val="clear" w:color="auto" w:fill="auto"/>
            <w:vAlign w:val="center"/>
          </w:tcPr>
          <w:p w14:paraId="7483087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6CEF25A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定位喷淋管网漏水点，采用适配工艺修复或更换损坏管段，完成管网试压与通水测试</w:t>
            </w:r>
          </w:p>
        </w:tc>
        <w:tc>
          <w:tcPr>
            <w:tcW w:w="284" w:type="pct"/>
            <w:shd w:val="clear" w:color="auto" w:fill="auto"/>
            <w:vAlign w:val="center"/>
          </w:tcPr>
          <w:p w14:paraId="4418DA4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6E36F7A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5DC058F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3532AE6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188B9D7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7701A9C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42C10F8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56A2E68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4F05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2B1EDFF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17</w:t>
            </w:r>
          </w:p>
        </w:tc>
        <w:tc>
          <w:tcPr>
            <w:tcW w:w="608" w:type="pct"/>
            <w:shd w:val="clear" w:color="auto" w:fill="auto"/>
            <w:vAlign w:val="center"/>
          </w:tcPr>
          <w:p w14:paraId="54A39F7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气瓶安装</w:t>
            </w:r>
          </w:p>
        </w:tc>
        <w:tc>
          <w:tcPr>
            <w:tcW w:w="380" w:type="pct"/>
            <w:shd w:val="clear" w:color="auto" w:fill="auto"/>
            <w:vAlign w:val="center"/>
          </w:tcPr>
          <w:p w14:paraId="416F96F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4F3DE188">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按规范完成气瓶定位、固定、连接等安装工序，确保安装位置合理、连接牢固，符合安全标准</w:t>
            </w:r>
          </w:p>
        </w:tc>
        <w:tc>
          <w:tcPr>
            <w:tcW w:w="284" w:type="pct"/>
            <w:shd w:val="clear" w:color="auto" w:fill="auto"/>
            <w:vAlign w:val="center"/>
          </w:tcPr>
          <w:p w14:paraId="3AAE51B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1433849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4032A5D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6958147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6514774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01C8E62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56842D4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77125EC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4D87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6828F07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18</w:t>
            </w:r>
          </w:p>
        </w:tc>
        <w:tc>
          <w:tcPr>
            <w:tcW w:w="608" w:type="pct"/>
            <w:shd w:val="clear" w:color="auto" w:fill="auto"/>
            <w:vAlign w:val="center"/>
          </w:tcPr>
          <w:p w14:paraId="466F91D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气体主机调试</w:t>
            </w:r>
          </w:p>
        </w:tc>
        <w:tc>
          <w:tcPr>
            <w:tcW w:w="380" w:type="pct"/>
            <w:shd w:val="clear" w:color="auto" w:fill="auto"/>
            <w:vAlign w:val="center"/>
          </w:tcPr>
          <w:p w14:paraId="7CDC706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尼特</w:t>
            </w:r>
          </w:p>
        </w:tc>
        <w:tc>
          <w:tcPr>
            <w:tcW w:w="3085" w:type="dxa"/>
            <w:gridSpan w:val="2"/>
            <w:shd w:val="clear" w:color="auto" w:fill="auto"/>
            <w:vAlign w:val="center"/>
          </w:tcPr>
          <w:p w14:paraId="770BE38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对尼特气体灭火主机进行全面调试，校准启动、报警、联动等参数，模拟测试灭火系统运行逻辑</w:t>
            </w:r>
          </w:p>
        </w:tc>
        <w:tc>
          <w:tcPr>
            <w:tcW w:w="284" w:type="pct"/>
            <w:shd w:val="clear" w:color="auto" w:fill="auto"/>
            <w:vAlign w:val="center"/>
          </w:tcPr>
          <w:p w14:paraId="24FB8A7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0397BB6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5ACF3F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11E7086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6B3647F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4BD12E7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79B0A8E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166F42C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4A51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148F825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19</w:t>
            </w:r>
          </w:p>
        </w:tc>
        <w:tc>
          <w:tcPr>
            <w:tcW w:w="608" w:type="pct"/>
            <w:shd w:val="clear" w:color="auto" w:fill="auto"/>
            <w:vAlign w:val="center"/>
          </w:tcPr>
          <w:p w14:paraId="77E93FB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风机远程维修</w:t>
            </w:r>
          </w:p>
        </w:tc>
        <w:tc>
          <w:tcPr>
            <w:tcW w:w="380" w:type="pct"/>
            <w:shd w:val="clear" w:color="auto" w:fill="auto"/>
            <w:vAlign w:val="center"/>
          </w:tcPr>
          <w:p w14:paraId="6B78997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0059253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检修 4 台风机远程控制故障，恢复远程启停、状态反馈等功能，确保远程操控稳定</w:t>
            </w:r>
          </w:p>
        </w:tc>
        <w:tc>
          <w:tcPr>
            <w:tcW w:w="284" w:type="pct"/>
            <w:shd w:val="clear" w:color="auto" w:fill="auto"/>
            <w:vAlign w:val="center"/>
          </w:tcPr>
          <w:p w14:paraId="71833E1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1DAE704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4</w:t>
            </w:r>
          </w:p>
        </w:tc>
        <w:tc>
          <w:tcPr>
            <w:tcW w:w="385" w:type="pct"/>
            <w:shd w:val="clear" w:color="auto" w:fill="auto"/>
            <w:vAlign w:val="center"/>
          </w:tcPr>
          <w:p w14:paraId="776205D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41012C6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166F74B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4DD343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3184B32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1473194C">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514E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60278F4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20</w:t>
            </w:r>
          </w:p>
        </w:tc>
        <w:tc>
          <w:tcPr>
            <w:tcW w:w="608" w:type="pct"/>
            <w:shd w:val="clear" w:color="auto" w:fill="auto"/>
            <w:vAlign w:val="center"/>
          </w:tcPr>
          <w:p w14:paraId="0AEFCDE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风机控制柜维修</w:t>
            </w:r>
          </w:p>
        </w:tc>
        <w:tc>
          <w:tcPr>
            <w:tcW w:w="380" w:type="pct"/>
            <w:shd w:val="clear" w:color="auto" w:fill="auto"/>
            <w:vAlign w:val="center"/>
          </w:tcPr>
          <w:p w14:paraId="319F736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4529705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修复风机控制柜电路、元件等故障，保障控制柜供电与控制逻辑正常，运行无异常</w:t>
            </w:r>
          </w:p>
        </w:tc>
        <w:tc>
          <w:tcPr>
            <w:tcW w:w="284" w:type="pct"/>
            <w:shd w:val="clear" w:color="auto" w:fill="auto"/>
            <w:vAlign w:val="center"/>
          </w:tcPr>
          <w:p w14:paraId="198063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565CBDE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070DA03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31A88F4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045C6A2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3B20E33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0DB7936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346AA86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1A42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53FFD7D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21</w:t>
            </w:r>
          </w:p>
        </w:tc>
        <w:tc>
          <w:tcPr>
            <w:tcW w:w="608" w:type="pct"/>
            <w:shd w:val="clear" w:color="auto" w:fill="auto"/>
            <w:vAlign w:val="center"/>
          </w:tcPr>
          <w:p w14:paraId="30CE0CB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屋顶风机更换</w:t>
            </w:r>
          </w:p>
        </w:tc>
        <w:tc>
          <w:tcPr>
            <w:tcW w:w="380" w:type="pct"/>
            <w:shd w:val="clear" w:color="auto" w:fill="auto"/>
            <w:vAlign w:val="center"/>
          </w:tcPr>
          <w:p w14:paraId="5EBE135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4B00F43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拆除原有损坏风机，安装全新适配型号风机，完成接线、调试与运行测试</w:t>
            </w:r>
          </w:p>
        </w:tc>
        <w:tc>
          <w:tcPr>
            <w:tcW w:w="284" w:type="pct"/>
            <w:shd w:val="clear" w:color="auto" w:fill="auto"/>
            <w:vAlign w:val="center"/>
          </w:tcPr>
          <w:p w14:paraId="60E1514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项</w:t>
            </w:r>
          </w:p>
        </w:tc>
        <w:tc>
          <w:tcPr>
            <w:tcW w:w="394" w:type="pct"/>
            <w:shd w:val="clear" w:color="auto" w:fill="auto"/>
            <w:vAlign w:val="center"/>
          </w:tcPr>
          <w:p w14:paraId="4C88956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765CE55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1503D26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039361D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1843D79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21D567F9">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50FA86C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6C14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777AF846">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22</w:t>
            </w:r>
          </w:p>
        </w:tc>
        <w:tc>
          <w:tcPr>
            <w:tcW w:w="608" w:type="pct"/>
            <w:shd w:val="clear" w:color="auto" w:fill="auto"/>
            <w:vAlign w:val="center"/>
          </w:tcPr>
          <w:p w14:paraId="63FDB0E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车库风管维修</w:t>
            </w:r>
          </w:p>
        </w:tc>
        <w:tc>
          <w:tcPr>
            <w:tcW w:w="380" w:type="pct"/>
            <w:shd w:val="clear" w:color="auto" w:fill="auto"/>
            <w:vAlign w:val="center"/>
          </w:tcPr>
          <w:p w14:paraId="44D3D74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0314CF3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修复车库风管破损、漏风等问题，做好密封与加固，确保通风系统风量达标</w:t>
            </w:r>
          </w:p>
        </w:tc>
        <w:tc>
          <w:tcPr>
            <w:tcW w:w="284" w:type="pct"/>
            <w:shd w:val="clear" w:color="auto" w:fill="auto"/>
            <w:vAlign w:val="center"/>
          </w:tcPr>
          <w:p w14:paraId="75D8DA25">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处</w:t>
            </w:r>
          </w:p>
        </w:tc>
        <w:tc>
          <w:tcPr>
            <w:tcW w:w="394" w:type="pct"/>
            <w:shd w:val="clear" w:color="auto" w:fill="auto"/>
            <w:vAlign w:val="center"/>
          </w:tcPr>
          <w:p w14:paraId="28FC556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02CCCD5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5A4DAC0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3E19BCCD">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3DBB210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3298F52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2462307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5F84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24" w:type="pct"/>
            <w:shd w:val="clear" w:color="auto" w:fill="auto"/>
            <w:vAlign w:val="center"/>
          </w:tcPr>
          <w:p w14:paraId="14FA639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23</w:t>
            </w:r>
          </w:p>
        </w:tc>
        <w:tc>
          <w:tcPr>
            <w:tcW w:w="608" w:type="pct"/>
            <w:shd w:val="clear" w:color="auto" w:fill="auto"/>
            <w:vAlign w:val="center"/>
          </w:tcPr>
          <w:p w14:paraId="377E1D50">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集中型应急照明主机维修</w:t>
            </w:r>
          </w:p>
        </w:tc>
        <w:tc>
          <w:tcPr>
            <w:tcW w:w="380" w:type="pct"/>
            <w:shd w:val="clear" w:color="auto" w:fill="auto"/>
            <w:vAlign w:val="center"/>
          </w:tcPr>
          <w:p w14:paraId="3DC651F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w:t>
            </w:r>
          </w:p>
        </w:tc>
        <w:tc>
          <w:tcPr>
            <w:tcW w:w="3085" w:type="dxa"/>
            <w:gridSpan w:val="2"/>
            <w:shd w:val="clear" w:color="auto" w:fill="auto"/>
            <w:vAlign w:val="center"/>
          </w:tcPr>
          <w:p w14:paraId="252F6DC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检修主机控制、供电故障，恢复应急照明集中监控、自动切换等功能，测试联动效果</w:t>
            </w:r>
          </w:p>
        </w:tc>
        <w:tc>
          <w:tcPr>
            <w:tcW w:w="284" w:type="pct"/>
            <w:shd w:val="clear" w:color="auto" w:fill="auto"/>
            <w:vAlign w:val="center"/>
          </w:tcPr>
          <w:p w14:paraId="32AF0BA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处</w:t>
            </w:r>
          </w:p>
        </w:tc>
        <w:tc>
          <w:tcPr>
            <w:tcW w:w="394" w:type="pct"/>
            <w:shd w:val="clear" w:color="auto" w:fill="auto"/>
            <w:vAlign w:val="center"/>
          </w:tcPr>
          <w:p w14:paraId="53B7002E">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w:t>
            </w:r>
          </w:p>
        </w:tc>
        <w:tc>
          <w:tcPr>
            <w:tcW w:w="385" w:type="pct"/>
            <w:shd w:val="clear" w:color="auto" w:fill="auto"/>
            <w:vAlign w:val="center"/>
          </w:tcPr>
          <w:p w14:paraId="56D4173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61" w:type="pct"/>
            <w:shd w:val="clear" w:color="auto" w:fill="auto"/>
            <w:vAlign w:val="center"/>
          </w:tcPr>
          <w:p w14:paraId="6D4EE5A3">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27" w:type="pct"/>
            <w:shd w:val="clear" w:color="auto" w:fill="auto"/>
            <w:vAlign w:val="center"/>
          </w:tcPr>
          <w:p w14:paraId="47B8AA4B">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12" w:type="pct"/>
            <w:shd w:val="clear" w:color="auto" w:fill="auto"/>
            <w:vAlign w:val="center"/>
          </w:tcPr>
          <w:p w14:paraId="51B1FE5F">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283" w:type="pct"/>
            <w:shd w:val="clear" w:color="auto" w:fill="auto"/>
            <w:vAlign w:val="center"/>
          </w:tcPr>
          <w:p w14:paraId="33FD39E7">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p>
        </w:tc>
        <w:tc>
          <w:tcPr>
            <w:tcW w:w="394" w:type="pct"/>
            <w:shd w:val="clear" w:color="auto" w:fill="auto"/>
            <w:vAlign w:val="center"/>
          </w:tcPr>
          <w:p w14:paraId="073EB87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59FB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16" w:type="pct"/>
            <w:gridSpan w:val="4"/>
            <w:shd w:val="clear" w:color="auto" w:fill="auto"/>
            <w:vAlign w:val="center"/>
          </w:tcPr>
          <w:p w14:paraId="23D3BDC4">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总  价（元）</w:t>
            </w:r>
          </w:p>
        </w:tc>
        <w:tc>
          <w:tcPr>
            <w:tcW w:w="3183" w:type="pct"/>
            <w:gridSpan w:val="9"/>
            <w:shd w:val="clear" w:color="auto" w:fill="auto"/>
            <w:vAlign w:val="center"/>
          </w:tcPr>
          <w:p w14:paraId="7BED3161">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r w14:paraId="2DDA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816" w:type="pct"/>
            <w:gridSpan w:val="4"/>
            <w:shd w:val="clear" w:color="auto" w:fill="auto"/>
            <w:vAlign w:val="center"/>
          </w:tcPr>
          <w:p w14:paraId="5CDFF99A">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质保期（年）</w:t>
            </w:r>
          </w:p>
        </w:tc>
        <w:tc>
          <w:tcPr>
            <w:tcW w:w="3183" w:type="pct"/>
            <w:gridSpan w:val="9"/>
            <w:shd w:val="clear" w:color="auto" w:fill="auto"/>
            <w:vAlign w:val="center"/>
          </w:tcPr>
          <w:p w14:paraId="149F1512">
            <w:pPr>
              <w:keepNext w:val="0"/>
              <w:keepLines w:val="0"/>
              <w:widowControl/>
              <w:suppressLineNumbers w:val="0"/>
              <w:snapToGrid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2"/>
                <w:sz w:val="18"/>
                <w:szCs w:val="18"/>
                <w:lang w:val="en-US" w:eastAsia="zh-CN" w:bidi="ar-SA"/>
              </w:rPr>
            </w:pPr>
          </w:p>
        </w:tc>
      </w:tr>
    </w:tbl>
    <w:p w14:paraId="1C02CA69">
      <w:pPr>
        <w:rPr>
          <w:rFonts w:hint="eastAsia" w:ascii="宋体" w:hAnsi="宋体" w:eastAsia="宋体" w:cs="宋体"/>
          <w:color w:val="FF0000"/>
          <w:kern w:val="2"/>
          <w:sz w:val="21"/>
          <w:szCs w:val="21"/>
          <w:shd w:val="clear" w:color="auto" w:fill="auto"/>
          <w:lang w:val="en-US" w:eastAsia="zh-CN" w:bidi="ar-SA"/>
        </w:rPr>
      </w:pPr>
      <w:r>
        <w:rPr>
          <w:rFonts w:hint="eastAsia" w:ascii="宋体" w:hAnsi="宋体" w:eastAsia="宋体" w:cs="宋体"/>
          <w:color w:val="000000" w:themeColor="text1"/>
          <w:sz w:val="21"/>
          <w:szCs w:val="21"/>
          <w14:textFill>
            <w14:solidFill>
              <w14:schemeClr w14:val="tx1"/>
            </w14:solidFill>
          </w14:textFill>
        </w:rPr>
        <w:t>注：</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FF0000"/>
          <w:kern w:val="0"/>
          <w:sz w:val="21"/>
          <w:szCs w:val="21"/>
          <w:lang w:val="en-US" w:eastAsia="zh-CN" w:bidi="ar"/>
        </w:rPr>
        <w:t>报价为包干价，包含但不限于设备采购、维修施工、人工、材料、调试、安全措施、税费等全部费用，参选供应商需自行前往场地勘察，因成交供应商自身原因造成漏报、少报皆由供应商自行承担，采购方不再补偿</w:t>
      </w:r>
    </w:p>
    <w:p w14:paraId="715F5277">
      <w:pPr>
        <w:pStyle w:val="22"/>
        <w:rPr>
          <w:rFonts w:hint="eastAsia" w:ascii="宋体" w:hAnsi="宋体" w:eastAsia="宋体" w:cs="宋体"/>
          <w:color w:val="FF0000"/>
          <w:sz w:val="24"/>
          <w:szCs w:val="24"/>
          <w:shd w:val="clear" w:color="auto" w:fill="auto"/>
          <w:lang w:val="en-US" w:eastAsia="zh-CN"/>
        </w:rPr>
      </w:pPr>
    </w:p>
    <w:p w14:paraId="72C56EF6">
      <w:pPr>
        <w:pStyle w:val="22"/>
        <w:ind w:firstLine="11480" w:firstLineChars="41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供应商公章</w:t>
      </w:r>
    </w:p>
    <w:p w14:paraId="7E2D7AB4">
      <w:pPr>
        <w:pStyle w:val="22"/>
        <w:ind w:firstLine="11200" w:firstLineChars="4000"/>
        <w:rPr>
          <w:rFonts w:hint="default"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年   月   日</w:t>
      </w:r>
    </w:p>
    <w:p w14:paraId="3B38BA38">
      <w:pPr>
        <w:tabs>
          <w:tab w:val="left" w:pos="5482"/>
        </w:tabs>
        <w:rPr>
          <w:rFonts w:hint="eastAsia" w:ascii="宋体" w:hAnsi="宋体" w:eastAsia="宋体" w:cs="宋体"/>
          <w:b/>
          <w:color w:val="000000" w:themeColor="text1"/>
          <w:shd w:val="clear" w:color="auto" w:fill="auto"/>
          <w:lang w:eastAsia="zh-CN"/>
          <w14:textFill>
            <w14:solidFill>
              <w14:schemeClr w14:val="tx1"/>
            </w14:solidFill>
          </w14:textFill>
        </w:rPr>
        <w:sectPr>
          <w:headerReference r:id="rId9" w:type="default"/>
          <w:pgSz w:w="16840" w:h="11907" w:orient="landscape"/>
          <w:pgMar w:top="1304" w:right="1134" w:bottom="1191" w:left="1134" w:header="851" w:footer="992" w:gutter="0"/>
          <w:pgNumType w:fmt="decimal"/>
          <w:cols w:space="720" w:num="1"/>
          <w:docGrid w:linePitch="380" w:charSpace="-5735"/>
        </w:sectPr>
      </w:pPr>
    </w:p>
    <w:p w14:paraId="75A19BCD">
      <w:pPr>
        <w:tabs>
          <w:tab w:val="left" w:pos="5482"/>
        </w:tabs>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bookmarkStart w:id="164" w:name="_Toc9883"/>
      <w:bookmarkStart w:id="165"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1" w:fontKey="{19AD2C79-EC40-46D2-9749-490F455F7428}"/>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63089CE3-68D6-485A-804D-8D6FB0A9A606}"/>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46F588DB-33A7-4283-A80B-6440F6A5C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0A6350"/>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20084BEF"/>
    <w:rsid w:val="203372B2"/>
    <w:rsid w:val="204C6181"/>
    <w:rsid w:val="207C1FEF"/>
    <w:rsid w:val="20FB0BC7"/>
    <w:rsid w:val="2114239C"/>
    <w:rsid w:val="216435EB"/>
    <w:rsid w:val="21C45BE8"/>
    <w:rsid w:val="21F678C9"/>
    <w:rsid w:val="21F94F0D"/>
    <w:rsid w:val="224F1BA5"/>
    <w:rsid w:val="22966C23"/>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D309CE"/>
    <w:rsid w:val="3100742C"/>
    <w:rsid w:val="31CA4358"/>
    <w:rsid w:val="31FA7479"/>
    <w:rsid w:val="32050A97"/>
    <w:rsid w:val="32284BF5"/>
    <w:rsid w:val="32DA1DD4"/>
    <w:rsid w:val="33323C73"/>
    <w:rsid w:val="333F5C66"/>
    <w:rsid w:val="3361798A"/>
    <w:rsid w:val="33861085"/>
    <w:rsid w:val="33C9215E"/>
    <w:rsid w:val="34477E1A"/>
    <w:rsid w:val="34B44507"/>
    <w:rsid w:val="35687566"/>
    <w:rsid w:val="35B15F88"/>
    <w:rsid w:val="35D501BC"/>
    <w:rsid w:val="35E87A5C"/>
    <w:rsid w:val="3608331B"/>
    <w:rsid w:val="36382C0F"/>
    <w:rsid w:val="36834056"/>
    <w:rsid w:val="369E4A52"/>
    <w:rsid w:val="36A73740"/>
    <w:rsid w:val="36EC0B56"/>
    <w:rsid w:val="37055D00"/>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C7F5C"/>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F5304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8A6872"/>
    <w:rsid w:val="599D432B"/>
    <w:rsid w:val="59E56370"/>
    <w:rsid w:val="5B1E275D"/>
    <w:rsid w:val="5B3E21DC"/>
    <w:rsid w:val="5B4A5024"/>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6F1A53"/>
    <w:rsid w:val="7AAC0A0E"/>
    <w:rsid w:val="7B237CCD"/>
    <w:rsid w:val="7B306E47"/>
    <w:rsid w:val="7B8C6B3B"/>
    <w:rsid w:val="7BB717C3"/>
    <w:rsid w:val="7BD77DB7"/>
    <w:rsid w:val="7C3F595C"/>
    <w:rsid w:val="7C507B69"/>
    <w:rsid w:val="7C683BAE"/>
    <w:rsid w:val="7CBD0742"/>
    <w:rsid w:val="7CC601EC"/>
    <w:rsid w:val="7D162D31"/>
    <w:rsid w:val="7D3B25C7"/>
    <w:rsid w:val="7D597E6F"/>
    <w:rsid w:val="7D7D55A3"/>
    <w:rsid w:val="7DE81FDD"/>
    <w:rsid w:val="7E3C60AD"/>
    <w:rsid w:val="7EA60D98"/>
    <w:rsid w:val="7EC565EC"/>
    <w:rsid w:val="7EC63F6D"/>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8024</Words>
  <Characters>8158</Characters>
  <Lines>182</Lines>
  <Paragraphs>51</Paragraphs>
  <TotalTime>0</TotalTime>
  <ScaleCrop>false</ScaleCrop>
  <LinksUpToDate>false</LinksUpToDate>
  <CharactersWithSpaces>8232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2026-03-23T02:15:11Z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