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A8FC6F">
      <w:pPr>
        <w:spacing w:line="760" w:lineRule="exact"/>
        <w:jc w:val="center"/>
        <w:rPr>
          <w:rFonts w:hint="eastAsia" w:ascii="宋体" w:hAnsi="宋体" w:eastAsia="宋体" w:cs="宋体"/>
          <w:color w:val="000000"/>
          <w:sz w:val="32"/>
          <w:szCs w:val="32"/>
        </w:rPr>
      </w:pPr>
    </w:p>
    <w:p w14:paraId="16903822">
      <w:pPr>
        <w:spacing w:line="760" w:lineRule="exact"/>
        <w:jc w:val="center"/>
        <w:rPr>
          <w:rFonts w:hint="eastAsia" w:ascii="宋体" w:hAnsi="宋体" w:eastAsia="宋体" w:cs="宋体"/>
          <w:color w:val="000000"/>
          <w:sz w:val="44"/>
          <w:szCs w:val="44"/>
        </w:rPr>
      </w:pPr>
    </w:p>
    <w:p w14:paraId="11C05FA8">
      <w:pPr>
        <w:spacing w:line="760" w:lineRule="exact"/>
        <w:jc w:val="center"/>
        <w:rPr>
          <w:rFonts w:hint="eastAsia" w:ascii="宋体" w:hAnsi="宋体" w:eastAsia="宋体" w:cs="宋体"/>
          <w:color w:val="000000"/>
          <w:sz w:val="44"/>
          <w:szCs w:val="44"/>
        </w:rPr>
      </w:pPr>
    </w:p>
    <w:p w14:paraId="76D583F5">
      <w:pPr>
        <w:spacing w:line="760" w:lineRule="exact"/>
        <w:jc w:val="center"/>
        <w:rPr>
          <w:rFonts w:hint="eastAsia" w:ascii="宋体" w:hAnsi="宋体" w:eastAsia="宋体" w:cs="宋体"/>
          <w:color w:val="000000"/>
          <w:sz w:val="72"/>
          <w:szCs w:val="72"/>
        </w:rPr>
      </w:pPr>
      <w:r>
        <w:rPr>
          <w:rFonts w:hint="eastAsia" w:ascii="宋体" w:hAnsi="宋体" w:eastAsia="宋体" w:cs="宋体"/>
          <w:color w:val="000000"/>
          <w:sz w:val="72"/>
          <w:szCs w:val="72"/>
        </w:rPr>
        <w:t>重庆医科大学附属永川医院</w:t>
      </w:r>
    </w:p>
    <w:p w14:paraId="13068569">
      <w:pPr>
        <w:spacing w:line="760" w:lineRule="exact"/>
        <w:jc w:val="center"/>
        <w:rPr>
          <w:rFonts w:hint="eastAsia" w:ascii="宋体" w:hAnsi="宋体" w:eastAsia="宋体" w:cs="宋体"/>
          <w:color w:val="000000"/>
          <w:sz w:val="72"/>
          <w:szCs w:val="72"/>
        </w:rPr>
      </w:pPr>
    </w:p>
    <w:p w14:paraId="72196038">
      <w:pPr>
        <w:jc w:val="center"/>
        <w:rPr>
          <w:rFonts w:hint="eastAsia" w:ascii="宋体" w:hAnsi="宋体" w:eastAsia="宋体" w:cs="宋体"/>
          <w:color w:val="000000"/>
          <w:sz w:val="72"/>
          <w:szCs w:val="72"/>
        </w:rPr>
      </w:pPr>
      <w:bookmarkStart w:id="0" w:name="_Toc24720"/>
      <w:r>
        <w:rPr>
          <w:rFonts w:hint="eastAsia" w:ascii="宋体" w:hAnsi="宋体" w:eastAsia="宋体" w:cs="宋体"/>
          <w:color w:val="000000"/>
          <w:sz w:val="72"/>
          <w:szCs w:val="72"/>
        </w:rPr>
        <w:t>比  选  文  件</w:t>
      </w:r>
      <w:bookmarkEnd w:id="0"/>
    </w:p>
    <w:p w14:paraId="705C00B6">
      <w:pPr>
        <w:spacing w:line="760" w:lineRule="exact"/>
        <w:rPr>
          <w:rFonts w:hint="eastAsia" w:ascii="宋体" w:hAnsi="宋体" w:eastAsia="宋体" w:cs="宋体"/>
          <w:color w:val="000000"/>
          <w:spacing w:val="80"/>
          <w:sz w:val="44"/>
          <w:szCs w:val="44"/>
        </w:rPr>
      </w:pPr>
    </w:p>
    <w:p w14:paraId="4704154A">
      <w:pPr>
        <w:spacing w:line="760" w:lineRule="exact"/>
        <w:rPr>
          <w:rFonts w:hint="default" w:ascii="宋体" w:hAnsi="宋体" w:eastAsia="宋体" w:cs="宋体"/>
          <w:color w:val="000000"/>
          <w:sz w:val="40"/>
          <w:szCs w:val="40"/>
          <w:lang w:val="en-US" w:eastAsia="zh-CN"/>
        </w:rPr>
      </w:pPr>
      <w:r>
        <w:rPr>
          <w:rFonts w:hint="eastAsia" w:ascii="宋体" w:hAnsi="宋体" w:eastAsia="宋体" w:cs="宋体"/>
          <w:color w:val="000000"/>
          <w:sz w:val="40"/>
          <w:szCs w:val="40"/>
        </w:rPr>
        <w:t>项目编号：</w:t>
      </w:r>
      <w:r>
        <w:rPr>
          <w:rFonts w:hint="eastAsia" w:ascii="宋体" w:hAnsi="宋体" w:eastAsia="宋体" w:cs="宋体"/>
          <w:color w:val="000000"/>
          <w:sz w:val="40"/>
          <w:szCs w:val="40"/>
          <w:lang w:val="en-US" w:eastAsia="zh-CN"/>
        </w:rPr>
        <w:t>2026FW013</w:t>
      </w:r>
    </w:p>
    <w:p w14:paraId="6EB300F1">
      <w:pPr>
        <w:spacing w:line="760" w:lineRule="exact"/>
        <w:rPr>
          <w:rFonts w:hint="eastAsia" w:ascii="宋体" w:hAnsi="宋体" w:eastAsia="宋体" w:cs="宋体"/>
          <w:color w:val="000000"/>
          <w:sz w:val="40"/>
          <w:szCs w:val="40"/>
        </w:rPr>
      </w:pPr>
      <w:r>
        <w:rPr>
          <w:rFonts w:hint="eastAsia" w:ascii="宋体" w:hAnsi="宋体" w:eastAsia="宋体" w:cs="宋体"/>
          <w:color w:val="000000"/>
          <w:sz w:val="40"/>
          <w:szCs w:val="40"/>
        </w:rPr>
        <w:t>项目名称：</w:t>
      </w:r>
      <w:r>
        <w:rPr>
          <w:rFonts w:hint="eastAsia" w:ascii="宋体" w:hAnsi="宋体" w:eastAsia="宋体" w:cs="宋体"/>
          <w:color w:val="000000"/>
          <w:sz w:val="40"/>
          <w:szCs w:val="40"/>
          <w:lang w:eastAsia="zh-CN"/>
        </w:rPr>
        <w:t>在用电梯（53台）维保服务</w:t>
      </w:r>
    </w:p>
    <w:p w14:paraId="33504BE9">
      <w:pPr>
        <w:spacing w:line="760" w:lineRule="exact"/>
        <w:jc w:val="center"/>
        <w:rPr>
          <w:rFonts w:hint="eastAsia" w:ascii="宋体" w:hAnsi="宋体" w:eastAsia="宋体" w:cs="宋体"/>
          <w:color w:val="000000"/>
          <w:sz w:val="40"/>
          <w:szCs w:val="40"/>
        </w:rPr>
      </w:pPr>
    </w:p>
    <w:p w14:paraId="39F62EC2">
      <w:pPr>
        <w:spacing w:line="760" w:lineRule="exact"/>
        <w:jc w:val="center"/>
        <w:rPr>
          <w:rFonts w:hint="eastAsia" w:ascii="宋体" w:hAnsi="宋体" w:eastAsia="宋体" w:cs="宋体"/>
          <w:color w:val="000000"/>
          <w:sz w:val="40"/>
          <w:szCs w:val="40"/>
        </w:rPr>
      </w:pPr>
    </w:p>
    <w:p w14:paraId="2FCDC953">
      <w:pPr>
        <w:spacing w:line="760" w:lineRule="exact"/>
        <w:jc w:val="center"/>
        <w:rPr>
          <w:rFonts w:hint="eastAsia" w:ascii="宋体" w:hAnsi="宋体" w:eastAsia="宋体" w:cs="宋体"/>
          <w:color w:val="000000"/>
          <w:sz w:val="40"/>
          <w:szCs w:val="40"/>
        </w:rPr>
      </w:pPr>
    </w:p>
    <w:p w14:paraId="424791BC">
      <w:pPr>
        <w:spacing w:line="760" w:lineRule="exact"/>
        <w:ind w:firstLine="1080" w:firstLineChars="300"/>
        <w:jc w:val="both"/>
        <w:rPr>
          <w:rFonts w:hint="eastAsia" w:ascii="宋体" w:hAnsi="宋体" w:eastAsia="宋体" w:cs="宋体"/>
          <w:color w:val="000000"/>
          <w:sz w:val="36"/>
        </w:rPr>
      </w:pPr>
    </w:p>
    <w:p w14:paraId="041F085E">
      <w:pPr>
        <w:spacing w:line="760" w:lineRule="exact"/>
        <w:jc w:val="center"/>
        <w:rPr>
          <w:rFonts w:hint="eastAsia" w:ascii="宋体" w:hAnsi="宋体" w:eastAsia="宋体" w:cs="宋体"/>
          <w:color w:val="000000"/>
          <w:sz w:val="36"/>
        </w:rPr>
      </w:pPr>
    </w:p>
    <w:p w14:paraId="1F23F043">
      <w:pPr>
        <w:spacing w:line="760" w:lineRule="exact"/>
        <w:jc w:val="both"/>
        <w:rPr>
          <w:rFonts w:hint="eastAsia" w:ascii="宋体" w:hAnsi="宋体" w:eastAsia="宋体" w:cs="宋体"/>
          <w:color w:val="000000"/>
          <w:sz w:val="40"/>
          <w:szCs w:val="40"/>
        </w:rPr>
      </w:pPr>
      <w:r>
        <w:rPr>
          <w:rFonts w:hint="eastAsia" w:ascii="宋体" w:hAnsi="宋体" w:eastAsia="宋体" w:cs="宋体"/>
          <w:color w:val="000000"/>
          <w:sz w:val="40"/>
          <w:szCs w:val="40"/>
        </w:rPr>
        <w:t>采   购   人：重庆医科大学附属永川医院</w:t>
      </w:r>
    </w:p>
    <w:p w14:paraId="186723DA">
      <w:pPr>
        <w:spacing w:line="760" w:lineRule="exact"/>
        <w:jc w:val="both"/>
        <w:rPr>
          <w:rFonts w:hint="eastAsia" w:ascii="宋体" w:hAnsi="宋体" w:eastAsia="宋体" w:cs="宋体"/>
          <w:color w:val="000000"/>
          <w:sz w:val="40"/>
          <w:szCs w:val="40"/>
        </w:rPr>
      </w:pPr>
      <w:r>
        <w:rPr>
          <w:rFonts w:hint="eastAsia" w:ascii="宋体" w:hAnsi="宋体" w:eastAsia="宋体" w:cs="宋体"/>
          <w:color w:val="000000"/>
          <w:sz w:val="40"/>
          <w:szCs w:val="40"/>
        </w:rPr>
        <w:t>采购代理机构：重庆同丰工程管理咨询有限公司</w:t>
      </w:r>
    </w:p>
    <w:p w14:paraId="0BAFDC7E">
      <w:pPr>
        <w:spacing w:line="760" w:lineRule="exact"/>
        <w:ind w:firstLine="1600" w:firstLineChars="400"/>
        <w:jc w:val="both"/>
        <w:rPr>
          <w:rFonts w:hint="eastAsia" w:ascii="宋体" w:hAnsi="宋体" w:eastAsia="宋体" w:cs="宋体"/>
          <w:color w:val="000000"/>
          <w:sz w:val="40"/>
          <w:szCs w:val="40"/>
        </w:rPr>
      </w:pPr>
    </w:p>
    <w:p w14:paraId="702E9FDA">
      <w:pPr>
        <w:pStyle w:val="16"/>
        <w:rPr>
          <w:rFonts w:hint="eastAsia" w:ascii="宋体" w:hAnsi="宋体" w:eastAsia="宋体" w:cs="宋体"/>
          <w:color w:val="000000"/>
        </w:rPr>
      </w:pPr>
    </w:p>
    <w:p w14:paraId="418DB825">
      <w:pPr>
        <w:spacing w:line="760" w:lineRule="exact"/>
        <w:jc w:val="center"/>
        <w:rPr>
          <w:rFonts w:hint="eastAsia" w:ascii="宋体" w:hAnsi="宋体" w:eastAsia="宋体" w:cs="宋体"/>
          <w:color w:val="000000"/>
          <w:sz w:val="40"/>
          <w:szCs w:val="40"/>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0"/>
          <w:cols w:space="720" w:num="1"/>
          <w:titlePg/>
          <w:docGrid w:linePitch="380" w:charSpace="-5735"/>
        </w:sectPr>
      </w:pPr>
      <w:r>
        <w:rPr>
          <w:rFonts w:hint="eastAsia" w:ascii="宋体" w:hAnsi="宋体" w:eastAsia="宋体" w:cs="宋体"/>
          <w:color w:val="000000"/>
          <w:sz w:val="40"/>
          <w:szCs w:val="40"/>
        </w:rPr>
        <w:t>二〇二</w:t>
      </w:r>
      <w:r>
        <w:rPr>
          <w:rFonts w:hint="eastAsia" w:ascii="宋体" w:hAnsi="宋体" w:eastAsia="宋体" w:cs="宋体"/>
          <w:color w:val="000000"/>
          <w:sz w:val="40"/>
          <w:szCs w:val="40"/>
          <w:lang w:eastAsia="zh-CN"/>
        </w:rPr>
        <w:t>六</w:t>
      </w:r>
      <w:r>
        <w:rPr>
          <w:rFonts w:hint="eastAsia" w:ascii="宋体" w:hAnsi="宋体" w:eastAsia="宋体" w:cs="宋体"/>
          <w:color w:val="000000"/>
          <w:sz w:val="40"/>
          <w:szCs w:val="40"/>
        </w:rPr>
        <w:t>年</w:t>
      </w:r>
      <w:r>
        <w:rPr>
          <w:rFonts w:hint="eastAsia" w:ascii="宋体" w:hAnsi="宋体" w:eastAsia="宋体" w:cs="宋体"/>
          <w:color w:val="000000"/>
          <w:sz w:val="40"/>
          <w:szCs w:val="40"/>
          <w:lang w:eastAsia="zh-CN"/>
        </w:rPr>
        <w:t>三</w:t>
      </w:r>
      <w:r>
        <w:rPr>
          <w:rFonts w:hint="eastAsia" w:ascii="宋体" w:hAnsi="宋体" w:eastAsia="宋体" w:cs="宋体"/>
          <w:color w:val="000000"/>
          <w:sz w:val="40"/>
          <w:szCs w:val="40"/>
        </w:rPr>
        <w:t>月</w:t>
      </w:r>
    </w:p>
    <w:p w14:paraId="0336124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rPr>
          <w:color w:val="000000"/>
          <w:sz w:val="44"/>
          <w:szCs w:val="44"/>
        </w:rPr>
      </w:pPr>
      <w:r>
        <w:rPr>
          <w:rFonts w:ascii="宋体" w:hAnsi="宋体" w:eastAsia="宋体"/>
          <w:color w:val="000000"/>
          <w:sz w:val="44"/>
          <w:szCs w:val="44"/>
        </w:rPr>
        <w:t>目录</w:t>
      </w:r>
    </w:p>
    <w:p w14:paraId="3594606F">
      <w:pPr>
        <w:pStyle w:val="37"/>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color w:val="000000"/>
          <w:szCs w:val="44"/>
        </w:rPr>
        <w:instrText xml:space="preserve">TOC \o "1-3" \h \u </w:instrText>
      </w:r>
      <w:r>
        <w:rPr>
          <w:rFonts w:hint="eastAsia" w:ascii="宋体" w:hAnsi="宋体" w:eastAsia="宋体" w:cs="宋体"/>
          <w:color w:val="000000"/>
          <w:szCs w:val="44"/>
        </w:rPr>
        <w:fldChar w:fldCharType="separate"/>
      </w: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_Toc19494 </w:instrText>
      </w:r>
      <w:r>
        <w:rPr>
          <w:rFonts w:hint="eastAsia" w:ascii="宋体" w:hAnsi="宋体" w:eastAsia="宋体" w:cs="宋体"/>
          <w:szCs w:val="44"/>
        </w:rPr>
        <w:fldChar w:fldCharType="separate"/>
      </w:r>
      <w:r>
        <w:rPr>
          <w:rFonts w:hint="default" w:ascii="宋体" w:hAnsi="宋体" w:eastAsia="宋体" w:cs="宋体"/>
          <w:kern w:val="2"/>
          <w:lang w:val="en-US" w:eastAsia="zh-CN" w:bidi="ar-SA"/>
        </w:rPr>
        <w:t>第一篇</w:t>
      </w:r>
      <w:r>
        <w:rPr>
          <w:rFonts w:hint="eastAsia" w:hAnsi="宋体" w:eastAsia="宋体" w:cs="宋体"/>
          <w:kern w:val="2"/>
          <w:lang w:val="en-US" w:eastAsia="zh-CN" w:bidi="ar-SA"/>
        </w:rPr>
        <w:t xml:space="preserve"> </w:t>
      </w:r>
      <w:r>
        <w:rPr>
          <w:rFonts w:hint="eastAsia" w:ascii="宋体" w:hAnsi="宋体" w:eastAsia="宋体" w:cs="宋体"/>
        </w:rPr>
        <w:t>比选邀请书</w:t>
      </w:r>
      <w:r>
        <w:tab/>
      </w:r>
      <w:r>
        <w:fldChar w:fldCharType="begin"/>
      </w:r>
      <w:r>
        <w:instrText xml:space="preserve"> PAGEREF _Toc19494 \h </w:instrText>
      </w:r>
      <w:r>
        <w:fldChar w:fldCharType="separate"/>
      </w:r>
      <w:r>
        <w:t>3</w:t>
      </w:r>
      <w:r>
        <w:fldChar w:fldCharType="end"/>
      </w:r>
      <w:r>
        <w:rPr>
          <w:rFonts w:hint="eastAsia" w:ascii="宋体" w:hAnsi="宋体" w:eastAsia="宋体" w:cs="宋体"/>
          <w:color w:val="000000"/>
          <w:szCs w:val="44"/>
        </w:rPr>
        <w:fldChar w:fldCharType="end"/>
      </w:r>
    </w:p>
    <w:p w14:paraId="7210C355">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_Toc1845 </w:instrText>
      </w:r>
      <w:r>
        <w:rPr>
          <w:rFonts w:hint="eastAsia" w:ascii="宋体" w:hAnsi="宋体" w:eastAsia="宋体" w:cs="宋体"/>
          <w:szCs w:val="44"/>
        </w:rPr>
        <w:fldChar w:fldCharType="separate"/>
      </w:r>
      <w:r>
        <w:rPr>
          <w:rFonts w:hint="eastAsia" w:ascii="宋体" w:hAnsi="宋体" w:cs="宋体"/>
          <w:kern w:val="2"/>
          <w:lang w:val="en-US" w:eastAsia="zh-CN" w:bidi="ar-SA"/>
        </w:rPr>
        <w:t>一、比选项目内容</w:t>
      </w:r>
      <w:r>
        <w:tab/>
      </w:r>
      <w:r>
        <w:fldChar w:fldCharType="begin"/>
      </w:r>
      <w:r>
        <w:instrText xml:space="preserve"> PAGEREF _Toc1845 \h </w:instrText>
      </w:r>
      <w:r>
        <w:fldChar w:fldCharType="separate"/>
      </w:r>
      <w:r>
        <w:t>3</w:t>
      </w:r>
      <w:r>
        <w:fldChar w:fldCharType="end"/>
      </w:r>
      <w:r>
        <w:rPr>
          <w:rFonts w:hint="eastAsia" w:ascii="宋体" w:hAnsi="宋体" w:eastAsia="宋体" w:cs="宋体"/>
          <w:color w:val="000000"/>
          <w:szCs w:val="44"/>
        </w:rPr>
        <w:fldChar w:fldCharType="end"/>
      </w:r>
    </w:p>
    <w:p w14:paraId="10051910">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_Toc21401 </w:instrText>
      </w:r>
      <w:r>
        <w:rPr>
          <w:rFonts w:hint="eastAsia" w:ascii="宋体" w:hAnsi="宋体" w:eastAsia="宋体" w:cs="宋体"/>
          <w:szCs w:val="44"/>
        </w:rPr>
        <w:fldChar w:fldCharType="separate"/>
      </w:r>
      <w:r>
        <w:rPr>
          <w:rFonts w:hint="eastAsia" w:ascii="宋体" w:hAnsi="宋体" w:cs="宋体"/>
          <w:kern w:val="2"/>
          <w:lang w:val="en-US" w:eastAsia="zh-CN" w:bidi="ar-SA"/>
        </w:rPr>
        <w:t>二</w:t>
      </w:r>
      <w:r>
        <w:rPr>
          <w:rFonts w:hint="eastAsia" w:ascii="宋体" w:hAnsi="宋体" w:eastAsia="宋体" w:cs="宋体"/>
          <w:kern w:val="2"/>
          <w:lang w:val="en-US" w:eastAsia="zh-CN" w:bidi="ar-SA"/>
        </w:rPr>
        <w:t>、</w:t>
      </w:r>
      <w:r>
        <w:rPr>
          <w:rFonts w:hint="eastAsia" w:ascii="宋体" w:hAnsi="宋体" w:eastAsia="宋体" w:cs="宋体"/>
        </w:rPr>
        <w:t>资金来源</w:t>
      </w:r>
      <w:r>
        <w:rPr>
          <w:rFonts w:hint="eastAsia" w:ascii="宋体" w:hAnsi="宋体" w:eastAsia="宋体" w:cs="宋体"/>
          <w:lang w:eastAsia="zh-CN"/>
        </w:rPr>
        <w:t>与项</w:t>
      </w:r>
      <w:r>
        <w:rPr>
          <w:rFonts w:hint="eastAsia" w:ascii="宋体" w:hAnsi="宋体" w:eastAsia="宋体" w:cs="宋体"/>
          <w:lang w:val="en-US" w:eastAsia="zh-CN"/>
        </w:rPr>
        <w:t>目预算</w:t>
      </w:r>
      <w:r>
        <w:tab/>
      </w:r>
      <w:r>
        <w:fldChar w:fldCharType="begin"/>
      </w:r>
      <w:r>
        <w:instrText xml:space="preserve"> PAGEREF _Toc21401 \h </w:instrText>
      </w:r>
      <w:r>
        <w:fldChar w:fldCharType="separate"/>
      </w:r>
      <w:r>
        <w:t>3</w:t>
      </w:r>
      <w:r>
        <w:fldChar w:fldCharType="end"/>
      </w:r>
      <w:r>
        <w:rPr>
          <w:rFonts w:hint="eastAsia" w:ascii="宋体" w:hAnsi="宋体" w:eastAsia="宋体" w:cs="宋体"/>
          <w:color w:val="000000"/>
          <w:szCs w:val="44"/>
        </w:rPr>
        <w:fldChar w:fldCharType="end"/>
      </w:r>
    </w:p>
    <w:p w14:paraId="21814A15">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_Toc11110 </w:instrText>
      </w:r>
      <w:r>
        <w:rPr>
          <w:rFonts w:hint="eastAsia" w:ascii="宋体" w:hAnsi="宋体" w:eastAsia="宋体" w:cs="宋体"/>
          <w:szCs w:val="44"/>
        </w:rPr>
        <w:fldChar w:fldCharType="separate"/>
      </w:r>
      <w:r>
        <w:rPr>
          <w:rFonts w:hint="eastAsia" w:ascii="宋体" w:hAnsi="宋体" w:cs="宋体"/>
          <w:kern w:val="2"/>
          <w:lang w:val="en-US" w:eastAsia="zh-CN" w:bidi="ar-SA"/>
        </w:rPr>
        <w:t>三、供应商资格要求</w:t>
      </w:r>
      <w:r>
        <w:tab/>
      </w:r>
      <w:r>
        <w:fldChar w:fldCharType="begin"/>
      </w:r>
      <w:r>
        <w:instrText xml:space="preserve"> PAGEREF _Toc11110 \h </w:instrText>
      </w:r>
      <w:r>
        <w:fldChar w:fldCharType="separate"/>
      </w:r>
      <w:r>
        <w:t>3</w:t>
      </w:r>
      <w:r>
        <w:fldChar w:fldCharType="end"/>
      </w:r>
      <w:r>
        <w:rPr>
          <w:rFonts w:hint="eastAsia" w:ascii="宋体" w:hAnsi="宋体" w:eastAsia="宋体" w:cs="宋体"/>
          <w:color w:val="000000"/>
          <w:szCs w:val="44"/>
        </w:rPr>
        <w:fldChar w:fldCharType="end"/>
      </w:r>
    </w:p>
    <w:p w14:paraId="7FB3E29B">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_Toc3070 </w:instrText>
      </w:r>
      <w:r>
        <w:rPr>
          <w:rFonts w:hint="eastAsia" w:ascii="宋体" w:hAnsi="宋体" w:eastAsia="宋体" w:cs="宋体"/>
          <w:szCs w:val="44"/>
        </w:rPr>
        <w:fldChar w:fldCharType="separate"/>
      </w:r>
      <w:r>
        <w:rPr>
          <w:rFonts w:hint="eastAsia" w:ascii="宋体" w:hAnsi="宋体" w:cs="宋体"/>
          <w:kern w:val="2"/>
          <w:lang w:val="en-US" w:eastAsia="zh-CN" w:bidi="ar-SA"/>
        </w:rPr>
        <w:t>四、比选有关说明</w:t>
      </w:r>
      <w:r>
        <w:tab/>
      </w:r>
      <w:r>
        <w:fldChar w:fldCharType="begin"/>
      </w:r>
      <w:r>
        <w:instrText xml:space="preserve"> PAGEREF _Toc3070 \h </w:instrText>
      </w:r>
      <w:r>
        <w:fldChar w:fldCharType="separate"/>
      </w:r>
      <w:r>
        <w:t>3</w:t>
      </w:r>
      <w:r>
        <w:fldChar w:fldCharType="end"/>
      </w:r>
      <w:r>
        <w:rPr>
          <w:rFonts w:hint="eastAsia" w:ascii="宋体" w:hAnsi="宋体" w:eastAsia="宋体" w:cs="宋体"/>
          <w:color w:val="000000"/>
          <w:szCs w:val="44"/>
        </w:rPr>
        <w:fldChar w:fldCharType="end"/>
      </w:r>
    </w:p>
    <w:p w14:paraId="57B4FC09">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_Toc5481 </w:instrText>
      </w:r>
      <w:r>
        <w:rPr>
          <w:rFonts w:hint="eastAsia" w:ascii="宋体" w:hAnsi="宋体" w:eastAsia="宋体" w:cs="宋体"/>
          <w:szCs w:val="44"/>
        </w:rPr>
        <w:fldChar w:fldCharType="separate"/>
      </w:r>
      <w:r>
        <w:rPr>
          <w:rFonts w:hint="eastAsia" w:ascii="宋体" w:hAnsi="宋体" w:cs="宋体"/>
          <w:kern w:val="2"/>
          <w:lang w:val="en-US" w:eastAsia="zh-CN" w:bidi="ar-SA"/>
        </w:rPr>
        <w:t>五、本项目无需购买比选文件</w:t>
      </w:r>
      <w:r>
        <w:tab/>
      </w:r>
      <w:r>
        <w:fldChar w:fldCharType="begin"/>
      </w:r>
      <w:r>
        <w:instrText xml:space="preserve"> PAGEREF _Toc5481 \h </w:instrText>
      </w:r>
      <w:r>
        <w:fldChar w:fldCharType="separate"/>
      </w:r>
      <w:r>
        <w:t>4</w:t>
      </w:r>
      <w:r>
        <w:fldChar w:fldCharType="end"/>
      </w:r>
      <w:r>
        <w:rPr>
          <w:rFonts w:hint="eastAsia" w:ascii="宋体" w:hAnsi="宋体" w:eastAsia="宋体" w:cs="宋体"/>
          <w:color w:val="000000"/>
          <w:szCs w:val="44"/>
        </w:rPr>
        <w:fldChar w:fldCharType="end"/>
      </w:r>
    </w:p>
    <w:p w14:paraId="47A3859F">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_Toc3585 </w:instrText>
      </w:r>
      <w:r>
        <w:rPr>
          <w:rFonts w:hint="eastAsia" w:ascii="宋体" w:hAnsi="宋体" w:eastAsia="宋体" w:cs="宋体"/>
          <w:szCs w:val="44"/>
        </w:rPr>
        <w:fldChar w:fldCharType="separate"/>
      </w:r>
      <w:r>
        <w:rPr>
          <w:rFonts w:hint="eastAsia" w:ascii="宋体" w:hAnsi="宋体" w:cs="宋体"/>
          <w:kern w:val="2"/>
          <w:lang w:val="en-US" w:eastAsia="zh-CN" w:bidi="ar-SA"/>
        </w:rPr>
        <w:t>六、其它有关规定</w:t>
      </w:r>
      <w:r>
        <w:tab/>
      </w:r>
      <w:r>
        <w:fldChar w:fldCharType="begin"/>
      </w:r>
      <w:r>
        <w:instrText xml:space="preserve"> PAGEREF _Toc3585 \h </w:instrText>
      </w:r>
      <w:r>
        <w:fldChar w:fldCharType="separate"/>
      </w:r>
      <w:r>
        <w:t>4</w:t>
      </w:r>
      <w:r>
        <w:fldChar w:fldCharType="end"/>
      </w:r>
      <w:r>
        <w:rPr>
          <w:rFonts w:hint="eastAsia" w:ascii="宋体" w:hAnsi="宋体" w:eastAsia="宋体" w:cs="宋体"/>
          <w:color w:val="000000"/>
          <w:szCs w:val="44"/>
        </w:rPr>
        <w:fldChar w:fldCharType="end"/>
      </w:r>
    </w:p>
    <w:p w14:paraId="121CB58C">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_Toc25187 </w:instrText>
      </w:r>
      <w:r>
        <w:rPr>
          <w:rFonts w:hint="eastAsia" w:ascii="宋体" w:hAnsi="宋体" w:eastAsia="宋体" w:cs="宋体"/>
          <w:szCs w:val="44"/>
        </w:rPr>
        <w:fldChar w:fldCharType="separate"/>
      </w:r>
      <w:r>
        <w:rPr>
          <w:rFonts w:hint="eastAsia" w:ascii="宋体" w:hAnsi="宋体" w:cs="宋体"/>
          <w:kern w:val="2"/>
          <w:lang w:val="en-US" w:eastAsia="zh-CN" w:bidi="ar-SA"/>
        </w:rPr>
        <w:t>七、联系方式</w:t>
      </w:r>
      <w:r>
        <w:tab/>
      </w:r>
      <w:r>
        <w:fldChar w:fldCharType="begin"/>
      </w:r>
      <w:r>
        <w:instrText xml:space="preserve"> PAGEREF _Toc25187 \h </w:instrText>
      </w:r>
      <w:r>
        <w:fldChar w:fldCharType="separate"/>
      </w:r>
      <w:r>
        <w:t>4</w:t>
      </w:r>
      <w:r>
        <w:fldChar w:fldCharType="end"/>
      </w:r>
      <w:r>
        <w:rPr>
          <w:rFonts w:hint="eastAsia" w:ascii="宋体" w:hAnsi="宋体" w:eastAsia="宋体" w:cs="宋体"/>
          <w:color w:val="000000"/>
          <w:szCs w:val="44"/>
        </w:rPr>
        <w:fldChar w:fldCharType="end"/>
      </w:r>
    </w:p>
    <w:p w14:paraId="5DE5E459">
      <w:pPr>
        <w:pStyle w:val="37"/>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_Toc29870 </w:instrText>
      </w:r>
      <w:r>
        <w:rPr>
          <w:rFonts w:hint="eastAsia" w:ascii="宋体" w:hAnsi="宋体" w:eastAsia="宋体" w:cs="宋体"/>
          <w:szCs w:val="44"/>
        </w:rPr>
        <w:fldChar w:fldCharType="separate"/>
      </w:r>
      <w:r>
        <w:rPr>
          <w:rFonts w:hint="default" w:ascii="宋体" w:hAnsi="宋体" w:eastAsia="宋体" w:cs="宋体"/>
          <w:kern w:val="2"/>
          <w:lang w:val="en-US" w:eastAsia="zh-CN" w:bidi="ar-SA"/>
        </w:rPr>
        <w:t>第二篇</w:t>
      </w:r>
      <w:r>
        <w:rPr>
          <w:rFonts w:hint="eastAsia" w:hAnsi="宋体" w:eastAsia="宋体" w:cs="宋体"/>
          <w:kern w:val="2"/>
          <w:lang w:val="en-US" w:eastAsia="zh-CN" w:bidi="ar-SA"/>
        </w:rPr>
        <w:t xml:space="preserve"> </w:t>
      </w:r>
      <w:r>
        <w:rPr>
          <w:rFonts w:hint="eastAsia" w:ascii="宋体" w:hAnsi="宋体" w:eastAsia="宋体" w:cs="宋体"/>
        </w:rPr>
        <w:t>供应商须知</w:t>
      </w:r>
      <w:r>
        <w:tab/>
      </w:r>
      <w:r>
        <w:fldChar w:fldCharType="begin"/>
      </w:r>
      <w:r>
        <w:instrText xml:space="preserve"> PAGEREF _Toc29870 \h </w:instrText>
      </w:r>
      <w:r>
        <w:fldChar w:fldCharType="separate"/>
      </w:r>
      <w:r>
        <w:t>6</w:t>
      </w:r>
      <w:r>
        <w:fldChar w:fldCharType="end"/>
      </w:r>
      <w:r>
        <w:rPr>
          <w:rFonts w:hint="eastAsia" w:ascii="宋体" w:hAnsi="宋体" w:eastAsia="宋体" w:cs="宋体"/>
          <w:color w:val="000000"/>
          <w:szCs w:val="44"/>
        </w:rPr>
        <w:fldChar w:fldCharType="end"/>
      </w:r>
    </w:p>
    <w:p w14:paraId="58AAA9D7">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_Toc29094 </w:instrText>
      </w:r>
      <w:r>
        <w:rPr>
          <w:rFonts w:hint="eastAsia" w:ascii="宋体" w:hAnsi="宋体" w:eastAsia="宋体" w:cs="宋体"/>
          <w:szCs w:val="44"/>
        </w:rPr>
        <w:fldChar w:fldCharType="separate"/>
      </w:r>
      <w:r>
        <w:rPr>
          <w:rFonts w:hint="eastAsia"/>
        </w:rPr>
        <w:t>一、比选费用</w:t>
      </w:r>
      <w:r>
        <w:tab/>
      </w:r>
      <w:r>
        <w:fldChar w:fldCharType="begin"/>
      </w:r>
      <w:r>
        <w:instrText xml:space="preserve"> PAGEREF _Toc29094 \h </w:instrText>
      </w:r>
      <w:r>
        <w:fldChar w:fldCharType="separate"/>
      </w:r>
      <w:r>
        <w:t>6</w:t>
      </w:r>
      <w:r>
        <w:fldChar w:fldCharType="end"/>
      </w:r>
      <w:r>
        <w:rPr>
          <w:rFonts w:hint="eastAsia" w:ascii="宋体" w:hAnsi="宋体" w:eastAsia="宋体" w:cs="宋体"/>
          <w:color w:val="000000"/>
          <w:szCs w:val="44"/>
        </w:rPr>
        <w:fldChar w:fldCharType="end"/>
      </w:r>
    </w:p>
    <w:p w14:paraId="1E48F457">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_Toc30887 </w:instrText>
      </w:r>
      <w:r>
        <w:rPr>
          <w:rFonts w:hint="eastAsia" w:ascii="宋体" w:hAnsi="宋体" w:eastAsia="宋体" w:cs="宋体"/>
          <w:szCs w:val="44"/>
        </w:rPr>
        <w:fldChar w:fldCharType="separate"/>
      </w:r>
      <w:r>
        <w:rPr>
          <w:rFonts w:hint="eastAsia"/>
        </w:rPr>
        <w:t>二、比选文件</w:t>
      </w:r>
      <w:r>
        <w:tab/>
      </w:r>
      <w:r>
        <w:fldChar w:fldCharType="begin"/>
      </w:r>
      <w:r>
        <w:instrText xml:space="preserve"> PAGEREF _Toc30887 \h </w:instrText>
      </w:r>
      <w:r>
        <w:fldChar w:fldCharType="separate"/>
      </w:r>
      <w:r>
        <w:t>6</w:t>
      </w:r>
      <w:r>
        <w:fldChar w:fldCharType="end"/>
      </w:r>
      <w:r>
        <w:rPr>
          <w:rFonts w:hint="eastAsia" w:ascii="宋体" w:hAnsi="宋体" w:eastAsia="宋体" w:cs="宋体"/>
          <w:color w:val="000000"/>
          <w:szCs w:val="44"/>
        </w:rPr>
        <w:fldChar w:fldCharType="end"/>
      </w:r>
    </w:p>
    <w:p w14:paraId="2F9FD92C">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_Toc23961 </w:instrText>
      </w:r>
      <w:r>
        <w:rPr>
          <w:rFonts w:hint="eastAsia" w:ascii="宋体" w:hAnsi="宋体" w:eastAsia="宋体" w:cs="宋体"/>
          <w:szCs w:val="44"/>
        </w:rPr>
        <w:fldChar w:fldCharType="separate"/>
      </w:r>
      <w:r>
        <w:rPr>
          <w:rFonts w:hint="eastAsia"/>
        </w:rPr>
        <w:t>三、比选要求</w:t>
      </w:r>
      <w:r>
        <w:tab/>
      </w:r>
      <w:r>
        <w:fldChar w:fldCharType="begin"/>
      </w:r>
      <w:r>
        <w:instrText xml:space="preserve"> PAGEREF _Toc23961 \h </w:instrText>
      </w:r>
      <w:r>
        <w:fldChar w:fldCharType="separate"/>
      </w:r>
      <w:r>
        <w:t>6</w:t>
      </w:r>
      <w:r>
        <w:fldChar w:fldCharType="end"/>
      </w:r>
      <w:r>
        <w:rPr>
          <w:rFonts w:hint="eastAsia" w:ascii="宋体" w:hAnsi="宋体" w:eastAsia="宋体" w:cs="宋体"/>
          <w:color w:val="000000"/>
          <w:szCs w:val="44"/>
        </w:rPr>
        <w:fldChar w:fldCharType="end"/>
      </w:r>
    </w:p>
    <w:p w14:paraId="078C3586">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_Toc9684 </w:instrText>
      </w:r>
      <w:r>
        <w:rPr>
          <w:rFonts w:hint="eastAsia" w:ascii="宋体" w:hAnsi="宋体" w:eastAsia="宋体" w:cs="宋体"/>
          <w:szCs w:val="44"/>
        </w:rPr>
        <w:fldChar w:fldCharType="separate"/>
      </w:r>
      <w:r>
        <w:rPr>
          <w:rFonts w:hint="eastAsia"/>
        </w:rPr>
        <w:t>四、比选程序</w:t>
      </w:r>
      <w:r>
        <w:tab/>
      </w:r>
      <w:r>
        <w:fldChar w:fldCharType="begin"/>
      </w:r>
      <w:r>
        <w:instrText xml:space="preserve"> PAGEREF _Toc9684 \h </w:instrText>
      </w:r>
      <w:r>
        <w:fldChar w:fldCharType="separate"/>
      </w:r>
      <w:r>
        <w:t>7</w:t>
      </w:r>
      <w:r>
        <w:fldChar w:fldCharType="end"/>
      </w:r>
      <w:r>
        <w:rPr>
          <w:rFonts w:hint="eastAsia" w:ascii="宋体" w:hAnsi="宋体" w:eastAsia="宋体" w:cs="宋体"/>
          <w:color w:val="000000"/>
          <w:szCs w:val="44"/>
        </w:rPr>
        <w:fldChar w:fldCharType="end"/>
      </w:r>
    </w:p>
    <w:p w14:paraId="19B8ADBD">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_Toc31005 </w:instrText>
      </w:r>
      <w:r>
        <w:rPr>
          <w:rFonts w:hint="eastAsia" w:ascii="宋体" w:hAnsi="宋体" w:eastAsia="宋体" w:cs="宋体"/>
          <w:szCs w:val="44"/>
        </w:rPr>
        <w:fldChar w:fldCharType="separate"/>
      </w:r>
      <w:r>
        <w:rPr>
          <w:rFonts w:hint="eastAsia"/>
        </w:rPr>
        <w:t>五、评审依据</w:t>
      </w:r>
      <w:r>
        <w:tab/>
      </w:r>
      <w:r>
        <w:fldChar w:fldCharType="begin"/>
      </w:r>
      <w:r>
        <w:instrText xml:space="preserve"> PAGEREF _Toc31005 \h </w:instrText>
      </w:r>
      <w:r>
        <w:fldChar w:fldCharType="separate"/>
      </w:r>
      <w:r>
        <w:t>9</w:t>
      </w:r>
      <w:r>
        <w:fldChar w:fldCharType="end"/>
      </w:r>
      <w:r>
        <w:rPr>
          <w:rFonts w:hint="eastAsia" w:ascii="宋体" w:hAnsi="宋体" w:eastAsia="宋体" w:cs="宋体"/>
          <w:color w:val="000000"/>
          <w:szCs w:val="44"/>
        </w:rPr>
        <w:fldChar w:fldCharType="end"/>
      </w:r>
    </w:p>
    <w:p w14:paraId="4DD61B62">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_Toc1993 </w:instrText>
      </w:r>
      <w:r>
        <w:rPr>
          <w:rFonts w:hint="eastAsia" w:ascii="宋体" w:hAnsi="宋体" w:eastAsia="宋体" w:cs="宋体"/>
          <w:szCs w:val="44"/>
        </w:rPr>
        <w:fldChar w:fldCharType="separate"/>
      </w:r>
      <w:r>
        <w:rPr>
          <w:rFonts w:hint="eastAsia"/>
        </w:rPr>
        <w:t>六、成交原则</w:t>
      </w:r>
      <w:r>
        <w:tab/>
      </w:r>
      <w:r>
        <w:fldChar w:fldCharType="begin"/>
      </w:r>
      <w:r>
        <w:instrText xml:space="preserve"> PAGEREF _Toc1993 \h </w:instrText>
      </w:r>
      <w:r>
        <w:fldChar w:fldCharType="separate"/>
      </w:r>
      <w:r>
        <w:t>9</w:t>
      </w:r>
      <w:r>
        <w:fldChar w:fldCharType="end"/>
      </w:r>
      <w:r>
        <w:rPr>
          <w:rFonts w:hint="eastAsia" w:ascii="宋体" w:hAnsi="宋体" w:eastAsia="宋体" w:cs="宋体"/>
          <w:color w:val="000000"/>
          <w:szCs w:val="44"/>
        </w:rPr>
        <w:fldChar w:fldCharType="end"/>
      </w:r>
    </w:p>
    <w:p w14:paraId="6AAB3E15">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_Toc23774 </w:instrText>
      </w:r>
      <w:r>
        <w:rPr>
          <w:rFonts w:hint="eastAsia" w:ascii="宋体" w:hAnsi="宋体" w:eastAsia="宋体" w:cs="宋体"/>
          <w:szCs w:val="44"/>
        </w:rPr>
        <w:fldChar w:fldCharType="separate"/>
      </w:r>
      <w:r>
        <w:rPr>
          <w:rFonts w:hint="eastAsia"/>
          <w:lang w:val="en-US" w:eastAsia="zh-CN"/>
        </w:rPr>
        <w:t>七、</w:t>
      </w:r>
      <w:r>
        <w:rPr>
          <w:rFonts w:hint="default"/>
          <w:lang w:eastAsia="zh-CN"/>
        </w:rPr>
        <w:t>代理服务费</w:t>
      </w:r>
      <w:r>
        <w:tab/>
      </w:r>
      <w:r>
        <w:fldChar w:fldCharType="begin"/>
      </w:r>
      <w:r>
        <w:instrText xml:space="preserve"> PAGEREF _Toc23774 \h </w:instrText>
      </w:r>
      <w:r>
        <w:fldChar w:fldCharType="separate"/>
      </w:r>
      <w:r>
        <w:t>13</w:t>
      </w:r>
      <w:r>
        <w:fldChar w:fldCharType="end"/>
      </w:r>
      <w:r>
        <w:rPr>
          <w:rFonts w:hint="eastAsia" w:ascii="宋体" w:hAnsi="宋体" w:eastAsia="宋体" w:cs="宋体"/>
          <w:color w:val="000000"/>
          <w:szCs w:val="44"/>
        </w:rPr>
        <w:fldChar w:fldCharType="end"/>
      </w:r>
    </w:p>
    <w:p w14:paraId="4170C609">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_Toc19005 </w:instrText>
      </w:r>
      <w:r>
        <w:rPr>
          <w:rFonts w:hint="eastAsia" w:ascii="宋体" w:hAnsi="宋体" w:eastAsia="宋体" w:cs="宋体"/>
          <w:szCs w:val="44"/>
        </w:rPr>
        <w:fldChar w:fldCharType="separate"/>
      </w:r>
      <w:r>
        <w:rPr>
          <w:rFonts w:hint="eastAsia"/>
          <w:lang w:val="en-US" w:eastAsia="zh-CN"/>
        </w:rPr>
        <w:t>八</w:t>
      </w:r>
      <w:r>
        <w:rPr>
          <w:rFonts w:hint="eastAsia"/>
        </w:rPr>
        <w:t>、成交通知</w:t>
      </w:r>
      <w:r>
        <w:tab/>
      </w:r>
      <w:r>
        <w:fldChar w:fldCharType="begin"/>
      </w:r>
      <w:r>
        <w:instrText xml:space="preserve"> PAGEREF _Toc19005 \h </w:instrText>
      </w:r>
      <w:r>
        <w:fldChar w:fldCharType="separate"/>
      </w:r>
      <w:r>
        <w:t>14</w:t>
      </w:r>
      <w:r>
        <w:fldChar w:fldCharType="end"/>
      </w:r>
      <w:r>
        <w:rPr>
          <w:rFonts w:hint="eastAsia" w:ascii="宋体" w:hAnsi="宋体" w:eastAsia="宋体" w:cs="宋体"/>
          <w:color w:val="000000"/>
          <w:szCs w:val="44"/>
        </w:rPr>
        <w:fldChar w:fldCharType="end"/>
      </w:r>
    </w:p>
    <w:p w14:paraId="672258E1">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_Toc11382 </w:instrText>
      </w:r>
      <w:r>
        <w:rPr>
          <w:rFonts w:hint="eastAsia" w:ascii="宋体" w:hAnsi="宋体" w:eastAsia="宋体" w:cs="宋体"/>
          <w:szCs w:val="44"/>
        </w:rPr>
        <w:fldChar w:fldCharType="separate"/>
      </w:r>
      <w:r>
        <w:rPr>
          <w:rFonts w:hint="eastAsia"/>
          <w:lang w:val="en-US" w:eastAsia="zh-CN"/>
        </w:rPr>
        <w:t>九</w:t>
      </w:r>
      <w:r>
        <w:rPr>
          <w:rFonts w:hint="eastAsia"/>
        </w:rPr>
        <w:t>、关于质疑和投诉</w:t>
      </w:r>
      <w:r>
        <w:tab/>
      </w:r>
      <w:r>
        <w:fldChar w:fldCharType="begin"/>
      </w:r>
      <w:r>
        <w:instrText xml:space="preserve"> PAGEREF _Toc11382 \h </w:instrText>
      </w:r>
      <w:r>
        <w:fldChar w:fldCharType="separate"/>
      </w:r>
      <w:r>
        <w:t>14</w:t>
      </w:r>
      <w:r>
        <w:fldChar w:fldCharType="end"/>
      </w:r>
      <w:r>
        <w:rPr>
          <w:rFonts w:hint="eastAsia" w:ascii="宋体" w:hAnsi="宋体" w:eastAsia="宋体" w:cs="宋体"/>
          <w:color w:val="000000"/>
          <w:szCs w:val="44"/>
        </w:rPr>
        <w:fldChar w:fldCharType="end"/>
      </w:r>
    </w:p>
    <w:p w14:paraId="32891BAC">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_Toc30270 </w:instrText>
      </w:r>
      <w:r>
        <w:rPr>
          <w:rFonts w:hint="eastAsia" w:ascii="宋体" w:hAnsi="宋体" w:eastAsia="宋体" w:cs="宋体"/>
          <w:szCs w:val="44"/>
        </w:rPr>
        <w:fldChar w:fldCharType="separate"/>
      </w:r>
      <w:r>
        <w:rPr>
          <w:rFonts w:hint="eastAsia"/>
          <w:lang w:val="en-US" w:eastAsia="zh-CN"/>
        </w:rPr>
        <w:t>十</w:t>
      </w:r>
      <w:r>
        <w:rPr>
          <w:rFonts w:hint="eastAsia"/>
        </w:rPr>
        <w:t>、签订合同</w:t>
      </w:r>
      <w:r>
        <w:tab/>
      </w:r>
      <w:r>
        <w:fldChar w:fldCharType="begin"/>
      </w:r>
      <w:r>
        <w:instrText xml:space="preserve"> PAGEREF _Toc30270 \h </w:instrText>
      </w:r>
      <w:r>
        <w:fldChar w:fldCharType="separate"/>
      </w:r>
      <w:r>
        <w:t>15</w:t>
      </w:r>
      <w:r>
        <w:fldChar w:fldCharType="end"/>
      </w:r>
      <w:r>
        <w:rPr>
          <w:rFonts w:hint="eastAsia" w:ascii="宋体" w:hAnsi="宋体" w:eastAsia="宋体" w:cs="宋体"/>
          <w:color w:val="000000"/>
          <w:szCs w:val="44"/>
        </w:rPr>
        <w:fldChar w:fldCharType="end"/>
      </w:r>
    </w:p>
    <w:p w14:paraId="1CE57E03">
      <w:pPr>
        <w:pStyle w:val="37"/>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_Toc14659 </w:instrText>
      </w:r>
      <w:r>
        <w:rPr>
          <w:rFonts w:hint="eastAsia" w:ascii="宋体" w:hAnsi="宋体" w:eastAsia="宋体" w:cs="宋体"/>
          <w:szCs w:val="44"/>
        </w:rPr>
        <w:fldChar w:fldCharType="separate"/>
      </w:r>
      <w:r>
        <w:rPr>
          <w:rFonts w:hint="eastAsia" w:ascii="宋体" w:hAnsi="宋体" w:eastAsia="宋体" w:cs="宋体"/>
        </w:rPr>
        <w:t>第三篇 项目服务需求</w:t>
      </w:r>
      <w:r>
        <w:tab/>
      </w:r>
      <w:r>
        <w:fldChar w:fldCharType="begin"/>
      </w:r>
      <w:r>
        <w:instrText xml:space="preserve"> PAGEREF _Toc14659 \h </w:instrText>
      </w:r>
      <w:r>
        <w:fldChar w:fldCharType="separate"/>
      </w:r>
      <w:r>
        <w:t>16</w:t>
      </w:r>
      <w:r>
        <w:fldChar w:fldCharType="end"/>
      </w:r>
      <w:r>
        <w:rPr>
          <w:rFonts w:hint="eastAsia" w:ascii="宋体" w:hAnsi="宋体" w:eastAsia="宋体" w:cs="宋体"/>
          <w:color w:val="000000"/>
          <w:szCs w:val="44"/>
        </w:rPr>
        <w:fldChar w:fldCharType="end"/>
      </w:r>
    </w:p>
    <w:p w14:paraId="1F68F6CD">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_Toc31241 </w:instrText>
      </w:r>
      <w:r>
        <w:rPr>
          <w:rFonts w:hint="eastAsia" w:ascii="宋体" w:hAnsi="宋体" w:eastAsia="宋体" w:cs="宋体"/>
          <w:szCs w:val="44"/>
        </w:rPr>
        <w:fldChar w:fldCharType="separate"/>
      </w:r>
      <w:r>
        <w:rPr>
          <w:rFonts w:hint="eastAsia"/>
          <w:lang w:val="en-US" w:eastAsia="zh-CN"/>
        </w:rPr>
        <w:t>一、服务需求</w:t>
      </w:r>
      <w:r>
        <w:tab/>
      </w:r>
      <w:r>
        <w:fldChar w:fldCharType="begin"/>
      </w:r>
      <w:r>
        <w:instrText xml:space="preserve"> PAGEREF _Toc31241 \h </w:instrText>
      </w:r>
      <w:r>
        <w:fldChar w:fldCharType="separate"/>
      </w:r>
      <w:r>
        <w:t>16</w:t>
      </w:r>
      <w:r>
        <w:fldChar w:fldCharType="end"/>
      </w:r>
      <w:r>
        <w:rPr>
          <w:rFonts w:hint="eastAsia" w:ascii="宋体" w:hAnsi="宋体" w:eastAsia="宋体" w:cs="宋体"/>
          <w:color w:val="000000"/>
          <w:szCs w:val="44"/>
        </w:rPr>
        <w:fldChar w:fldCharType="end"/>
      </w:r>
    </w:p>
    <w:p w14:paraId="27C94214">
      <w:pPr>
        <w:pStyle w:val="37"/>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_Toc6502 </w:instrText>
      </w:r>
      <w:r>
        <w:rPr>
          <w:rFonts w:hint="eastAsia" w:ascii="宋体" w:hAnsi="宋体" w:eastAsia="宋体" w:cs="宋体"/>
          <w:szCs w:val="44"/>
        </w:rPr>
        <w:fldChar w:fldCharType="separate"/>
      </w:r>
      <w:r>
        <w:rPr>
          <w:rFonts w:hint="eastAsia" w:ascii="宋体" w:hAnsi="宋体" w:eastAsia="宋体" w:cs="宋体"/>
          <w:szCs w:val="44"/>
          <w:lang w:val="en-US" w:eastAsia="zh-CN"/>
        </w:rPr>
        <w:t>第四篇  项目商务要求</w:t>
      </w:r>
      <w:r>
        <w:tab/>
      </w:r>
      <w:r>
        <w:fldChar w:fldCharType="begin"/>
      </w:r>
      <w:r>
        <w:instrText xml:space="preserve"> PAGEREF _Toc6502 \h </w:instrText>
      </w:r>
      <w:r>
        <w:fldChar w:fldCharType="separate"/>
      </w:r>
      <w:r>
        <w:t>- 21 -</w:t>
      </w:r>
      <w:r>
        <w:fldChar w:fldCharType="end"/>
      </w:r>
      <w:r>
        <w:rPr>
          <w:rFonts w:hint="eastAsia" w:ascii="宋体" w:hAnsi="宋体" w:eastAsia="宋体" w:cs="宋体"/>
          <w:color w:val="000000"/>
          <w:szCs w:val="44"/>
        </w:rPr>
        <w:fldChar w:fldCharType="end"/>
      </w:r>
    </w:p>
    <w:p w14:paraId="662B357C">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_Toc22708 </w:instrText>
      </w:r>
      <w:r>
        <w:rPr>
          <w:rFonts w:hint="eastAsia" w:ascii="宋体" w:hAnsi="宋体" w:eastAsia="宋体" w:cs="宋体"/>
          <w:szCs w:val="44"/>
        </w:rPr>
        <w:fldChar w:fldCharType="separate"/>
      </w:r>
      <w:r>
        <w:rPr>
          <w:rFonts w:hint="eastAsia"/>
          <w:lang w:val="en-US" w:eastAsia="zh-CN"/>
        </w:rPr>
        <w:t>一、商务需求</w:t>
      </w:r>
      <w:r>
        <w:tab/>
      </w:r>
      <w:r>
        <w:fldChar w:fldCharType="begin"/>
      </w:r>
      <w:r>
        <w:instrText xml:space="preserve"> PAGEREF _Toc22708 \h </w:instrText>
      </w:r>
      <w:r>
        <w:fldChar w:fldCharType="separate"/>
      </w:r>
      <w:r>
        <w:t>- 21 -</w:t>
      </w:r>
      <w:r>
        <w:fldChar w:fldCharType="end"/>
      </w:r>
      <w:r>
        <w:rPr>
          <w:rFonts w:hint="eastAsia" w:ascii="宋体" w:hAnsi="宋体" w:eastAsia="宋体" w:cs="宋体"/>
          <w:color w:val="000000"/>
          <w:szCs w:val="44"/>
        </w:rPr>
        <w:fldChar w:fldCharType="end"/>
      </w:r>
    </w:p>
    <w:p w14:paraId="2F948A68">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_Toc15175 </w:instrText>
      </w:r>
      <w:r>
        <w:rPr>
          <w:rFonts w:hint="eastAsia" w:ascii="宋体" w:hAnsi="宋体" w:eastAsia="宋体" w:cs="宋体"/>
          <w:szCs w:val="44"/>
        </w:rPr>
        <w:fldChar w:fldCharType="separate"/>
      </w:r>
      <w:r>
        <w:rPr>
          <w:rFonts w:hint="eastAsia"/>
          <w:lang w:val="en-US" w:eastAsia="zh-CN"/>
        </w:rPr>
        <w:t>二、知识产权</w:t>
      </w:r>
      <w:r>
        <w:tab/>
      </w:r>
      <w:r>
        <w:fldChar w:fldCharType="begin"/>
      </w:r>
      <w:r>
        <w:instrText xml:space="preserve"> PAGEREF _Toc15175 \h </w:instrText>
      </w:r>
      <w:r>
        <w:fldChar w:fldCharType="separate"/>
      </w:r>
      <w:r>
        <w:t>- 21 -</w:t>
      </w:r>
      <w:r>
        <w:fldChar w:fldCharType="end"/>
      </w:r>
      <w:r>
        <w:rPr>
          <w:rFonts w:hint="eastAsia" w:ascii="宋体" w:hAnsi="宋体" w:eastAsia="宋体" w:cs="宋体"/>
          <w:color w:val="000000"/>
          <w:szCs w:val="44"/>
        </w:rPr>
        <w:fldChar w:fldCharType="end"/>
      </w:r>
    </w:p>
    <w:p w14:paraId="7524EDAE">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_Toc2057 </w:instrText>
      </w:r>
      <w:r>
        <w:rPr>
          <w:rFonts w:hint="eastAsia" w:ascii="宋体" w:hAnsi="宋体" w:eastAsia="宋体" w:cs="宋体"/>
          <w:szCs w:val="44"/>
        </w:rPr>
        <w:fldChar w:fldCharType="separate"/>
      </w:r>
      <w:r>
        <w:rPr>
          <w:rFonts w:hint="eastAsia"/>
          <w:lang w:val="en-US" w:eastAsia="zh-CN"/>
        </w:rPr>
        <w:t>三、其他</w:t>
      </w:r>
      <w:r>
        <w:tab/>
      </w:r>
      <w:r>
        <w:fldChar w:fldCharType="begin"/>
      </w:r>
      <w:r>
        <w:instrText xml:space="preserve"> PAGEREF _Toc2057 \h </w:instrText>
      </w:r>
      <w:r>
        <w:fldChar w:fldCharType="separate"/>
      </w:r>
      <w:r>
        <w:t>- 21 -</w:t>
      </w:r>
      <w:r>
        <w:fldChar w:fldCharType="end"/>
      </w:r>
      <w:r>
        <w:rPr>
          <w:rFonts w:hint="eastAsia" w:ascii="宋体" w:hAnsi="宋体" w:eastAsia="宋体" w:cs="宋体"/>
          <w:color w:val="000000"/>
          <w:szCs w:val="44"/>
        </w:rPr>
        <w:fldChar w:fldCharType="end"/>
      </w:r>
    </w:p>
    <w:p w14:paraId="6A1B4C40">
      <w:pPr>
        <w:pStyle w:val="37"/>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_Toc644 </w:instrText>
      </w:r>
      <w:r>
        <w:rPr>
          <w:rFonts w:hint="eastAsia" w:ascii="宋体" w:hAnsi="宋体" w:eastAsia="宋体" w:cs="宋体"/>
          <w:szCs w:val="44"/>
        </w:rPr>
        <w:fldChar w:fldCharType="separate"/>
      </w:r>
      <w:r>
        <w:rPr>
          <w:rFonts w:hint="eastAsia" w:ascii="宋体" w:hAnsi="宋体" w:eastAsia="宋体" w:cs="宋体"/>
          <w:szCs w:val="44"/>
          <w:lang w:val="en-US" w:eastAsia="zh-CN"/>
        </w:rPr>
        <w:t>第五篇  合同草案条款</w:t>
      </w:r>
      <w:r>
        <w:tab/>
      </w:r>
      <w:r>
        <w:fldChar w:fldCharType="begin"/>
      </w:r>
      <w:r>
        <w:instrText xml:space="preserve"> PAGEREF _Toc644 \h </w:instrText>
      </w:r>
      <w:r>
        <w:fldChar w:fldCharType="separate"/>
      </w:r>
      <w:r>
        <w:t>- 22 -</w:t>
      </w:r>
      <w:r>
        <w:fldChar w:fldCharType="end"/>
      </w:r>
      <w:r>
        <w:rPr>
          <w:rFonts w:hint="eastAsia" w:ascii="宋体" w:hAnsi="宋体" w:eastAsia="宋体" w:cs="宋体"/>
          <w:color w:val="000000"/>
          <w:szCs w:val="44"/>
        </w:rPr>
        <w:fldChar w:fldCharType="end"/>
      </w:r>
    </w:p>
    <w:p w14:paraId="7C354FAF">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_Toc30269 </w:instrText>
      </w:r>
      <w:r>
        <w:rPr>
          <w:rFonts w:hint="eastAsia" w:ascii="宋体" w:hAnsi="宋体" w:eastAsia="宋体" w:cs="宋体"/>
          <w:szCs w:val="44"/>
        </w:rPr>
        <w:fldChar w:fldCharType="separate"/>
      </w:r>
      <w:r>
        <w:rPr>
          <w:rFonts w:hint="eastAsia"/>
          <w:lang w:val="en-US" w:eastAsia="zh-CN"/>
        </w:rPr>
        <w:t>一、定义</w:t>
      </w:r>
      <w:r>
        <w:tab/>
      </w:r>
      <w:r>
        <w:fldChar w:fldCharType="begin"/>
      </w:r>
      <w:r>
        <w:instrText xml:space="preserve"> PAGEREF _Toc30269 \h </w:instrText>
      </w:r>
      <w:r>
        <w:fldChar w:fldCharType="separate"/>
      </w:r>
      <w:r>
        <w:t>- 22 -</w:t>
      </w:r>
      <w:r>
        <w:fldChar w:fldCharType="end"/>
      </w:r>
      <w:r>
        <w:rPr>
          <w:rFonts w:hint="eastAsia" w:ascii="宋体" w:hAnsi="宋体" w:eastAsia="宋体" w:cs="宋体"/>
          <w:color w:val="000000"/>
          <w:szCs w:val="44"/>
        </w:rPr>
        <w:fldChar w:fldCharType="end"/>
      </w:r>
    </w:p>
    <w:p w14:paraId="4000740C">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_Toc8522 </w:instrText>
      </w:r>
      <w:r>
        <w:rPr>
          <w:rFonts w:hint="eastAsia" w:ascii="宋体" w:hAnsi="宋体" w:eastAsia="宋体" w:cs="宋体"/>
          <w:szCs w:val="44"/>
        </w:rPr>
        <w:fldChar w:fldCharType="separate"/>
      </w:r>
      <w:r>
        <w:rPr>
          <w:rFonts w:hint="eastAsia"/>
          <w:lang w:val="en-US" w:eastAsia="zh-CN"/>
        </w:rPr>
        <w:t>二、服务内容</w:t>
      </w:r>
      <w:r>
        <w:tab/>
      </w:r>
      <w:r>
        <w:fldChar w:fldCharType="begin"/>
      </w:r>
      <w:r>
        <w:instrText xml:space="preserve"> PAGEREF _Toc8522 \h </w:instrText>
      </w:r>
      <w:r>
        <w:fldChar w:fldCharType="separate"/>
      </w:r>
      <w:r>
        <w:t>- 22 -</w:t>
      </w:r>
      <w:r>
        <w:fldChar w:fldCharType="end"/>
      </w:r>
      <w:r>
        <w:rPr>
          <w:rFonts w:hint="eastAsia" w:ascii="宋体" w:hAnsi="宋体" w:eastAsia="宋体" w:cs="宋体"/>
          <w:color w:val="000000"/>
          <w:szCs w:val="44"/>
        </w:rPr>
        <w:fldChar w:fldCharType="end"/>
      </w:r>
    </w:p>
    <w:p w14:paraId="43954FA0">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_Toc15980 </w:instrText>
      </w:r>
      <w:r>
        <w:rPr>
          <w:rFonts w:hint="eastAsia" w:ascii="宋体" w:hAnsi="宋体" w:eastAsia="宋体" w:cs="宋体"/>
          <w:szCs w:val="44"/>
        </w:rPr>
        <w:fldChar w:fldCharType="separate"/>
      </w:r>
      <w:r>
        <w:rPr>
          <w:rFonts w:hint="eastAsia"/>
          <w:lang w:val="en-US" w:eastAsia="zh-CN"/>
        </w:rPr>
        <w:t>三、合同价格</w:t>
      </w:r>
      <w:r>
        <w:tab/>
      </w:r>
      <w:r>
        <w:fldChar w:fldCharType="begin"/>
      </w:r>
      <w:r>
        <w:instrText xml:space="preserve"> PAGEREF _Toc15980 \h </w:instrText>
      </w:r>
      <w:r>
        <w:fldChar w:fldCharType="separate"/>
      </w:r>
      <w:r>
        <w:t>- 22 -</w:t>
      </w:r>
      <w:r>
        <w:fldChar w:fldCharType="end"/>
      </w:r>
      <w:r>
        <w:rPr>
          <w:rFonts w:hint="eastAsia" w:ascii="宋体" w:hAnsi="宋体" w:eastAsia="宋体" w:cs="宋体"/>
          <w:color w:val="000000"/>
          <w:szCs w:val="44"/>
        </w:rPr>
        <w:fldChar w:fldCharType="end"/>
      </w:r>
    </w:p>
    <w:p w14:paraId="043FC65D">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_Toc14680 </w:instrText>
      </w:r>
      <w:r>
        <w:rPr>
          <w:rFonts w:hint="eastAsia" w:ascii="宋体" w:hAnsi="宋体" w:eastAsia="宋体" w:cs="宋体"/>
          <w:szCs w:val="44"/>
        </w:rPr>
        <w:fldChar w:fldCharType="separate"/>
      </w:r>
      <w:r>
        <w:rPr>
          <w:rFonts w:hint="eastAsia"/>
          <w:lang w:val="en-US" w:eastAsia="zh-CN"/>
        </w:rPr>
        <w:t>四、转包或分包</w:t>
      </w:r>
      <w:r>
        <w:tab/>
      </w:r>
      <w:r>
        <w:fldChar w:fldCharType="begin"/>
      </w:r>
      <w:r>
        <w:instrText xml:space="preserve"> PAGEREF _Toc14680 \h </w:instrText>
      </w:r>
      <w:r>
        <w:fldChar w:fldCharType="separate"/>
      </w:r>
      <w:r>
        <w:t>- 22 -</w:t>
      </w:r>
      <w:r>
        <w:fldChar w:fldCharType="end"/>
      </w:r>
      <w:r>
        <w:rPr>
          <w:rFonts w:hint="eastAsia" w:ascii="宋体" w:hAnsi="宋体" w:eastAsia="宋体" w:cs="宋体"/>
          <w:color w:val="000000"/>
          <w:szCs w:val="44"/>
        </w:rPr>
        <w:fldChar w:fldCharType="end"/>
      </w:r>
    </w:p>
    <w:p w14:paraId="624AE03C">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_Toc2570 </w:instrText>
      </w:r>
      <w:r>
        <w:rPr>
          <w:rFonts w:hint="eastAsia" w:ascii="宋体" w:hAnsi="宋体" w:eastAsia="宋体" w:cs="宋体"/>
          <w:szCs w:val="44"/>
        </w:rPr>
        <w:fldChar w:fldCharType="separate"/>
      </w:r>
      <w:r>
        <w:rPr>
          <w:rFonts w:hint="eastAsia"/>
          <w:lang w:val="en-US" w:eastAsia="zh-CN"/>
        </w:rPr>
        <w:t>五、质量保证及售后服务</w:t>
      </w:r>
      <w:r>
        <w:tab/>
      </w:r>
      <w:r>
        <w:fldChar w:fldCharType="begin"/>
      </w:r>
      <w:r>
        <w:instrText xml:space="preserve"> PAGEREF _Toc2570 \h </w:instrText>
      </w:r>
      <w:r>
        <w:fldChar w:fldCharType="separate"/>
      </w:r>
      <w:r>
        <w:t>- 22 -</w:t>
      </w:r>
      <w:r>
        <w:fldChar w:fldCharType="end"/>
      </w:r>
      <w:r>
        <w:rPr>
          <w:rFonts w:hint="eastAsia" w:ascii="宋体" w:hAnsi="宋体" w:eastAsia="宋体" w:cs="宋体"/>
          <w:color w:val="000000"/>
          <w:szCs w:val="44"/>
        </w:rPr>
        <w:fldChar w:fldCharType="end"/>
      </w:r>
    </w:p>
    <w:p w14:paraId="4830D63D">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_Toc27204 </w:instrText>
      </w:r>
      <w:r>
        <w:rPr>
          <w:rFonts w:hint="eastAsia" w:ascii="宋体" w:hAnsi="宋体" w:eastAsia="宋体" w:cs="宋体"/>
          <w:szCs w:val="44"/>
        </w:rPr>
        <w:fldChar w:fldCharType="separate"/>
      </w:r>
      <w:r>
        <w:rPr>
          <w:rFonts w:hint="eastAsia"/>
          <w:lang w:val="en-US" w:eastAsia="zh-CN"/>
        </w:rPr>
        <w:t>六、付款</w:t>
      </w:r>
      <w:r>
        <w:tab/>
      </w:r>
      <w:r>
        <w:fldChar w:fldCharType="begin"/>
      </w:r>
      <w:r>
        <w:instrText xml:space="preserve"> PAGEREF _Toc27204 \h </w:instrText>
      </w:r>
      <w:r>
        <w:fldChar w:fldCharType="separate"/>
      </w:r>
      <w:r>
        <w:t>- 22 -</w:t>
      </w:r>
      <w:r>
        <w:fldChar w:fldCharType="end"/>
      </w:r>
      <w:r>
        <w:rPr>
          <w:rFonts w:hint="eastAsia" w:ascii="宋体" w:hAnsi="宋体" w:eastAsia="宋体" w:cs="宋体"/>
          <w:color w:val="000000"/>
          <w:szCs w:val="44"/>
        </w:rPr>
        <w:fldChar w:fldCharType="end"/>
      </w:r>
    </w:p>
    <w:p w14:paraId="262B32FB">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_Toc20123 </w:instrText>
      </w:r>
      <w:r>
        <w:rPr>
          <w:rFonts w:hint="eastAsia" w:ascii="宋体" w:hAnsi="宋体" w:eastAsia="宋体" w:cs="宋体"/>
          <w:szCs w:val="44"/>
        </w:rPr>
        <w:fldChar w:fldCharType="separate"/>
      </w:r>
      <w:r>
        <w:rPr>
          <w:rFonts w:hint="eastAsia"/>
          <w:lang w:val="en-US" w:eastAsia="zh-CN"/>
        </w:rPr>
        <w:t>七、知识产权</w:t>
      </w:r>
      <w:r>
        <w:tab/>
      </w:r>
      <w:r>
        <w:fldChar w:fldCharType="begin"/>
      </w:r>
      <w:r>
        <w:instrText xml:space="preserve"> PAGEREF _Toc20123 \h </w:instrText>
      </w:r>
      <w:r>
        <w:fldChar w:fldCharType="separate"/>
      </w:r>
      <w:r>
        <w:t>- 23 -</w:t>
      </w:r>
      <w:r>
        <w:fldChar w:fldCharType="end"/>
      </w:r>
      <w:r>
        <w:rPr>
          <w:rFonts w:hint="eastAsia" w:ascii="宋体" w:hAnsi="宋体" w:eastAsia="宋体" w:cs="宋体"/>
          <w:color w:val="000000"/>
          <w:szCs w:val="44"/>
        </w:rPr>
        <w:fldChar w:fldCharType="end"/>
      </w:r>
    </w:p>
    <w:p w14:paraId="6868D52B">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_Toc24245 </w:instrText>
      </w:r>
      <w:r>
        <w:rPr>
          <w:rFonts w:hint="eastAsia" w:ascii="宋体" w:hAnsi="宋体" w:eastAsia="宋体" w:cs="宋体"/>
          <w:szCs w:val="44"/>
        </w:rPr>
        <w:fldChar w:fldCharType="separate"/>
      </w:r>
      <w:r>
        <w:rPr>
          <w:rFonts w:hint="eastAsia"/>
          <w:lang w:val="en-US" w:eastAsia="zh-CN"/>
        </w:rPr>
        <w:t>八、合同争议的解决</w:t>
      </w:r>
      <w:r>
        <w:tab/>
      </w:r>
      <w:r>
        <w:fldChar w:fldCharType="begin"/>
      </w:r>
      <w:r>
        <w:instrText xml:space="preserve"> PAGEREF _Toc24245 \h </w:instrText>
      </w:r>
      <w:r>
        <w:fldChar w:fldCharType="separate"/>
      </w:r>
      <w:r>
        <w:t>- 23 -</w:t>
      </w:r>
      <w:r>
        <w:fldChar w:fldCharType="end"/>
      </w:r>
      <w:r>
        <w:rPr>
          <w:rFonts w:hint="eastAsia" w:ascii="宋体" w:hAnsi="宋体" w:eastAsia="宋体" w:cs="宋体"/>
          <w:color w:val="000000"/>
          <w:szCs w:val="44"/>
        </w:rPr>
        <w:fldChar w:fldCharType="end"/>
      </w:r>
    </w:p>
    <w:p w14:paraId="23811A92">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_Toc21109 </w:instrText>
      </w:r>
      <w:r>
        <w:rPr>
          <w:rFonts w:hint="eastAsia" w:ascii="宋体" w:hAnsi="宋体" w:eastAsia="宋体" w:cs="宋体"/>
          <w:szCs w:val="44"/>
        </w:rPr>
        <w:fldChar w:fldCharType="separate"/>
      </w:r>
      <w:r>
        <w:rPr>
          <w:rFonts w:hint="eastAsia"/>
          <w:lang w:val="en-US" w:eastAsia="zh-CN"/>
        </w:rPr>
        <w:t>九、违约责任</w:t>
      </w:r>
      <w:r>
        <w:tab/>
      </w:r>
      <w:r>
        <w:fldChar w:fldCharType="begin"/>
      </w:r>
      <w:r>
        <w:instrText xml:space="preserve"> PAGEREF _Toc21109 \h </w:instrText>
      </w:r>
      <w:r>
        <w:fldChar w:fldCharType="separate"/>
      </w:r>
      <w:r>
        <w:t>- 23 -</w:t>
      </w:r>
      <w:r>
        <w:fldChar w:fldCharType="end"/>
      </w:r>
      <w:r>
        <w:rPr>
          <w:rFonts w:hint="eastAsia" w:ascii="宋体" w:hAnsi="宋体" w:eastAsia="宋体" w:cs="宋体"/>
          <w:color w:val="000000"/>
          <w:szCs w:val="44"/>
        </w:rPr>
        <w:fldChar w:fldCharType="end"/>
      </w:r>
    </w:p>
    <w:p w14:paraId="1CE0B386">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_Toc14518 </w:instrText>
      </w:r>
      <w:r>
        <w:rPr>
          <w:rFonts w:hint="eastAsia" w:ascii="宋体" w:hAnsi="宋体" w:eastAsia="宋体" w:cs="宋体"/>
          <w:szCs w:val="44"/>
        </w:rPr>
        <w:fldChar w:fldCharType="separate"/>
      </w:r>
      <w:r>
        <w:rPr>
          <w:rFonts w:hint="eastAsia"/>
          <w:lang w:val="en-US" w:eastAsia="zh-CN"/>
        </w:rPr>
        <w:t>十、合同生效及其它</w:t>
      </w:r>
      <w:r>
        <w:tab/>
      </w:r>
      <w:r>
        <w:fldChar w:fldCharType="begin"/>
      </w:r>
      <w:r>
        <w:instrText xml:space="preserve"> PAGEREF _Toc14518 \h </w:instrText>
      </w:r>
      <w:r>
        <w:fldChar w:fldCharType="separate"/>
      </w:r>
      <w:r>
        <w:t>- 23 -</w:t>
      </w:r>
      <w:r>
        <w:fldChar w:fldCharType="end"/>
      </w:r>
      <w:r>
        <w:rPr>
          <w:rFonts w:hint="eastAsia" w:ascii="宋体" w:hAnsi="宋体" w:eastAsia="宋体" w:cs="宋体"/>
          <w:color w:val="000000"/>
          <w:szCs w:val="44"/>
        </w:rPr>
        <w:fldChar w:fldCharType="end"/>
      </w:r>
    </w:p>
    <w:p w14:paraId="0B3F4D01">
      <w:pPr>
        <w:pStyle w:val="37"/>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_Toc30817 </w:instrText>
      </w:r>
      <w:r>
        <w:rPr>
          <w:rFonts w:hint="eastAsia" w:ascii="宋体" w:hAnsi="宋体" w:eastAsia="宋体" w:cs="宋体"/>
          <w:szCs w:val="44"/>
        </w:rPr>
        <w:fldChar w:fldCharType="separate"/>
      </w:r>
      <w:r>
        <w:rPr>
          <w:rFonts w:hint="eastAsia" w:ascii="宋体" w:hAnsi="宋体" w:eastAsia="宋体" w:cs="宋体"/>
        </w:rPr>
        <w:t>第六篇  响应文件格式要求</w:t>
      </w:r>
      <w:r>
        <w:tab/>
      </w:r>
      <w:r>
        <w:fldChar w:fldCharType="begin"/>
      </w:r>
      <w:r>
        <w:instrText xml:space="preserve"> PAGEREF _Toc30817 \h </w:instrText>
      </w:r>
      <w:r>
        <w:fldChar w:fldCharType="separate"/>
      </w:r>
      <w:r>
        <w:t>- 24 -</w:t>
      </w:r>
      <w:r>
        <w:fldChar w:fldCharType="end"/>
      </w:r>
      <w:r>
        <w:rPr>
          <w:rFonts w:hint="eastAsia" w:ascii="宋体" w:hAnsi="宋体" w:eastAsia="宋体" w:cs="宋体"/>
          <w:color w:val="000000"/>
          <w:szCs w:val="44"/>
        </w:rPr>
        <w:fldChar w:fldCharType="end"/>
      </w:r>
    </w:p>
    <w:p w14:paraId="781E74A8">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_Toc32073 </w:instrText>
      </w:r>
      <w:r>
        <w:rPr>
          <w:rFonts w:hint="eastAsia" w:ascii="宋体" w:hAnsi="宋体" w:eastAsia="宋体" w:cs="宋体"/>
          <w:szCs w:val="44"/>
        </w:rPr>
        <w:fldChar w:fldCharType="separate"/>
      </w:r>
      <w:r>
        <w:rPr>
          <w:rFonts w:hint="eastAsia"/>
        </w:rPr>
        <w:t>一、经济部分</w:t>
      </w:r>
      <w:r>
        <w:tab/>
      </w:r>
      <w:r>
        <w:fldChar w:fldCharType="begin"/>
      </w:r>
      <w:r>
        <w:instrText xml:space="preserve"> PAGEREF _Toc32073 \h </w:instrText>
      </w:r>
      <w:r>
        <w:fldChar w:fldCharType="separate"/>
      </w:r>
      <w:r>
        <w:t>- 24 -</w:t>
      </w:r>
      <w:r>
        <w:fldChar w:fldCharType="end"/>
      </w:r>
      <w:r>
        <w:rPr>
          <w:rFonts w:hint="eastAsia" w:ascii="宋体" w:hAnsi="宋体" w:eastAsia="宋体" w:cs="宋体"/>
          <w:color w:val="000000"/>
          <w:szCs w:val="44"/>
        </w:rPr>
        <w:fldChar w:fldCharType="end"/>
      </w:r>
    </w:p>
    <w:p w14:paraId="019B8C2A">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_Toc4421 </w:instrText>
      </w:r>
      <w:r>
        <w:rPr>
          <w:rFonts w:hint="eastAsia" w:ascii="宋体" w:hAnsi="宋体" w:eastAsia="宋体" w:cs="宋体"/>
          <w:szCs w:val="44"/>
        </w:rPr>
        <w:fldChar w:fldCharType="separate"/>
      </w:r>
      <w:r>
        <w:rPr>
          <w:rFonts w:hint="eastAsia"/>
        </w:rPr>
        <w:t>二、服务部分</w:t>
      </w:r>
      <w:r>
        <w:tab/>
      </w:r>
      <w:r>
        <w:fldChar w:fldCharType="begin"/>
      </w:r>
      <w:r>
        <w:instrText xml:space="preserve"> PAGEREF _Toc4421 \h </w:instrText>
      </w:r>
      <w:r>
        <w:fldChar w:fldCharType="separate"/>
      </w:r>
      <w:r>
        <w:t>- 24 -</w:t>
      </w:r>
      <w:r>
        <w:fldChar w:fldCharType="end"/>
      </w:r>
      <w:r>
        <w:rPr>
          <w:rFonts w:hint="eastAsia" w:ascii="宋体" w:hAnsi="宋体" w:eastAsia="宋体" w:cs="宋体"/>
          <w:color w:val="000000"/>
          <w:szCs w:val="44"/>
        </w:rPr>
        <w:fldChar w:fldCharType="end"/>
      </w:r>
    </w:p>
    <w:p w14:paraId="1E48A9E3">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_Toc25057 </w:instrText>
      </w:r>
      <w:r>
        <w:rPr>
          <w:rFonts w:hint="eastAsia" w:ascii="宋体" w:hAnsi="宋体" w:eastAsia="宋体" w:cs="宋体"/>
          <w:szCs w:val="44"/>
        </w:rPr>
        <w:fldChar w:fldCharType="separate"/>
      </w:r>
      <w:r>
        <w:rPr>
          <w:rFonts w:hint="eastAsia"/>
        </w:rPr>
        <w:t>三、商务部分</w:t>
      </w:r>
      <w:r>
        <w:tab/>
      </w:r>
      <w:r>
        <w:fldChar w:fldCharType="begin"/>
      </w:r>
      <w:r>
        <w:instrText xml:space="preserve"> PAGEREF _Toc25057 \h </w:instrText>
      </w:r>
      <w:r>
        <w:fldChar w:fldCharType="separate"/>
      </w:r>
      <w:r>
        <w:t>- 24 -</w:t>
      </w:r>
      <w:r>
        <w:fldChar w:fldCharType="end"/>
      </w:r>
      <w:r>
        <w:rPr>
          <w:rFonts w:hint="eastAsia" w:ascii="宋体" w:hAnsi="宋体" w:eastAsia="宋体" w:cs="宋体"/>
          <w:color w:val="000000"/>
          <w:szCs w:val="44"/>
        </w:rPr>
        <w:fldChar w:fldCharType="end"/>
      </w:r>
    </w:p>
    <w:p w14:paraId="0D5B12DA">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_Toc11343 </w:instrText>
      </w:r>
      <w:r>
        <w:rPr>
          <w:rFonts w:hint="eastAsia" w:ascii="宋体" w:hAnsi="宋体" w:eastAsia="宋体" w:cs="宋体"/>
          <w:szCs w:val="44"/>
        </w:rPr>
        <w:fldChar w:fldCharType="separate"/>
      </w:r>
      <w:r>
        <w:rPr>
          <w:rFonts w:hint="eastAsia"/>
        </w:rPr>
        <w:t>四、资格文件及其他</w:t>
      </w:r>
      <w:r>
        <w:tab/>
      </w:r>
      <w:r>
        <w:fldChar w:fldCharType="begin"/>
      </w:r>
      <w:r>
        <w:instrText xml:space="preserve"> PAGEREF _Toc11343 \h </w:instrText>
      </w:r>
      <w:r>
        <w:fldChar w:fldCharType="separate"/>
      </w:r>
      <w:r>
        <w:t>- 24 -</w:t>
      </w:r>
      <w:r>
        <w:fldChar w:fldCharType="end"/>
      </w:r>
      <w:r>
        <w:rPr>
          <w:rFonts w:hint="eastAsia" w:ascii="宋体" w:hAnsi="宋体" w:eastAsia="宋体" w:cs="宋体"/>
          <w:color w:val="000000"/>
          <w:szCs w:val="44"/>
        </w:rPr>
        <w:fldChar w:fldCharType="end"/>
      </w:r>
    </w:p>
    <w:p w14:paraId="3FBD5E2B">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_Toc12915 </w:instrText>
      </w:r>
      <w:r>
        <w:rPr>
          <w:rFonts w:hint="eastAsia" w:ascii="宋体" w:hAnsi="宋体" w:eastAsia="宋体" w:cs="宋体"/>
          <w:szCs w:val="44"/>
        </w:rPr>
        <w:fldChar w:fldCharType="separate"/>
      </w:r>
      <w:r>
        <w:rPr>
          <w:rFonts w:hint="eastAsia"/>
        </w:rPr>
        <w:t>五、其他应提供的资料</w:t>
      </w:r>
      <w:r>
        <w:tab/>
      </w:r>
      <w:r>
        <w:fldChar w:fldCharType="begin"/>
      </w:r>
      <w:r>
        <w:instrText xml:space="preserve"> PAGEREF _Toc12915 \h </w:instrText>
      </w:r>
      <w:r>
        <w:fldChar w:fldCharType="separate"/>
      </w:r>
      <w:r>
        <w:t>- 24 -</w:t>
      </w:r>
      <w:r>
        <w:fldChar w:fldCharType="end"/>
      </w:r>
      <w:r>
        <w:rPr>
          <w:rFonts w:hint="eastAsia" w:ascii="宋体" w:hAnsi="宋体" w:eastAsia="宋体" w:cs="宋体"/>
          <w:color w:val="000000"/>
          <w:szCs w:val="44"/>
        </w:rPr>
        <w:fldChar w:fldCharType="end"/>
      </w:r>
    </w:p>
    <w:p w14:paraId="115D535A">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_Toc24878 </w:instrText>
      </w:r>
      <w:r>
        <w:rPr>
          <w:rFonts w:hint="eastAsia" w:ascii="宋体" w:hAnsi="宋体" w:eastAsia="宋体" w:cs="宋体"/>
          <w:szCs w:val="44"/>
        </w:rPr>
        <w:fldChar w:fldCharType="separate"/>
      </w:r>
      <w:r>
        <w:rPr>
          <w:rFonts w:hint="eastAsia" w:ascii="宋体" w:hAnsi="宋体" w:cs="宋体"/>
          <w:lang w:eastAsia="zh-CN"/>
        </w:rPr>
        <w:t>（</w:t>
      </w:r>
      <w:r>
        <w:rPr>
          <w:rFonts w:hint="eastAsia" w:ascii="宋体" w:hAnsi="宋体" w:cs="宋体"/>
          <w:lang w:val="en-US" w:eastAsia="zh-CN"/>
        </w:rPr>
        <w:t>一</w:t>
      </w:r>
      <w:r>
        <w:rPr>
          <w:rFonts w:hint="eastAsia" w:ascii="宋体" w:hAnsi="宋体" w:cs="宋体"/>
          <w:lang w:eastAsia="zh-CN"/>
        </w:rPr>
        <w:t>）</w:t>
      </w:r>
      <w:r>
        <w:rPr>
          <w:rFonts w:hint="eastAsia" w:ascii="宋体" w:hAnsi="宋体" w:eastAsia="宋体" w:cs="宋体"/>
        </w:rPr>
        <w:t>经济部分</w:t>
      </w:r>
      <w:r>
        <w:tab/>
      </w:r>
      <w:r>
        <w:fldChar w:fldCharType="begin"/>
      </w:r>
      <w:r>
        <w:instrText xml:space="preserve"> PAGEREF _Toc24878 \h </w:instrText>
      </w:r>
      <w:r>
        <w:fldChar w:fldCharType="separate"/>
      </w:r>
      <w:r>
        <w:t>- 25 -</w:t>
      </w:r>
      <w:r>
        <w:fldChar w:fldCharType="end"/>
      </w:r>
      <w:r>
        <w:rPr>
          <w:rFonts w:hint="eastAsia" w:ascii="宋体" w:hAnsi="宋体" w:eastAsia="宋体" w:cs="宋体"/>
          <w:color w:val="000000"/>
          <w:szCs w:val="44"/>
        </w:rPr>
        <w:fldChar w:fldCharType="end"/>
      </w:r>
    </w:p>
    <w:p w14:paraId="1BC2D2C9">
      <w:pPr>
        <w:pStyle w:val="29"/>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_Toc32055 </w:instrText>
      </w:r>
      <w:r>
        <w:rPr>
          <w:rFonts w:hint="eastAsia" w:ascii="宋体" w:hAnsi="宋体" w:eastAsia="宋体" w:cs="宋体"/>
          <w:szCs w:val="44"/>
        </w:rPr>
        <w:fldChar w:fldCharType="separate"/>
      </w:r>
      <w:r>
        <w:rPr>
          <w:rFonts w:hint="eastAsia" w:ascii="宋体" w:hAnsi="宋体" w:cs="宋体"/>
          <w:szCs w:val="24"/>
          <w:lang w:val="en-US" w:eastAsia="zh-CN"/>
        </w:rPr>
        <w:t>1.</w:t>
      </w:r>
      <w:r>
        <w:rPr>
          <w:rFonts w:hint="eastAsia" w:ascii="宋体" w:hAnsi="宋体" w:eastAsia="宋体" w:cs="宋体"/>
          <w:szCs w:val="24"/>
        </w:rPr>
        <w:t>比选报价函</w:t>
      </w:r>
      <w:r>
        <w:tab/>
      </w:r>
      <w:r>
        <w:fldChar w:fldCharType="begin"/>
      </w:r>
      <w:r>
        <w:instrText xml:space="preserve"> PAGEREF _Toc32055 \h </w:instrText>
      </w:r>
      <w:r>
        <w:fldChar w:fldCharType="separate"/>
      </w:r>
      <w:r>
        <w:t>- 25 -</w:t>
      </w:r>
      <w:r>
        <w:fldChar w:fldCharType="end"/>
      </w:r>
      <w:r>
        <w:rPr>
          <w:rFonts w:hint="eastAsia" w:ascii="宋体" w:hAnsi="宋体" w:eastAsia="宋体" w:cs="宋体"/>
          <w:color w:val="000000"/>
          <w:szCs w:val="44"/>
        </w:rPr>
        <w:fldChar w:fldCharType="end"/>
      </w:r>
    </w:p>
    <w:p w14:paraId="1E8C5C13">
      <w:pPr>
        <w:pStyle w:val="29"/>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_Toc11615 </w:instrText>
      </w:r>
      <w:r>
        <w:rPr>
          <w:rFonts w:hint="eastAsia" w:ascii="宋体" w:hAnsi="宋体" w:eastAsia="宋体" w:cs="宋体"/>
          <w:szCs w:val="44"/>
        </w:rPr>
        <w:fldChar w:fldCharType="separate"/>
      </w:r>
      <w:r>
        <w:rPr>
          <w:rFonts w:hint="eastAsia" w:ascii="宋体" w:hAnsi="宋体" w:cs="宋体"/>
          <w:kern w:val="2"/>
          <w:szCs w:val="24"/>
          <w:lang w:val="en-US" w:eastAsia="zh-CN" w:bidi="ar-SA"/>
        </w:rPr>
        <w:t>2.</w:t>
      </w:r>
      <w:r>
        <w:rPr>
          <w:rFonts w:hint="eastAsia" w:ascii="宋体" w:hAnsi="宋体" w:eastAsia="宋体" w:cs="宋体"/>
          <w:szCs w:val="24"/>
        </w:rPr>
        <w:t>分项报价明细表</w:t>
      </w:r>
      <w:r>
        <w:tab/>
      </w:r>
      <w:r>
        <w:fldChar w:fldCharType="begin"/>
      </w:r>
      <w:r>
        <w:instrText xml:space="preserve"> PAGEREF _Toc11615 \h </w:instrText>
      </w:r>
      <w:r>
        <w:fldChar w:fldCharType="separate"/>
      </w:r>
      <w:r>
        <w:t>26</w:t>
      </w:r>
      <w:r>
        <w:fldChar w:fldCharType="end"/>
      </w:r>
      <w:r>
        <w:rPr>
          <w:rFonts w:hint="eastAsia" w:ascii="宋体" w:hAnsi="宋体" w:eastAsia="宋体" w:cs="宋体"/>
          <w:color w:val="000000"/>
          <w:szCs w:val="44"/>
        </w:rPr>
        <w:fldChar w:fldCharType="end"/>
      </w:r>
    </w:p>
    <w:p w14:paraId="3492B9C3">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_Toc22868 </w:instrText>
      </w:r>
      <w:r>
        <w:rPr>
          <w:rFonts w:hint="eastAsia" w:ascii="宋体" w:hAnsi="宋体" w:eastAsia="宋体" w:cs="宋体"/>
          <w:szCs w:val="44"/>
        </w:rPr>
        <w:fldChar w:fldCharType="separate"/>
      </w:r>
      <w:r>
        <w:rPr>
          <w:rFonts w:hint="eastAsia"/>
          <w:lang w:eastAsia="zh-CN"/>
        </w:rPr>
        <w:t>（</w:t>
      </w:r>
      <w:r>
        <w:rPr>
          <w:rFonts w:hint="eastAsia"/>
          <w:lang w:val="en-US" w:eastAsia="zh-CN"/>
        </w:rPr>
        <w:t>二</w:t>
      </w:r>
      <w:r>
        <w:rPr>
          <w:rFonts w:hint="eastAsia"/>
          <w:lang w:eastAsia="zh-CN"/>
        </w:rPr>
        <w:t>）</w:t>
      </w:r>
      <w:r>
        <w:rPr>
          <w:rFonts w:hint="eastAsia"/>
        </w:rPr>
        <w:t>服务部分</w:t>
      </w:r>
      <w:r>
        <w:tab/>
      </w:r>
      <w:r>
        <w:fldChar w:fldCharType="begin"/>
      </w:r>
      <w:r>
        <w:instrText xml:space="preserve"> PAGEREF _Toc22868 \h </w:instrText>
      </w:r>
      <w:r>
        <w:fldChar w:fldCharType="separate"/>
      </w:r>
      <w:r>
        <w:t>- 32 -</w:t>
      </w:r>
      <w:r>
        <w:fldChar w:fldCharType="end"/>
      </w:r>
      <w:r>
        <w:rPr>
          <w:rFonts w:hint="eastAsia" w:ascii="宋体" w:hAnsi="宋体" w:eastAsia="宋体" w:cs="宋体"/>
          <w:color w:val="000000"/>
          <w:szCs w:val="44"/>
        </w:rPr>
        <w:fldChar w:fldCharType="end"/>
      </w:r>
    </w:p>
    <w:p w14:paraId="31683BD5">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_Toc1176 </w:instrText>
      </w:r>
      <w:r>
        <w:rPr>
          <w:rFonts w:hint="eastAsia" w:ascii="宋体" w:hAnsi="宋体" w:eastAsia="宋体" w:cs="宋体"/>
          <w:szCs w:val="44"/>
        </w:rPr>
        <w:fldChar w:fldCharType="separate"/>
      </w:r>
      <w:r>
        <w:rPr>
          <w:rFonts w:hint="eastAsia" w:ascii="宋体" w:hAnsi="宋体" w:eastAsia="宋体" w:cs="宋体"/>
          <w:szCs w:val="28"/>
        </w:rPr>
        <w:t>（一）按照“第三篇  项目服务需求”提供相应资料</w:t>
      </w:r>
      <w:r>
        <w:tab/>
      </w:r>
      <w:r>
        <w:fldChar w:fldCharType="begin"/>
      </w:r>
      <w:r>
        <w:instrText xml:space="preserve"> PAGEREF _Toc1176 \h </w:instrText>
      </w:r>
      <w:r>
        <w:fldChar w:fldCharType="separate"/>
      </w:r>
      <w:r>
        <w:t>- 32 -</w:t>
      </w:r>
      <w:r>
        <w:fldChar w:fldCharType="end"/>
      </w:r>
      <w:r>
        <w:rPr>
          <w:rFonts w:hint="eastAsia" w:ascii="宋体" w:hAnsi="宋体" w:eastAsia="宋体" w:cs="宋体"/>
          <w:color w:val="000000"/>
          <w:szCs w:val="44"/>
        </w:rPr>
        <w:fldChar w:fldCharType="end"/>
      </w:r>
    </w:p>
    <w:p w14:paraId="67B55FCB">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_Toc2063 </w:instrText>
      </w:r>
      <w:r>
        <w:rPr>
          <w:rFonts w:hint="eastAsia" w:ascii="宋体" w:hAnsi="宋体" w:eastAsia="宋体" w:cs="宋体"/>
          <w:szCs w:val="44"/>
        </w:rPr>
        <w:fldChar w:fldCharType="separate"/>
      </w:r>
      <w:r>
        <w:rPr>
          <w:rFonts w:hint="eastAsia" w:ascii="宋体" w:hAnsi="宋体" w:eastAsia="宋体" w:cs="宋体"/>
          <w:szCs w:val="36"/>
        </w:rPr>
        <w:t>（二）服务响应偏离表</w:t>
      </w:r>
      <w:r>
        <w:tab/>
      </w:r>
      <w:r>
        <w:fldChar w:fldCharType="begin"/>
      </w:r>
      <w:r>
        <w:instrText xml:space="preserve"> PAGEREF _Toc2063 \h </w:instrText>
      </w:r>
      <w:r>
        <w:fldChar w:fldCharType="separate"/>
      </w:r>
      <w:r>
        <w:t>- 33 -</w:t>
      </w:r>
      <w:r>
        <w:fldChar w:fldCharType="end"/>
      </w:r>
      <w:r>
        <w:rPr>
          <w:rFonts w:hint="eastAsia" w:ascii="宋体" w:hAnsi="宋体" w:eastAsia="宋体" w:cs="宋体"/>
          <w:color w:val="000000"/>
          <w:szCs w:val="44"/>
        </w:rPr>
        <w:fldChar w:fldCharType="end"/>
      </w:r>
    </w:p>
    <w:p w14:paraId="4D8CA0A5">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_Toc30167 </w:instrText>
      </w:r>
      <w:r>
        <w:rPr>
          <w:rFonts w:hint="eastAsia" w:ascii="宋体" w:hAnsi="宋体" w:eastAsia="宋体" w:cs="宋体"/>
          <w:szCs w:val="44"/>
        </w:rPr>
        <w:fldChar w:fldCharType="separate"/>
      </w:r>
      <w:r>
        <w:rPr>
          <w:rFonts w:hint="eastAsia"/>
          <w:lang w:eastAsia="zh-CN"/>
        </w:rPr>
        <w:t>（</w:t>
      </w:r>
      <w:r>
        <w:rPr>
          <w:rFonts w:hint="eastAsia"/>
          <w:lang w:val="en-US" w:eastAsia="zh-CN"/>
        </w:rPr>
        <w:t>三</w:t>
      </w:r>
      <w:r>
        <w:rPr>
          <w:rFonts w:hint="eastAsia"/>
          <w:lang w:eastAsia="zh-CN"/>
        </w:rPr>
        <w:t>）</w:t>
      </w:r>
      <w:r>
        <w:rPr>
          <w:rFonts w:hint="eastAsia"/>
        </w:rPr>
        <w:t>商务部分</w:t>
      </w:r>
      <w:r>
        <w:tab/>
      </w:r>
      <w:r>
        <w:fldChar w:fldCharType="begin"/>
      </w:r>
      <w:r>
        <w:instrText xml:space="preserve"> PAGEREF _Toc30167 \h </w:instrText>
      </w:r>
      <w:r>
        <w:fldChar w:fldCharType="separate"/>
      </w:r>
      <w:r>
        <w:t>- 34 -</w:t>
      </w:r>
      <w:r>
        <w:fldChar w:fldCharType="end"/>
      </w:r>
      <w:r>
        <w:rPr>
          <w:rFonts w:hint="eastAsia" w:ascii="宋体" w:hAnsi="宋体" w:eastAsia="宋体" w:cs="宋体"/>
          <w:color w:val="000000"/>
          <w:szCs w:val="44"/>
        </w:rPr>
        <w:fldChar w:fldCharType="end"/>
      </w:r>
    </w:p>
    <w:p w14:paraId="08D394B3">
      <w:pPr>
        <w:pStyle w:val="29"/>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_Toc27689 </w:instrText>
      </w:r>
      <w:r>
        <w:rPr>
          <w:rFonts w:hint="eastAsia" w:ascii="宋体" w:hAnsi="宋体" w:eastAsia="宋体" w:cs="宋体"/>
          <w:szCs w:val="44"/>
        </w:rPr>
        <w:fldChar w:fldCharType="separate"/>
      </w:r>
      <w:r>
        <w:rPr>
          <w:rFonts w:hint="eastAsia" w:ascii="宋体" w:hAnsi="宋体" w:cs="宋体"/>
          <w:szCs w:val="24"/>
          <w:lang w:val="en-US" w:eastAsia="zh-CN"/>
        </w:rPr>
        <w:t>1.按照“第四篇  项目商务需求”提供相应资料</w:t>
      </w:r>
      <w:r>
        <w:tab/>
      </w:r>
      <w:r>
        <w:fldChar w:fldCharType="begin"/>
      </w:r>
      <w:r>
        <w:instrText xml:space="preserve"> PAGEREF _Toc27689 \h </w:instrText>
      </w:r>
      <w:r>
        <w:fldChar w:fldCharType="separate"/>
      </w:r>
      <w:r>
        <w:t>- 34 -</w:t>
      </w:r>
      <w:r>
        <w:fldChar w:fldCharType="end"/>
      </w:r>
      <w:r>
        <w:rPr>
          <w:rFonts w:hint="eastAsia" w:ascii="宋体" w:hAnsi="宋体" w:eastAsia="宋体" w:cs="宋体"/>
          <w:color w:val="000000"/>
          <w:szCs w:val="44"/>
        </w:rPr>
        <w:fldChar w:fldCharType="end"/>
      </w:r>
    </w:p>
    <w:p w14:paraId="7F59E608">
      <w:pPr>
        <w:pStyle w:val="29"/>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_Toc4514 </w:instrText>
      </w:r>
      <w:r>
        <w:rPr>
          <w:rFonts w:hint="eastAsia" w:ascii="宋体" w:hAnsi="宋体" w:eastAsia="宋体" w:cs="宋体"/>
          <w:szCs w:val="44"/>
        </w:rPr>
        <w:fldChar w:fldCharType="separate"/>
      </w:r>
      <w:r>
        <w:rPr>
          <w:rFonts w:hint="eastAsia" w:ascii="宋体" w:hAnsi="宋体" w:cs="宋体"/>
          <w:szCs w:val="24"/>
          <w:lang w:val="en-US" w:eastAsia="zh-CN"/>
        </w:rPr>
        <w:t>2.商务响应偏离表</w:t>
      </w:r>
      <w:r>
        <w:tab/>
      </w:r>
      <w:r>
        <w:fldChar w:fldCharType="begin"/>
      </w:r>
      <w:r>
        <w:instrText xml:space="preserve"> PAGEREF _Toc4514 \h </w:instrText>
      </w:r>
      <w:r>
        <w:fldChar w:fldCharType="separate"/>
      </w:r>
      <w:r>
        <w:t>- 35 -</w:t>
      </w:r>
      <w:r>
        <w:fldChar w:fldCharType="end"/>
      </w:r>
      <w:r>
        <w:rPr>
          <w:rFonts w:hint="eastAsia" w:ascii="宋体" w:hAnsi="宋体" w:eastAsia="宋体" w:cs="宋体"/>
          <w:color w:val="000000"/>
          <w:szCs w:val="44"/>
        </w:rPr>
        <w:fldChar w:fldCharType="end"/>
      </w:r>
    </w:p>
    <w:p w14:paraId="07F2D9AF">
      <w:pPr>
        <w:pStyle w:val="29"/>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_Toc29084 </w:instrText>
      </w:r>
      <w:r>
        <w:rPr>
          <w:rFonts w:hint="eastAsia" w:ascii="宋体" w:hAnsi="宋体" w:eastAsia="宋体" w:cs="宋体"/>
          <w:szCs w:val="44"/>
        </w:rPr>
        <w:fldChar w:fldCharType="separate"/>
      </w:r>
      <w:r>
        <w:rPr>
          <w:rFonts w:hint="eastAsia" w:ascii="宋体" w:hAnsi="宋体" w:cs="宋体"/>
          <w:szCs w:val="24"/>
          <w:lang w:val="en-US" w:eastAsia="zh-CN"/>
        </w:rPr>
        <w:t>3.其它优惠承诺（格式自定）</w:t>
      </w:r>
      <w:r>
        <w:tab/>
      </w:r>
      <w:r>
        <w:fldChar w:fldCharType="begin"/>
      </w:r>
      <w:r>
        <w:instrText xml:space="preserve"> PAGEREF _Toc29084 \h </w:instrText>
      </w:r>
      <w:r>
        <w:fldChar w:fldCharType="separate"/>
      </w:r>
      <w:r>
        <w:t>- 36 -</w:t>
      </w:r>
      <w:r>
        <w:fldChar w:fldCharType="end"/>
      </w:r>
      <w:r>
        <w:rPr>
          <w:rFonts w:hint="eastAsia" w:ascii="宋体" w:hAnsi="宋体" w:eastAsia="宋体" w:cs="宋体"/>
          <w:color w:val="000000"/>
          <w:szCs w:val="44"/>
        </w:rPr>
        <w:fldChar w:fldCharType="end"/>
      </w:r>
    </w:p>
    <w:p w14:paraId="18D721EB">
      <w:pPr>
        <w:pStyle w:val="37"/>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_Toc25456 </w:instrText>
      </w:r>
      <w:r>
        <w:rPr>
          <w:rFonts w:hint="eastAsia" w:ascii="宋体" w:hAnsi="宋体" w:eastAsia="宋体" w:cs="宋体"/>
          <w:szCs w:val="44"/>
        </w:rPr>
        <w:fldChar w:fldCharType="separate"/>
      </w:r>
      <w:r>
        <w:rPr>
          <w:rFonts w:hint="eastAsia" w:ascii="宋体" w:hAnsi="宋体" w:eastAsia="宋体" w:cs="宋体"/>
        </w:rPr>
        <w:t>四、资格条件及其他</w:t>
      </w:r>
      <w:r>
        <w:tab/>
      </w:r>
      <w:r>
        <w:fldChar w:fldCharType="begin"/>
      </w:r>
      <w:r>
        <w:instrText xml:space="preserve"> PAGEREF _Toc25456 \h </w:instrText>
      </w:r>
      <w:r>
        <w:fldChar w:fldCharType="separate"/>
      </w:r>
      <w:r>
        <w:t>- 37 -</w:t>
      </w:r>
      <w:r>
        <w:fldChar w:fldCharType="end"/>
      </w:r>
      <w:r>
        <w:rPr>
          <w:rFonts w:hint="eastAsia" w:ascii="宋体" w:hAnsi="宋体" w:eastAsia="宋体" w:cs="宋体"/>
          <w:color w:val="000000"/>
          <w:szCs w:val="44"/>
        </w:rPr>
        <w:fldChar w:fldCharType="end"/>
      </w:r>
    </w:p>
    <w:p w14:paraId="75323D57">
      <w:pPr>
        <w:pStyle w:val="45"/>
        <w:keepNext w:val="0"/>
        <w:keepLines w:val="0"/>
        <w:pageBreakBefore w:val="0"/>
        <w:widowControl w:val="0"/>
        <w:tabs>
          <w:tab w:val="right" w:leader="dot" w:pos="9402"/>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Cs w:val="44"/>
        </w:rPr>
      </w:pPr>
      <w:r>
        <w:rPr>
          <w:rFonts w:hint="eastAsia" w:ascii="宋体" w:hAnsi="宋体" w:eastAsia="宋体" w:cs="宋体"/>
          <w:color w:val="000000"/>
          <w:szCs w:val="44"/>
        </w:rPr>
        <w:fldChar w:fldCharType="end"/>
      </w:r>
    </w:p>
    <w:p w14:paraId="5F08E131">
      <w:pPr>
        <w:rPr>
          <w:rFonts w:hint="eastAsia"/>
          <w:color w:val="000000"/>
        </w:rPr>
      </w:pPr>
    </w:p>
    <w:p w14:paraId="0BC1EED4">
      <w:pPr>
        <w:rPr>
          <w:rFonts w:hint="eastAsia"/>
          <w:color w:val="000000"/>
        </w:rPr>
        <w:sectPr>
          <w:headerReference r:id="rId10" w:type="first"/>
          <w:footerReference r:id="rId13" w:type="first"/>
          <w:headerReference r:id="rId9" w:type="default"/>
          <w:footerReference r:id="rId11" w:type="default"/>
          <w:footerReference r:id="rId12" w:type="even"/>
          <w:pgSz w:w="11907" w:h="16840"/>
          <w:pgMar w:top="1134" w:right="1191" w:bottom="1134" w:left="1304" w:header="851" w:footer="992" w:gutter="0"/>
          <w:pgNumType w:fmt="numberInDash" w:start="1"/>
          <w:cols w:space="720" w:num="1"/>
          <w:docGrid w:linePitch="380" w:charSpace="-5735"/>
        </w:sectPr>
      </w:pPr>
    </w:p>
    <w:p w14:paraId="676DE78B">
      <w:pPr>
        <w:pStyle w:val="2"/>
        <w:numPr>
          <w:ilvl w:val="0"/>
          <w:numId w:val="0"/>
        </w:numPr>
        <w:ind w:left="1320" w:leftChars="0" w:hanging="1320" w:firstLineChars="0"/>
        <w:rPr>
          <w:rFonts w:hint="eastAsia" w:ascii="宋体" w:hAnsi="宋体" w:eastAsia="宋体" w:cs="宋体"/>
          <w:color w:val="000000"/>
        </w:rPr>
      </w:pPr>
      <w:bookmarkStart w:id="1" w:name="_Toc19494"/>
      <w:bookmarkStart w:id="2" w:name="_Toc11641050"/>
      <w:bookmarkStart w:id="3" w:name="_Toc11713"/>
      <w:bookmarkStart w:id="4" w:name="_Toc18745"/>
      <w:bookmarkStart w:id="5" w:name="_Toc13055"/>
      <w:bookmarkStart w:id="6" w:name="_Toc12789052"/>
      <w:bookmarkStart w:id="7" w:name="_Toc54718170"/>
      <w:r>
        <w:rPr>
          <w:rFonts w:hint="default" w:ascii="宋体" w:hAnsi="宋体" w:eastAsia="宋体" w:cs="宋体"/>
          <w:b/>
          <w:color w:val="000000"/>
          <w:kern w:val="2"/>
          <w:sz w:val="44"/>
          <w:lang w:val="en-US" w:eastAsia="zh-CN" w:bidi="ar-SA"/>
        </w:rPr>
        <w:t>第一篇</w:t>
      </w:r>
      <w:r>
        <w:rPr>
          <w:rFonts w:hint="eastAsia" w:hAnsi="宋体" w:eastAsia="宋体" w:cs="宋体"/>
          <w:b/>
          <w:color w:val="000000"/>
          <w:kern w:val="2"/>
          <w:sz w:val="44"/>
          <w:lang w:val="en-US" w:eastAsia="zh-CN" w:bidi="ar-SA"/>
        </w:rPr>
        <w:t xml:space="preserve"> </w:t>
      </w:r>
      <w:r>
        <w:rPr>
          <w:rFonts w:hint="eastAsia" w:ascii="宋体" w:hAnsi="宋体" w:eastAsia="宋体" w:cs="宋体"/>
          <w:color w:val="000000"/>
        </w:rPr>
        <w:t>比选邀请书</w:t>
      </w:r>
      <w:bookmarkEnd w:id="1"/>
      <w:bookmarkEnd w:id="2"/>
      <w:bookmarkEnd w:id="3"/>
      <w:bookmarkEnd w:id="4"/>
      <w:bookmarkEnd w:id="5"/>
      <w:bookmarkEnd w:id="6"/>
      <w:bookmarkEnd w:id="7"/>
    </w:p>
    <w:p w14:paraId="0174E0AC">
      <w:pPr>
        <w:ind w:firstLine="480" w:firstLineChars="200"/>
        <w:rPr>
          <w:rFonts w:hint="eastAsia" w:ascii="宋体" w:hAnsi="宋体" w:eastAsia="宋体" w:cs="宋体"/>
          <w:color w:val="000000"/>
        </w:rPr>
      </w:pPr>
      <w:r>
        <w:rPr>
          <w:rFonts w:hint="eastAsia" w:ascii="宋体" w:hAnsi="宋体" w:eastAsia="宋体" w:cs="宋体"/>
          <w:color w:val="000000"/>
          <w:sz w:val="24"/>
          <w:szCs w:val="24"/>
        </w:rPr>
        <w:t>重庆医科大学附属永川医院对</w:t>
      </w:r>
      <w:r>
        <w:rPr>
          <w:rFonts w:hint="eastAsia" w:ascii="宋体" w:hAnsi="宋体" w:eastAsia="宋体" w:cs="宋体"/>
          <w:color w:val="000000"/>
          <w:sz w:val="24"/>
          <w:szCs w:val="24"/>
          <w:lang w:eastAsia="zh-CN"/>
        </w:rPr>
        <w:t>在用电梯（53台）维保服务</w:t>
      </w:r>
      <w:r>
        <w:rPr>
          <w:rFonts w:hint="eastAsia" w:ascii="宋体" w:hAnsi="宋体" w:eastAsia="宋体" w:cs="宋体"/>
          <w:color w:val="000000"/>
          <w:sz w:val="24"/>
          <w:szCs w:val="24"/>
        </w:rPr>
        <w:t>项目进行院内比选采购。欢迎有资格、有实力的潜在供应商参加。</w:t>
      </w:r>
    </w:p>
    <w:p w14:paraId="680F5D88">
      <w:pPr>
        <w:pStyle w:val="3"/>
        <w:bidi w:val="0"/>
        <w:ind w:firstLine="562" w:firstLineChars="200"/>
        <w:rPr>
          <w:rFonts w:hint="eastAsia" w:ascii="宋体" w:hAnsi="宋体" w:cs="宋体"/>
          <w:b/>
          <w:color w:val="000000"/>
          <w:kern w:val="2"/>
          <w:sz w:val="28"/>
          <w:lang w:val="en-US" w:eastAsia="zh-CN" w:bidi="ar-SA"/>
        </w:rPr>
      </w:pPr>
      <w:bookmarkStart w:id="8" w:name="_Toc54718171"/>
      <w:bookmarkStart w:id="9" w:name="_Toc1845"/>
      <w:bookmarkStart w:id="10" w:name="_Toc8010"/>
      <w:bookmarkStart w:id="11" w:name="_Toc17728"/>
      <w:bookmarkStart w:id="12" w:name="_Toc313893526"/>
      <w:bookmarkStart w:id="13" w:name="_Toc317775175"/>
      <w:r>
        <w:rPr>
          <w:rFonts w:hint="eastAsia" w:ascii="宋体" w:hAnsi="宋体" w:cs="宋体"/>
          <w:b/>
          <w:color w:val="000000"/>
          <w:kern w:val="2"/>
          <w:sz w:val="28"/>
          <w:lang w:val="en-US" w:eastAsia="zh-CN" w:bidi="ar-SA"/>
        </w:rPr>
        <w:t>一、比选项目内容</w:t>
      </w:r>
      <w:bookmarkEnd w:id="8"/>
      <w:bookmarkEnd w:id="9"/>
      <w:bookmarkEnd w:id="10"/>
      <w:bookmarkEnd w:id="11"/>
      <w:bookmarkEnd w:id="12"/>
      <w:bookmarkEnd w:id="13"/>
    </w:p>
    <w:tbl>
      <w:tblPr>
        <w:tblStyle w:val="58"/>
        <w:tblpPr w:leftFromText="180" w:rightFromText="180" w:vertAnchor="text" w:tblpX="349"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3552"/>
        <w:gridCol w:w="2328"/>
      </w:tblGrid>
      <w:tr w14:paraId="56A1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80" w:type="dxa"/>
            <w:noWrap w:val="0"/>
            <w:vAlign w:val="center"/>
          </w:tcPr>
          <w:p w14:paraId="07FAB462">
            <w:pPr>
              <w:spacing w:line="400" w:lineRule="exact"/>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3552" w:type="dxa"/>
            <w:noWrap w:val="0"/>
            <w:vAlign w:val="top"/>
          </w:tcPr>
          <w:p w14:paraId="13C1A932">
            <w:pPr>
              <w:spacing w:line="400" w:lineRule="exact"/>
              <w:ind w:left="720" w:hanging="720" w:hangingChars="3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成交供应商数量（名）</w:t>
            </w:r>
          </w:p>
        </w:tc>
        <w:tc>
          <w:tcPr>
            <w:tcW w:w="2328" w:type="dxa"/>
            <w:noWrap w:val="0"/>
            <w:vAlign w:val="center"/>
          </w:tcPr>
          <w:p w14:paraId="3B76E1CA">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4C8D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880" w:type="dxa"/>
            <w:noWrap w:val="0"/>
            <w:vAlign w:val="center"/>
          </w:tcPr>
          <w:p w14:paraId="55228807">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在用电梯（53台）维保服务</w:t>
            </w:r>
          </w:p>
        </w:tc>
        <w:tc>
          <w:tcPr>
            <w:tcW w:w="3552" w:type="dxa"/>
            <w:noWrap w:val="0"/>
            <w:vAlign w:val="center"/>
          </w:tcPr>
          <w:p w14:paraId="79F1715E">
            <w:pPr>
              <w:spacing w:line="4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p>
        </w:tc>
        <w:tc>
          <w:tcPr>
            <w:tcW w:w="2328" w:type="dxa"/>
            <w:noWrap w:val="0"/>
            <w:vAlign w:val="center"/>
          </w:tcPr>
          <w:p w14:paraId="6BC65F5B">
            <w:pPr>
              <w:spacing w:line="400" w:lineRule="exact"/>
              <w:jc w:val="center"/>
              <w:rPr>
                <w:rFonts w:hint="default" w:ascii="宋体" w:hAnsi="宋体" w:eastAsia="宋体" w:cs="宋体"/>
                <w:color w:val="000000"/>
                <w:sz w:val="24"/>
                <w:szCs w:val="24"/>
                <w:lang w:val="en-US" w:eastAsia="zh-CN"/>
              </w:rPr>
            </w:pPr>
          </w:p>
        </w:tc>
      </w:tr>
    </w:tbl>
    <w:p w14:paraId="5DCB803F">
      <w:pPr>
        <w:ind w:firstLine="562" w:firstLineChars="200"/>
        <w:outlineLvl w:val="9"/>
        <w:rPr>
          <w:rStyle w:val="69"/>
          <w:rFonts w:hint="eastAsia" w:ascii="宋体" w:hAnsi="宋体" w:eastAsia="宋体" w:cs="宋体"/>
          <w:color w:val="000000"/>
        </w:rPr>
      </w:pPr>
      <w:bookmarkStart w:id="14" w:name="_Toc475"/>
      <w:bookmarkStart w:id="15" w:name="_Toc54718172"/>
      <w:bookmarkStart w:id="16" w:name="_Toc5618"/>
      <w:bookmarkStart w:id="17" w:name="_Toc317775178"/>
      <w:bookmarkStart w:id="18" w:name="_Toc373860293"/>
    </w:p>
    <w:p w14:paraId="107F5475">
      <w:pPr>
        <w:ind w:firstLine="562" w:firstLineChars="200"/>
        <w:outlineLvl w:val="9"/>
        <w:rPr>
          <w:rStyle w:val="69"/>
          <w:rFonts w:hint="eastAsia" w:ascii="宋体" w:hAnsi="宋体" w:eastAsia="宋体" w:cs="宋体"/>
          <w:color w:val="000000"/>
        </w:rPr>
      </w:pPr>
    </w:p>
    <w:p w14:paraId="396AE03E">
      <w:pPr>
        <w:ind w:firstLine="562" w:firstLineChars="200"/>
        <w:outlineLvl w:val="9"/>
        <w:rPr>
          <w:rStyle w:val="69"/>
          <w:rFonts w:hint="eastAsia" w:ascii="宋体" w:hAnsi="宋体" w:eastAsia="宋体" w:cs="宋体"/>
          <w:color w:val="000000"/>
        </w:rPr>
      </w:pPr>
    </w:p>
    <w:p w14:paraId="65FB9073">
      <w:pPr>
        <w:ind w:firstLine="562" w:firstLineChars="200"/>
        <w:outlineLvl w:val="9"/>
        <w:rPr>
          <w:rStyle w:val="69"/>
          <w:rFonts w:hint="eastAsia" w:ascii="宋体" w:hAnsi="宋体" w:eastAsia="宋体" w:cs="宋体"/>
          <w:color w:val="000000"/>
        </w:rPr>
      </w:pPr>
    </w:p>
    <w:p w14:paraId="3CE5640A">
      <w:pPr>
        <w:pStyle w:val="3"/>
        <w:bidi w:val="0"/>
        <w:ind w:firstLine="562" w:firstLineChars="200"/>
        <w:rPr>
          <w:rStyle w:val="69"/>
          <w:rFonts w:hint="eastAsia" w:ascii="宋体" w:hAnsi="宋体" w:eastAsia="宋体" w:cs="宋体"/>
          <w:b/>
          <w:color w:val="000000"/>
          <w:lang w:val="en-US" w:eastAsia="zh-CN"/>
        </w:rPr>
      </w:pPr>
      <w:bookmarkStart w:id="19" w:name="_Toc21401"/>
      <w:r>
        <w:rPr>
          <w:rFonts w:hint="eastAsia" w:ascii="宋体" w:hAnsi="宋体" w:cs="宋体"/>
          <w:b/>
          <w:color w:val="000000"/>
          <w:kern w:val="2"/>
          <w:sz w:val="28"/>
          <w:lang w:val="en-US" w:eastAsia="zh-CN" w:bidi="ar-SA"/>
        </w:rPr>
        <w:t>二</w:t>
      </w:r>
      <w:r>
        <w:rPr>
          <w:rFonts w:hint="eastAsia" w:ascii="宋体" w:hAnsi="宋体" w:eastAsia="宋体" w:cs="宋体"/>
          <w:b/>
          <w:color w:val="000000"/>
          <w:kern w:val="2"/>
          <w:sz w:val="28"/>
          <w:lang w:val="en-US" w:eastAsia="zh-CN" w:bidi="ar-SA"/>
        </w:rPr>
        <w:t>、</w:t>
      </w:r>
      <w:r>
        <w:rPr>
          <w:rStyle w:val="69"/>
          <w:rFonts w:hint="eastAsia" w:ascii="宋体" w:hAnsi="宋体" w:eastAsia="宋体" w:cs="宋体"/>
          <w:b/>
          <w:color w:val="000000"/>
        </w:rPr>
        <w:t>资金来源</w:t>
      </w:r>
      <w:bookmarkEnd w:id="14"/>
      <w:bookmarkEnd w:id="15"/>
      <w:r>
        <w:rPr>
          <w:rStyle w:val="69"/>
          <w:rFonts w:hint="eastAsia" w:ascii="宋体" w:hAnsi="宋体" w:eastAsia="宋体" w:cs="宋体"/>
          <w:b/>
          <w:color w:val="000000"/>
          <w:lang w:eastAsia="zh-CN"/>
        </w:rPr>
        <w:t>与项</w:t>
      </w:r>
      <w:r>
        <w:rPr>
          <w:rStyle w:val="69"/>
          <w:rFonts w:hint="eastAsia" w:ascii="宋体" w:hAnsi="宋体" w:eastAsia="宋体" w:cs="宋体"/>
          <w:b/>
          <w:color w:val="000000"/>
          <w:lang w:val="en-US" w:eastAsia="zh-CN"/>
        </w:rPr>
        <w:t>目预算</w:t>
      </w:r>
      <w:bookmarkEnd w:id="19"/>
    </w:p>
    <w:p w14:paraId="52655F02">
      <w:pPr>
        <w:bidi w:val="0"/>
        <w:ind w:firstLine="562" w:firstLineChars="200"/>
        <w:rPr>
          <w:rFonts w:hint="eastAsia"/>
          <w:b/>
          <w:bCs/>
          <w:lang w:val="en-US" w:eastAsia="zh-CN"/>
        </w:rPr>
      </w:pPr>
      <w:r>
        <w:rPr>
          <w:rFonts w:hint="default"/>
          <w:b/>
          <w:bCs/>
          <w:lang w:val="en-US" w:eastAsia="zh-CN"/>
        </w:rPr>
        <w:t>医院自筹</w:t>
      </w:r>
      <w:r>
        <w:rPr>
          <w:rFonts w:hint="eastAsia"/>
          <w:b/>
          <w:bCs/>
          <w:lang w:val="en-US" w:eastAsia="zh-CN"/>
        </w:rPr>
        <w:t>,项目预算：457560元。</w:t>
      </w:r>
      <w:bookmarkEnd w:id="16"/>
    </w:p>
    <w:p w14:paraId="4E2ADE60">
      <w:pPr>
        <w:pStyle w:val="3"/>
        <w:bidi w:val="0"/>
        <w:ind w:firstLine="562" w:firstLineChars="200"/>
        <w:rPr>
          <w:rFonts w:hint="eastAsia" w:ascii="宋体" w:hAnsi="宋体" w:cs="宋体"/>
          <w:b/>
          <w:color w:val="000000"/>
          <w:kern w:val="2"/>
          <w:sz w:val="28"/>
          <w:lang w:val="en-US" w:eastAsia="zh-CN" w:bidi="ar-SA"/>
        </w:rPr>
      </w:pPr>
      <w:bookmarkStart w:id="20" w:name="_Toc24661"/>
      <w:bookmarkStart w:id="21" w:name="_Toc54718173"/>
      <w:bookmarkStart w:id="22" w:name="_Toc11110"/>
      <w:bookmarkStart w:id="23" w:name="_Toc29455"/>
      <w:r>
        <w:rPr>
          <w:rFonts w:hint="eastAsia" w:ascii="宋体" w:hAnsi="宋体" w:cs="宋体"/>
          <w:b/>
          <w:color w:val="000000"/>
          <w:kern w:val="2"/>
          <w:sz w:val="28"/>
          <w:lang w:val="en-US" w:eastAsia="zh-CN" w:bidi="ar-SA"/>
        </w:rPr>
        <w:t>三、供应商资格</w:t>
      </w:r>
      <w:bookmarkEnd w:id="20"/>
      <w:bookmarkEnd w:id="21"/>
      <w:r>
        <w:rPr>
          <w:rFonts w:hint="eastAsia" w:ascii="宋体" w:hAnsi="宋体" w:cs="宋体"/>
          <w:b/>
          <w:color w:val="000000"/>
          <w:kern w:val="2"/>
          <w:sz w:val="28"/>
          <w:lang w:val="en-US" w:eastAsia="zh-CN" w:bidi="ar-SA"/>
        </w:rPr>
        <w:t>要求</w:t>
      </w:r>
      <w:bookmarkEnd w:id="22"/>
      <w:bookmarkEnd w:id="23"/>
    </w:p>
    <w:bookmarkEnd w:id="17"/>
    <w:bookmarkEnd w:id="18"/>
    <w:p w14:paraId="4A4321FA">
      <w:pPr>
        <w:spacing w:line="400" w:lineRule="exact"/>
        <w:ind w:firstLine="480" w:firstLineChars="200"/>
        <w:rPr>
          <w:rFonts w:hint="eastAsia" w:ascii="宋体" w:hAnsi="宋体" w:eastAsia="宋体" w:cs="宋体"/>
          <w:color w:val="000000"/>
          <w:sz w:val="24"/>
          <w:szCs w:val="24"/>
        </w:rPr>
      </w:pPr>
      <w:bookmarkStart w:id="24" w:name="_Toc54171060"/>
      <w:bookmarkStart w:id="25" w:name="_Toc54718174"/>
      <w:bookmarkStart w:id="26" w:name="_Toc102227313"/>
      <w:bookmarkStart w:id="27" w:name="_Toc14397"/>
      <w:r>
        <w:rPr>
          <w:rFonts w:hint="eastAsia" w:ascii="宋体" w:hAnsi="宋体" w:eastAsia="宋体" w:cs="宋体"/>
          <w:color w:val="000000"/>
          <w:sz w:val="24"/>
          <w:szCs w:val="24"/>
        </w:rPr>
        <w:t>成交供应商是指向医院提供货物、工程或者服务的法人、其他组织或者自然人。以下简称供应商。合格的供应商应首先符合政府采购法第二十二条规定的基本条件，同时符合根据该项目特殊要求设置的特定资格条件。</w:t>
      </w:r>
    </w:p>
    <w:p w14:paraId="06D342D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（一）基本资格条件</w:t>
      </w:r>
    </w:p>
    <w:p w14:paraId="36A32822">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14:paraId="08A88BA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14:paraId="6C07D9F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14:paraId="0D936478">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4.有依法缴纳税收和社会保障资金的良好记录；</w:t>
      </w:r>
    </w:p>
    <w:p w14:paraId="0BB3FB26">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5.参加政府采购活动前三年内，在经营活动中没有重大违法记录；</w:t>
      </w:r>
    </w:p>
    <w:p w14:paraId="67C37EA1">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6.法律、行政法规规定的其他条件。</w:t>
      </w:r>
    </w:p>
    <w:p w14:paraId="5E208BD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（二）特定资格要求：</w:t>
      </w:r>
    </w:p>
    <w:p w14:paraId="4A38F073">
      <w:pPr>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参选供应商应具备特种设备安全监督管理部门核发的电梯安装维修A级许可证。从事电梯制造、安装、改造、维修。其应当按照《电梯维护保养规则》（TSG T5002—2017）完成半月、季度、半年、年保养项目、并做好维护保养记录。</w:t>
      </w:r>
    </w:p>
    <w:p w14:paraId="2A4DD911">
      <w:pPr>
        <w:pStyle w:val="3"/>
        <w:bidi w:val="0"/>
        <w:ind w:firstLine="562" w:firstLineChars="200"/>
        <w:rPr>
          <w:rFonts w:hint="eastAsia" w:ascii="宋体" w:hAnsi="宋体" w:cs="宋体"/>
          <w:b/>
          <w:color w:val="000000"/>
          <w:kern w:val="2"/>
          <w:sz w:val="28"/>
          <w:lang w:val="en-US" w:eastAsia="zh-CN" w:bidi="ar-SA"/>
        </w:rPr>
      </w:pPr>
      <w:bookmarkStart w:id="28" w:name="_Toc32107"/>
      <w:bookmarkStart w:id="29" w:name="_Toc3070"/>
      <w:r>
        <w:rPr>
          <w:rFonts w:hint="eastAsia" w:ascii="宋体" w:hAnsi="宋体" w:cs="宋体"/>
          <w:b/>
          <w:color w:val="000000"/>
          <w:kern w:val="2"/>
          <w:sz w:val="28"/>
          <w:lang w:val="en-US" w:eastAsia="zh-CN" w:bidi="ar-SA"/>
        </w:rPr>
        <w:t>四、比选有关说明</w:t>
      </w:r>
      <w:bookmarkEnd w:id="24"/>
      <w:bookmarkEnd w:id="25"/>
      <w:bookmarkEnd w:id="28"/>
      <w:bookmarkEnd w:id="29"/>
    </w:p>
    <w:p w14:paraId="5CCED9E4">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（一）凡有意参加比选的供应商，请在重庆医科大学附属永川医院官网下载本项目比选文件以及图纸、澄清等比选前公布的所有项目资料，无论供应商下载与否，均视为已知晓所有比选实质性要求内容。</w:t>
      </w:r>
    </w:p>
    <w:p w14:paraId="23D54EC1">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（二）比选公告期限：自采购公告发布之日（202</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日）起</w:t>
      </w:r>
      <w:r>
        <w:rPr>
          <w:rFonts w:hint="eastAsia" w:ascii="宋体" w:hAnsi="宋体" w:eastAsia="宋体" w:cs="宋体"/>
          <w:color w:val="000000"/>
          <w:sz w:val="24"/>
          <w:szCs w:val="24"/>
          <w:lang w:eastAsia="zh-CN"/>
        </w:rPr>
        <w:t>三</w:t>
      </w:r>
      <w:r>
        <w:rPr>
          <w:rFonts w:hint="eastAsia" w:ascii="宋体" w:hAnsi="宋体" w:eastAsia="宋体" w:cs="宋体"/>
          <w:color w:val="000000"/>
          <w:sz w:val="24"/>
          <w:szCs w:val="24"/>
        </w:rPr>
        <w:t>个工作日。</w:t>
      </w:r>
    </w:p>
    <w:p w14:paraId="54949968">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（三）报名方式</w:t>
      </w:r>
    </w:p>
    <w:p w14:paraId="1E8EF742">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凡有意参加的供应商，请于202</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00:00</w:t>
      </w:r>
      <w:r>
        <w:rPr>
          <w:rFonts w:hint="eastAsia" w:ascii="宋体" w:hAnsi="宋体" w:eastAsia="宋体" w:cs="宋体"/>
          <w:color w:val="000000"/>
          <w:sz w:val="24"/>
          <w:szCs w:val="24"/>
        </w:rPr>
        <w:t>时至</w:t>
      </w:r>
      <w:r>
        <w:rPr>
          <w:rFonts w:hint="eastAsia" w:ascii="宋体" w:hAnsi="宋体" w:eastAsia="宋体" w:cs="宋体"/>
          <w:color w:val="000000"/>
          <w:sz w:val="24"/>
          <w:szCs w:val="24"/>
          <w:lang w:val="en-US" w:eastAsia="zh-CN"/>
        </w:rPr>
        <w:t>2026</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27</w:t>
      </w: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24:00</w:t>
      </w:r>
      <w:r>
        <w:rPr>
          <w:rFonts w:hint="eastAsia" w:ascii="宋体" w:hAnsi="宋体" w:eastAsia="宋体" w:cs="宋体"/>
          <w:color w:val="000000"/>
          <w:sz w:val="24"/>
          <w:szCs w:val="24"/>
        </w:rPr>
        <w:t>时（法定公休日、法定节假日除外）</w:t>
      </w:r>
      <w:r>
        <w:rPr>
          <w:rFonts w:hint="eastAsia" w:ascii="宋体" w:hAnsi="宋体" w:eastAsia="宋体" w:cs="宋体"/>
          <w:b/>
          <w:bCs/>
          <w:color w:val="000000"/>
          <w:sz w:val="24"/>
          <w:szCs w:val="24"/>
          <w:u w:val="single"/>
          <w:lang w:eastAsia="zh-CN"/>
        </w:rPr>
        <w:t>现场递交</w:t>
      </w:r>
      <w:r>
        <w:rPr>
          <w:rFonts w:hint="eastAsia" w:ascii="宋体" w:hAnsi="宋体" w:eastAsia="宋体" w:cs="宋体"/>
          <w:b w:val="0"/>
          <w:bCs w:val="0"/>
          <w:color w:val="000000"/>
          <w:sz w:val="24"/>
          <w:szCs w:val="24"/>
          <w:lang w:eastAsia="zh-CN"/>
        </w:rPr>
        <w:t>或</w:t>
      </w:r>
      <w:r>
        <w:rPr>
          <w:rFonts w:hint="eastAsia" w:ascii="宋体" w:hAnsi="宋体" w:eastAsia="宋体" w:cs="宋体"/>
          <w:b/>
          <w:bCs/>
          <w:color w:val="000000"/>
          <w:sz w:val="24"/>
          <w:szCs w:val="24"/>
          <w:u w:val="single"/>
        </w:rPr>
        <w:t>顺丰邮寄纸质版</w:t>
      </w:r>
      <w:r>
        <w:rPr>
          <w:rFonts w:hint="eastAsia" w:ascii="宋体" w:hAnsi="宋体" w:eastAsia="宋体" w:cs="宋体"/>
          <w:b/>
          <w:bCs/>
          <w:color w:val="000000"/>
          <w:sz w:val="24"/>
          <w:szCs w:val="24"/>
        </w:rPr>
        <w:t>资质文件报名。</w:t>
      </w:r>
    </w:p>
    <w:p w14:paraId="26C6BEA8">
      <w:pPr>
        <w:spacing w:line="4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报名方式：</w:t>
      </w:r>
      <w:r>
        <w:rPr>
          <w:rFonts w:hint="eastAsia" w:ascii="宋体" w:hAnsi="宋体" w:eastAsia="宋体" w:cs="宋体"/>
          <w:b/>
          <w:bCs/>
          <w:color w:val="000000"/>
          <w:sz w:val="24"/>
          <w:szCs w:val="24"/>
        </w:rPr>
        <w:fldChar w:fldCharType="begin"/>
      </w:r>
      <w:r>
        <w:rPr>
          <w:rFonts w:hint="eastAsia" w:ascii="宋体" w:hAnsi="宋体" w:eastAsia="宋体" w:cs="宋体"/>
          <w:b/>
          <w:bCs/>
          <w:color w:val="000000"/>
          <w:sz w:val="24"/>
          <w:szCs w:val="24"/>
        </w:rPr>
        <w:instrText xml:space="preserve"> HYPERLINK "mailto:请务必将参与比选文件的采购项目名称及采购项目编号、所参与包号、供应商名称、联系人名称及联系方式、电子邮箱地址，供应商、代理商、生产厂家一般资质和特定资格要求以及产品的说明书及彩页等相关信息，在报名截止时间前发送到QQ邮箱XX@163.com。" </w:instrText>
      </w:r>
      <w:r>
        <w:rPr>
          <w:rFonts w:hint="eastAsia" w:ascii="宋体" w:hAnsi="宋体" w:eastAsia="宋体" w:cs="宋体"/>
          <w:b/>
          <w:bCs/>
          <w:color w:val="000000"/>
          <w:sz w:val="24"/>
          <w:szCs w:val="24"/>
        </w:rPr>
        <w:fldChar w:fldCharType="separate"/>
      </w:r>
      <w:r>
        <w:rPr>
          <w:rFonts w:hint="eastAsia" w:ascii="宋体" w:hAnsi="宋体" w:eastAsia="宋体" w:cs="宋体"/>
          <w:b/>
          <w:bCs/>
          <w:color w:val="000000"/>
          <w:sz w:val="24"/>
          <w:szCs w:val="24"/>
        </w:rPr>
        <w:fldChar w:fldCharType="begin"/>
      </w:r>
      <w:r>
        <w:rPr>
          <w:rFonts w:hint="eastAsia" w:ascii="宋体" w:hAnsi="宋体" w:eastAsia="宋体" w:cs="宋体"/>
          <w:b/>
          <w:bCs/>
          <w:color w:val="000000"/>
          <w:sz w:val="24"/>
          <w:szCs w:val="24"/>
        </w:rPr>
        <w:instrText xml:space="preserve"> HYPERLINK "mailto:请务必将参与比选文件的采购项目名称及采购项目编号、所参与包号、供应商名称、联系人名称及联系方式、电子邮箱地址，供应商、代理商、生产厂家一般资质和特定资格要求以及产品的说明书及彩页等相关信息，在报名截止时间前发送到QQ邮箱XX@163.com。" </w:instrText>
      </w:r>
      <w:r>
        <w:rPr>
          <w:rFonts w:hint="eastAsia" w:ascii="宋体" w:hAnsi="宋体" w:eastAsia="宋体" w:cs="宋体"/>
          <w:b/>
          <w:bCs/>
          <w:color w:val="000000"/>
          <w:sz w:val="24"/>
          <w:szCs w:val="24"/>
        </w:rPr>
        <w:fldChar w:fldCharType="separate"/>
      </w:r>
      <w:r>
        <w:rPr>
          <w:rFonts w:hint="eastAsia" w:ascii="宋体" w:hAnsi="宋体" w:eastAsia="宋体" w:cs="宋体"/>
          <w:b/>
          <w:bCs/>
          <w:color w:val="000000"/>
          <w:sz w:val="24"/>
          <w:szCs w:val="24"/>
        </w:rPr>
        <w:t>请务必将参与</w:t>
      </w:r>
      <w:r>
        <w:rPr>
          <w:rFonts w:hint="eastAsia" w:ascii="宋体" w:hAnsi="宋体" w:eastAsia="宋体" w:cs="宋体"/>
          <w:b/>
          <w:bCs/>
          <w:color w:val="000000"/>
          <w:sz w:val="24"/>
          <w:szCs w:val="24"/>
          <w:lang w:eastAsia="zh-CN"/>
        </w:rPr>
        <w:t>比选</w:t>
      </w:r>
      <w:r>
        <w:rPr>
          <w:rFonts w:hint="eastAsia" w:ascii="宋体" w:hAnsi="宋体" w:eastAsia="宋体" w:cs="宋体"/>
          <w:b/>
          <w:bCs/>
          <w:color w:val="000000"/>
          <w:sz w:val="24"/>
          <w:szCs w:val="24"/>
        </w:rPr>
        <w:t>的采购项目名称及采购项目编号、供应商名称、联系人名称及联系方式、电子邮箱地址</w:t>
      </w:r>
      <w:r>
        <w:rPr>
          <w:rFonts w:hint="eastAsia" w:ascii="宋体" w:hAnsi="宋体" w:eastAsia="宋体" w:cs="宋体"/>
          <w:b/>
          <w:bCs/>
          <w:color w:val="000000"/>
          <w:sz w:val="24"/>
          <w:szCs w:val="24"/>
          <w:lang w:eastAsia="zh-CN"/>
        </w:rPr>
        <w:t>、法人授权书</w:t>
      </w:r>
      <w:r>
        <w:rPr>
          <w:rFonts w:hint="eastAsia" w:ascii="宋体" w:hAnsi="宋体" w:eastAsia="宋体" w:cs="宋体"/>
          <w:b/>
          <w:bCs/>
          <w:color w:val="000000"/>
          <w:sz w:val="24"/>
          <w:szCs w:val="24"/>
        </w:rPr>
        <w:t>，供应商一般资质和特定资格要求等相关信息，盖鲜章后的清晰纸质版文件</w:t>
      </w:r>
      <w:r>
        <w:rPr>
          <w:rFonts w:hint="eastAsia" w:ascii="宋体" w:hAnsi="宋体" w:eastAsia="宋体" w:cs="宋体"/>
          <w:b/>
          <w:bCs/>
          <w:color w:val="000000"/>
          <w:sz w:val="24"/>
          <w:szCs w:val="24"/>
          <w:lang w:eastAsia="zh-CN"/>
        </w:rPr>
        <w:t>现场递交或者</w:t>
      </w:r>
      <w:r>
        <w:rPr>
          <w:rFonts w:hint="eastAsia" w:ascii="宋体" w:hAnsi="宋体" w:eastAsia="宋体" w:cs="宋体"/>
          <w:b/>
          <w:bCs/>
          <w:color w:val="000000"/>
          <w:sz w:val="24"/>
          <w:szCs w:val="24"/>
        </w:rPr>
        <w:t>通过</w:t>
      </w:r>
      <w:r>
        <w:rPr>
          <w:rFonts w:hint="eastAsia" w:ascii="宋体" w:hAnsi="宋体" w:eastAsia="宋体" w:cs="宋体"/>
          <w:b/>
          <w:bCs/>
          <w:color w:val="000000"/>
          <w:sz w:val="24"/>
          <w:szCs w:val="24"/>
          <w:u w:val="single"/>
        </w:rPr>
        <w:t>顺丰邮寄</w:t>
      </w:r>
      <w:r>
        <w:rPr>
          <w:rFonts w:hint="eastAsia" w:ascii="宋体" w:hAnsi="宋体" w:eastAsia="宋体" w:cs="宋体"/>
          <w:b/>
          <w:bCs/>
          <w:color w:val="000000"/>
          <w:sz w:val="24"/>
          <w:szCs w:val="24"/>
        </w:rPr>
        <w:t>给采购办</w:t>
      </w:r>
      <w:r>
        <w:rPr>
          <w:rFonts w:hint="eastAsia" w:ascii="宋体" w:hAnsi="宋体" w:eastAsia="宋体" w:cs="宋体"/>
          <w:b/>
          <w:bCs/>
          <w:color w:val="000000"/>
          <w:sz w:val="24"/>
          <w:szCs w:val="24"/>
          <w:lang w:eastAsia="zh-CN"/>
        </w:rPr>
        <w:t>李</w:t>
      </w:r>
      <w:r>
        <w:rPr>
          <w:rFonts w:hint="eastAsia" w:ascii="宋体" w:hAnsi="宋体" w:eastAsia="宋体" w:cs="宋体"/>
          <w:b/>
          <w:bCs/>
          <w:color w:val="000000"/>
          <w:sz w:val="24"/>
          <w:szCs w:val="24"/>
        </w:rPr>
        <w:t>老师收(收件地址:</w:t>
      </w:r>
      <w:r>
        <w:rPr>
          <w:rFonts w:hint="eastAsia" w:ascii="宋体" w:hAnsi="宋体" w:eastAsia="宋体" w:cs="宋体"/>
          <w:b/>
          <w:bCs/>
          <w:color w:val="000000"/>
          <w:sz w:val="24"/>
          <w:szCs w:val="24"/>
          <w:u w:val="single"/>
        </w:rPr>
        <w:t>重庆市永川区萱花路439号采购办</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eastAsia="zh-CN"/>
        </w:rPr>
        <w:t>李</w:t>
      </w:r>
      <w:r>
        <w:rPr>
          <w:rFonts w:hint="eastAsia" w:ascii="宋体" w:hAnsi="宋体" w:eastAsia="宋体" w:cs="宋体"/>
          <w:b/>
          <w:bCs/>
          <w:color w:val="000000"/>
          <w:sz w:val="24"/>
          <w:szCs w:val="24"/>
        </w:rPr>
        <w:t>老师:023-85385105,请一定使用</w:t>
      </w:r>
      <w:r>
        <w:rPr>
          <w:rFonts w:hint="eastAsia" w:ascii="宋体" w:hAnsi="宋体" w:eastAsia="宋体" w:cs="宋体"/>
          <w:b/>
          <w:bCs/>
          <w:color w:val="000000"/>
          <w:sz w:val="24"/>
          <w:szCs w:val="24"/>
          <w:u w:val="single"/>
        </w:rPr>
        <w:t>顺丰邮寄</w:t>
      </w:r>
      <w:r>
        <w:rPr>
          <w:rFonts w:hint="eastAsia" w:ascii="宋体" w:hAnsi="宋体" w:eastAsia="宋体" w:cs="宋体"/>
          <w:b/>
          <w:bCs/>
          <w:color w:val="000000"/>
          <w:sz w:val="24"/>
          <w:szCs w:val="24"/>
          <w:u w:val="none"/>
          <w:lang w:eastAsia="zh-CN"/>
        </w:rPr>
        <w:t>，拒收</w:t>
      </w:r>
      <w:r>
        <w:rPr>
          <w:rFonts w:hint="eastAsia" w:ascii="宋体" w:hAnsi="宋体" w:eastAsia="宋体" w:cs="宋体"/>
          <w:b/>
          <w:bCs/>
          <w:color w:val="000000"/>
          <w:sz w:val="24"/>
          <w:szCs w:val="24"/>
          <w:u w:val="single"/>
          <w:lang w:eastAsia="zh-CN"/>
        </w:rPr>
        <w:t>到付</w:t>
      </w:r>
      <w:r>
        <w:rPr>
          <w:rFonts w:hint="eastAsia" w:ascii="宋体" w:hAnsi="宋体" w:eastAsia="宋体" w:cs="宋体"/>
          <w:b/>
          <w:bCs/>
          <w:color w:val="000000"/>
          <w:sz w:val="24"/>
          <w:szCs w:val="24"/>
          <w:u w:val="none"/>
          <w:lang w:eastAsia="zh-CN"/>
        </w:rPr>
        <w:t>邮件</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rPr>
        <w:fldChar w:fldCharType="end"/>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rPr>
        <w:fldChar w:fldCharType="end"/>
      </w:r>
      <w:r>
        <w:rPr>
          <w:rFonts w:hint="eastAsia" w:ascii="宋体" w:hAnsi="宋体" w:eastAsia="宋体" w:cs="宋体"/>
          <w:color w:val="000000"/>
          <w:sz w:val="24"/>
          <w:szCs w:val="24"/>
        </w:rPr>
        <w:t>报名的单位名称必须与响应人名称相同，只有按上述规定报名后，才具备响应资格</w:t>
      </w:r>
      <w:r>
        <w:rPr>
          <w:rFonts w:hint="eastAsia" w:ascii="宋体" w:hAnsi="宋体" w:eastAsia="宋体" w:cs="宋体"/>
          <w:color w:val="000000"/>
          <w:sz w:val="28"/>
          <w:szCs w:val="28"/>
        </w:rPr>
        <w:t>。</w:t>
      </w:r>
    </w:p>
    <w:p w14:paraId="58F10C36">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（四）供应商须满足以下二种要件，其响应文件才被接受：</w:t>
      </w:r>
    </w:p>
    <w:p w14:paraId="716D83F1">
      <w:pPr>
        <w:spacing w:line="400" w:lineRule="exact"/>
        <w:ind w:left="14" w:leftChars="5"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按时</w:t>
      </w:r>
      <w:r>
        <w:rPr>
          <w:rFonts w:hint="eastAsia" w:ascii="宋体" w:hAnsi="宋体" w:eastAsia="宋体" w:cs="宋体"/>
          <w:color w:val="000000"/>
          <w:sz w:val="24"/>
          <w:szCs w:val="24"/>
          <w:lang w:eastAsia="zh-CN"/>
        </w:rPr>
        <w:t>递交纸质版报名资料</w:t>
      </w:r>
      <w:r>
        <w:rPr>
          <w:rFonts w:hint="eastAsia" w:ascii="宋体" w:hAnsi="宋体" w:eastAsia="宋体" w:cs="宋体"/>
          <w:color w:val="000000"/>
          <w:sz w:val="24"/>
          <w:szCs w:val="24"/>
        </w:rPr>
        <w:t>（重庆医科大学附属永川医院</w:t>
      </w:r>
      <w:r>
        <w:rPr>
          <w:rFonts w:hint="eastAsia" w:ascii="宋体" w:hAnsi="宋体" w:eastAsia="宋体" w:cs="宋体"/>
          <w:color w:val="000000"/>
          <w:sz w:val="24"/>
          <w:szCs w:val="24"/>
          <w:lang w:eastAsia="zh-CN"/>
        </w:rPr>
        <w:t>采购办公室</w:t>
      </w:r>
      <w:r>
        <w:rPr>
          <w:rFonts w:hint="eastAsia" w:ascii="宋体" w:hAnsi="宋体" w:eastAsia="宋体" w:cs="宋体"/>
          <w:color w:val="000000"/>
          <w:sz w:val="24"/>
          <w:szCs w:val="24"/>
        </w:rPr>
        <w:t>）。</w:t>
      </w:r>
    </w:p>
    <w:p w14:paraId="436012FD">
      <w:pPr>
        <w:spacing w:line="380" w:lineRule="exact"/>
        <w:ind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按时递交了响应文件（重庆医科大学附属永川医院</w:t>
      </w:r>
      <w:r>
        <w:rPr>
          <w:rFonts w:hint="eastAsia" w:ascii="宋体" w:hAnsi="宋体" w:eastAsia="宋体" w:cs="宋体"/>
          <w:color w:val="000000"/>
          <w:sz w:val="24"/>
          <w:szCs w:val="24"/>
          <w:lang w:eastAsia="zh-CN"/>
        </w:rPr>
        <w:t>综合楼四楼会议室</w:t>
      </w:r>
      <w:r>
        <w:rPr>
          <w:rFonts w:hint="eastAsia" w:ascii="宋体" w:hAnsi="宋体" w:eastAsia="宋体" w:cs="宋体"/>
          <w:color w:val="000000"/>
          <w:sz w:val="24"/>
          <w:szCs w:val="24"/>
        </w:rPr>
        <w:t>）；</w:t>
      </w:r>
    </w:p>
    <w:p w14:paraId="6B5C3631">
      <w:pPr>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（五）比选地点：重庆医科大学附属永川医院综合楼</w:t>
      </w:r>
      <w:r>
        <w:rPr>
          <w:rFonts w:hint="eastAsia" w:ascii="宋体" w:hAnsi="宋体" w:eastAsia="宋体" w:cs="宋体"/>
          <w:color w:val="000000"/>
          <w:sz w:val="24"/>
          <w:szCs w:val="24"/>
          <w:lang w:eastAsia="zh-CN"/>
        </w:rPr>
        <w:t>四</w:t>
      </w:r>
      <w:r>
        <w:rPr>
          <w:rFonts w:hint="eastAsia" w:ascii="宋体" w:hAnsi="宋体" w:eastAsia="宋体" w:cs="宋体"/>
          <w:color w:val="000000"/>
          <w:sz w:val="24"/>
          <w:szCs w:val="24"/>
        </w:rPr>
        <w:t>楼会议室（地址：重庆市永川区萱花路439号）</w:t>
      </w:r>
    </w:p>
    <w:p w14:paraId="45C05C66">
      <w:pPr>
        <w:spacing w:line="400" w:lineRule="exact"/>
        <w:ind w:left="14" w:leftChars="5" w:firstLine="482" w:firstLineChars="200"/>
        <w:jc w:val="both"/>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（六）响应文件递交开始时间：</w:t>
      </w:r>
      <w:bookmarkStart w:id="30" w:name="_Toc26538"/>
      <w:r>
        <w:rPr>
          <w:rFonts w:hint="eastAsia" w:ascii="宋体" w:hAnsi="宋体" w:cs="宋体"/>
          <w:b/>
          <w:bCs/>
          <w:color w:val="FF0000"/>
          <w:sz w:val="24"/>
          <w:szCs w:val="24"/>
          <w:lang w:val="en-US" w:eastAsia="zh-CN"/>
        </w:rPr>
        <w:t>2026年3月30日下午13:45</w:t>
      </w:r>
      <w:r>
        <w:rPr>
          <w:rFonts w:hint="eastAsia" w:ascii="宋体" w:hAnsi="宋体" w:eastAsia="宋体" w:cs="宋体"/>
          <w:b/>
          <w:bCs/>
          <w:color w:val="000000"/>
          <w:sz w:val="24"/>
          <w:szCs w:val="24"/>
          <w:lang w:eastAsia="zh-CN"/>
        </w:rPr>
        <w:t>。</w:t>
      </w:r>
    </w:p>
    <w:p w14:paraId="4DDDD230">
      <w:pPr>
        <w:spacing w:line="400" w:lineRule="exact"/>
        <w:ind w:left="14" w:leftChars="5" w:firstLine="482" w:firstLineChars="200"/>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（七）响应文件递交截止时间：</w:t>
      </w:r>
      <w:bookmarkEnd w:id="30"/>
      <w:r>
        <w:rPr>
          <w:rFonts w:hint="eastAsia" w:ascii="宋体" w:hAnsi="宋体" w:cs="宋体"/>
          <w:b/>
          <w:bCs/>
          <w:color w:val="FF0000"/>
          <w:sz w:val="24"/>
          <w:szCs w:val="24"/>
          <w:lang w:val="en-US" w:eastAsia="zh-CN"/>
        </w:rPr>
        <w:t>2026年3月30日下午14:00</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 xml:space="preserve"> </w:t>
      </w:r>
      <w:bookmarkStart w:id="31" w:name="_Toc7033"/>
    </w:p>
    <w:p w14:paraId="750D8F6E">
      <w:pPr>
        <w:spacing w:line="400" w:lineRule="exact"/>
        <w:ind w:left="14" w:leftChars="5" w:firstLine="482" w:firstLineChars="200"/>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（八）比选开始时间：</w:t>
      </w:r>
      <w:bookmarkEnd w:id="31"/>
      <w:r>
        <w:rPr>
          <w:rFonts w:hint="eastAsia" w:ascii="宋体" w:hAnsi="宋体" w:cs="宋体"/>
          <w:b/>
          <w:bCs/>
          <w:color w:val="FF0000"/>
          <w:sz w:val="24"/>
          <w:szCs w:val="24"/>
          <w:lang w:val="en-US" w:eastAsia="zh-CN"/>
        </w:rPr>
        <w:t>2026年3月30日下午14:00</w:t>
      </w:r>
      <w:r>
        <w:rPr>
          <w:rFonts w:hint="eastAsia" w:ascii="宋体" w:hAnsi="宋体" w:eastAsia="宋体" w:cs="宋体"/>
          <w:b/>
          <w:bCs/>
          <w:color w:val="000000"/>
          <w:sz w:val="24"/>
          <w:szCs w:val="24"/>
          <w:lang w:val="en-US" w:eastAsia="zh-CN"/>
        </w:rPr>
        <w:t>。</w:t>
      </w:r>
    </w:p>
    <w:p w14:paraId="4573C056">
      <w:pPr>
        <w:pStyle w:val="3"/>
        <w:bidi w:val="0"/>
        <w:ind w:firstLine="562" w:firstLineChars="200"/>
        <w:rPr>
          <w:rFonts w:hint="eastAsia" w:ascii="宋体" w:hAnsi="宋体" w:cs="宋体"/>
          <w:b/>
          <w:color w:val="000000"/>
          <w:kern w:val="2"/>
          <w:sz w:val="28"/>
          <w:lang w:val="en-US" w:eastAsia="zh-CN" w:bidi="ar-SA"/>
        </w:rPr>
      </w:pPr>
      <w:bookmarkStart w:id="32" w:name="_Toc5481"/>
      <w:bookmarkStart w:id="33" w:name="_Toc2671"/>
      <w:r>
        <w:rPr>
          <w:rFonts w:hint="eastAsia" w:ascii="宋体" w:hAnsi="宋体" w:cs="宋体"/>
          <w:b/>
          <w:color w:val="000000"/>
          <w:kern w:val="2"/>
          <w:sz w:val="28"/>
          <w:lang w:val="en-US" w:eastAsia="zh-CN" w:bidi="ar-SA"/>
        </w:rPr>
        <w:t>五、本项目无需购买比选文件</w:t>
      </w:r>
      <w:bookmarkEnd w:id="32"/>
      <w:bookmarkEnd w:id="33"/>
      <w:bookmarkStart w:id="238" w:name="_GoBack"/>
      <w:bookmarkEnd w:id="238"/>
    </w:p>
    <w:p w14:paraId="2880677A">
      <w:pPr>
        <w:pStyle w:val="3"/>
        <w:bidi w:val="0"/>
        <w:ind w:firstLine="562" w:firstLineChars="200"/>
        <w:rPr>
          <w:rFonts w:hint="eastAsia" w:ascii="宋体" w:hAnsi="宋体" w:cs="宋体"/>
          <w:b/>
          <w:color w:val="000000"/>
          <w:kern w:val="2"/>
          <w:sz w:val="28"/>
          <w:lang w:val="en-US" w:eastAsia="zh-CN" w:bidi="ar-SA"/>
        </w:rPr>
      </w:pPr>
      <w:bookmarkStart w:id="34" w:name="_Toc28931"/>
      <w:bookmarkStart w:id="35" w:name="_Toc3585"/>
      <w:bookmarkStart w:id="36" w:name="_Toc1625"/>
      <w:bookmarkStart w:id="37" w:name="_Toc27530"/>
      <w:r>
        <w:rPr>
          <w:rFonts w:hint="eastAsia" w:ascii="宋体" w:hAnsi="宋体" w:cs="宋体"/>
          <w:b/>
          <w:color w:val="000000"/>
          <w:kern w:val="2"/>
          <w:sz w:val="28"/>
          <w:lang w:val="en-US" w:eastAsia="zh-CN" w:bidi="ar-SA"/>
        </w:rPr>
        <w:t>六、其它有关规定</w:t>
      </w:r>
      <w:bookmarkEnd w:id="34"/>
      <w:bookmarkEnd w:id="35"/>
      <w:bookmarkEnd w:id="36"/>
      <w:bookmarkEnd w:id="37"/>
    </w:p>
    <w:p w14:paraId="3BCDB9E2">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（一）单位负责人为同一人或者存在直接控股、管理关系的不同供应商，不得参加同一合同项（分包）下的政府采购活动，否则均为无效比选。</w:t>
      </w:r>
    </w:p>
    <w:p w14:paraId="6F66F578">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（二）为采购项目提供整体设计、规范编制或者项目管理、监理、检测等服务的供应商，不得再参加该采购项目的其他采购活动。</w:t>
      </w:r>
    </w:p>
    <w:p w14:paraId="7E0610D7">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（三）同一合同项（分包）下为单一品目的货物采购中， 同一品牌同一型号产品有多家供应商参加比选，只能按照一家供应商计算。</w:t>
      </w:r>
    </w:p>
    <w:p w14:paraId="639E5BF3">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（四）同一合同项（分包）下的货物，制造商参与比选的，不得再委托代理商参与比选。</w:t>
      </w:r>
    </w:p>
    <w:p w14:paraId="111F6E0C">
      <w:pPr>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五）本项目在响应文件提交截止时间前发布的比选文件及补遗文件（如果有）一律在重庆医科大学附属永川医院官网上发布，请各供应商注意下载；无论供应商下载或与否，均视同供应商已知晓本项目澄清文件（如果有）的内容。</w:t>
      </w:r>
    </w:p>
    <w:p w14:paraId="0A762E65">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（六）未</w:t>
      </w:r>
      <w:r>
        <w:rPr>
          <w:rFonts w:hint="eastAsia" w:ascii="宋体" w:hAnsi="宋体" w:eastAsia="宋体" w:cs="宋体"/>
          <w:color w:val="000000"/>
          <w:sz w:val="24"/>
          <w:szCs w:val="24"/>
          <w:lang w:eastAsia="zh-CN"/>
        </w:rPr>
        <w:t>按时</w:t>
      </w:r>
      <w:r>
        <w:rPr>
          <w:rFonts w:hint="eastAsia" w:ascii="宋体" w:hAnsi="宋体" w:eastAsia="宋体" w:cs="宋体"/>
          <w:color w:val="000000"/>
          <w:sz w:val="24"/>
          <w:szCs w:val="24"/>
        </w:rPr>
        <w:t>报名的，其响应文件恕不接收，超过响应文件截止时间递交的响应文件，恕不接收。</w:t>
      </w:r>
    </w:p>
    <w:p w14:paraId="0DA8126D">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（七）比选费用：无论比选结果如何，供应商参与本项目比选的所有费用均应由供应商自行承担。</w:t>
      </w:r>
    </w:p>
    <w:p w14:paraId="58E602A0">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（八）本项目不接受联合体参与比选或不接受合同分包、转包。</w:t>
      </w:r>
    </w:p>
    <w:p w14:paraId="0E861186">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医院采购活动。</w:t>
      </w:r>
    </w:p>
    <w:p w14:paraId="3B0599C7">
      <w:pPr>
        <w:pStyle w:val="3"/>
        <w:bidi w:val="0"/>
        <w:ind w:firstLine="562" w:firstLineChars="200"/>
        <w:rPr>
          <w:rFonts w:hint="eastAsia" w:ascii="宋体" w:hAnsi="宋体" w:cs="宋体"/>
          <w:b/>
          <w:color w:val="000000"/>
          <w:kern w:val="2"/>
          <w:sz w:val="28"/>
          <w:lang w:val="en-US" w:eastAsia="zh-CN" w:bidi="ar-SA"/>
        </w:rPr>
      </w:pPr>
      <w:bookmarkStart w:id="38" w:name="_Toc19061"/>
      <w:bookmarkStart w:id="39" w:name="_Toc54718178"/>
      <w:bookmarkStart w:id="40" w:name="_Toc25187"/>
      <w:bookmarkStart w:id="41" w:name="_Toc480466700"/>
      <w:bookmarkStart w:id="42" w:name="_Toc54171064"/>
      <w:r>
        <w:rPr>
          <w:rFonts w:hint="eastAsia" w:ascii="宋体" w:hAnsi="宋体" w:cs="宋体"/>
          <w:b/>
          <w:color w:val="000000"/>
          <w:kern w:val="2"/>
          <w:sz w:val="28"/>
          <w:lang w:val="en-US" w:eastAsia="zh-CN" w:bidi="ar-SA"/>
        </w:rPr>
        <w:t>七、联系方式</w:t>
      </w:r>
      <w:bookmarkEnd w:id="38"/>
      <w:bookmarkEnd w:id="39"/>
      <w:bookmarkEnd w:id="40"/>
      <w:bookmarkEnd w:id="41"/>
      <w:bookmarkEnd w:id="42"/>
    </w:p>
    <w:p w14:paraId="615E115D">
      <w:pPr>
        <w:ind w:firstLine="240" w:firstLineChars="100"/>
        <w:rPr>
          <w:rFonts w:hint="eastAsia" w:ascii="宋体" w:hAnsi="宋体" w:eastAsia="宋体" w:cs="宋体"/>
          <w:color w:val="000000"/>
          <w:sz w:val="24"/>
          <w:szCs w:val="24"/>
        </w:rPr>
      </w:pPr>
      <w:bookmarkStart w:id="43" w:name="_Toc25763"/>
      <w:bookmarkStart w:id="44" w:name="_Toc5872"/>
      <w:bookmarkStart w:id="45" w:name="_Toc54718179"/>
      <w:r>
        <w:rPr>
          <w:rFonts w:hint="eastAsia" w:ascii="宋体" w:hAnsi="宋体" w:eastAsia="宋体" w:cs="宋体"/>
          <w:color w:val="000000"/>
          <w:sz w:val="24"/>
          <w:szCs w:val="24"/>
        </w:rPr>
        <w:t>（一）采购人：重庆医科大学附属永川医院</w:t>
      </w:r>
    </w:p>
    <w:p w14:paraId="07494164">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lang w:eastAsia="zh-CN"/>
        </w:rPr>
        <w:t>李</w:t>
      </w:r>
      <w:r>
        <w:rPr>
          <w:rFonts w:hint="eastAsia" w:ascii="宋体" w:hAnsi="宋体" w:eastAsia="宋体" w:cs="宋体"/>
          <w:color w:val="000000"/>
          <w:sz w:val="24"/>
          <w:szCs w:val="24"/>
        </w:rPr>
        <w:t>老师</w:t>
      </w:r>
    </w:p>
    <w:p w14:paraId="1B2AE985">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电  话：（023）85385105  </w:t>
      </w:r>
    </w:p>
    <w:p w14:paraId="07DCFC44">
      <w:pPr>
        <w:ind w:firstLine="240" w:firstLineChars="1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地  址： 重庆市永川区萱花路439号</w:t>
      </w:r>
    </w:p>
    <w:p w14:paraId="2338F632">
      <w:pPr>
        <w:ind w:firstLine="240" w:firstLineChars="100"/>
        <w:rPr>
          <w:rFonts w:hint="eastAsia" w:ascii="宋体" w:hAnsi="宋体" w:eastAsia="宋体" w:cs="宋体"/>
          <w:color w:val="000000"/>
          <w:sz w:val="24"/>
          <w:szCs w:val="24"/>
        </w:rPr>
      </w:pPr>
    </w:p>
    <w:p w14:paraId="67488D5E">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（二）采购代理机构：重庆同丰工程管理咨询有限公司</w:t>
      </w:r>
    </w:p>
    <w:p w14:paraId="45BD10BE">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联系人：陈老师</w:t>
      </w:r>
    </w:p>
    <w:p w14:paraId="02C82406">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电  话：18623665608</w:t>
      </w:r>
    </w:p>
    <w:p w14:paraId="301B9635">
      <w:pPr>
        <w:ind w:firstLine="240" w:firstLineChars="100"/>
        <w:rPr>
          <w:rFonts w:hint="default" w:ascii="宋体" w:hAnsi="宋体" w:eastAsia="宋体" w:cs="宋体"/>
          <w:b/>
          <w:color w:val="000000"/>
          <w:kern w:val="2"/>
          <w:sz w:val="44"/>
          <w:lang w:val="en-US" w:eastAsia="zh-CN" w:bidi="ar-SA"/>
        </w:rPr>
      </w:pPr>
      <w:r>
        <w:rPr>
          <w:rFonts w:hint="eastAsia" w:ascii="宋体" w:hAnsi="宋体" w:eastAsia="宋体" w:cs="宋体"/>
          <w:color w:val="000000"/>
          <w:sz w:val="24"/>
          <w:szCs w:val="24"/>
        </w:rPr>
        <w:t>地  址：重庆市北部新区栖霞路18号4幢1单元18-1</w:t>
      </w:r>
    </w:p>
    <w:p w14:paraId="09D6A24E">
      <w:pPr>
        <w:rPr>
          <w:rFonts w:hint="default" w:ascii="宋体" w:hAnsi="宋体" w:eastAsia="宋体" w:cs="宋体"/>
          <w:b/>
          <w:color w:val="000000"/>
          <w:kern w:val="2"/>
          <w:sz w:val="44"/>
          <w:lang w:val="en-US" w:eastAsia="zh-CN" w:bidi="ar-SA"/>
        </w:rPr>
      </w:pPr>
    </w:p>
    <w:p w14:paraId="4688E345">
      <w:pPr>
        <w:rPr>
          <w:rFonts w:hint="default" w:ascii="宋体" w:hAnsi="宋体" w:eastAsia="宋体" w:cs="宋体"/>
          <w:b/>
          <w:color w:val="000000"/>
          <w:kern w:val="2"/>
          <w:sz w:val="44"/>
          <w:lang w:val="en-US" w:eastAsia="zh-CN" w:bidi="ar-SA"/>
        </w:rPr>
      </w:pPr>
    </w:p>
    <w:p w14:paraId="6FEB8933">
      <w:pPr>
        <w:rPr>
          <w:rFonts w:hint="default" w:ascii="宋体" w:hAnsi="宋体" w:eastAsia="宋体" w:cs="宋体"/>
          <w:b/>
          <w:color w:val="000000"/>
          <w:kern w:val="2"/>
          <w:sz w:val="44"/>
          <w:lang w:val="en-US" w:eastAsia="zh-CN" w:bidi="ar-SA"/>
        </w:rPr>
      </w:pPr>
    </w:p>
    <w:p w14:paraId="73A6FF71">
      <w:pPr>
        <w:rPr>
          <w:rFonts w:hint="default" w:ascii="宋体" w:hAnsi="宋体" w:eastAsia="宋体" w:cs="宋体"/>
          <w:b/>
          <w:color w:val="000000"/>
          <w:kern w:val="2"/>
          <w:sz w:val="44"/>
          <w:lang w:val="en-US" w:eastAsia="zh-CN" w:bidi="ar-SA"/>
        </w:rPr>
      </w:pPr>
    </w:p>
    <w:p w14:paraId="6B9817C6">
      <w:pPr>
        <w:rPr>
          <w:rFonts w:hint="default" w:ascii="宋体" w:hAnsi="宋体" w:eastAsia="宋体" w:cs="宋体"/>
          <w:b/>
          <w:color w:val="000000"/>
          <w:kern w:val="2"/>
          <w:sz w:val="44"/>
          <w:lang w:val="en-US" w:eastAsia="zh-CN" w:bidi="ar-SA"/>
        </w:rPr>
      </w:pPr>
    </w:p>
    <w:p w14:paraId="7467B8A1">
      <w:pPr>
        <w:rPr>
          <w:rFonts w:hint="default" w:ascii="宋体" w:hAnsi="宋体" w:eastAsia="宋体" w:cs="宋体"/>
          <w:b/>
          <w:color w:val="000000"/>
          <w:kern w:val="2"/>
          <w:sz w:val="44"/>
          <w:lang w:val="en-US" w:eastAsia="zh-CN" w:bidi="ar-SA"/>
        </w:rPr>
      </w:pPr>
    </w:p>
    <w:p w14:paraId="72F7723D">
      <w:pPr>
        <w:rPr>
          <w:rFonts w:hint="default" w:ascii="宋体" w:hAnsi="宋体" w:eastAsia="宋体" w:cs="宋体"/>
          <w:b/>
          <w:color w:val="000000"/>
          <w:kern w:val="2"/>
          <w:sz w:val="44"/>
          <w:lang w:val="en-US" w:eastAsia="zh-CN" w:bidi="ar-SA"/>
        </w:rPr>
      </w:pPr>
    </w:p>
    <w:p w14:paraId="6A61DB8C">
      <w:pPr>
        <w:rPr>
          <w:rFonts w:hint="default" w:ascii="宋体" w:hAnsi="宋体" w:eastAsia="宋体" w:cs="宋体"/>
          <w:b/>
          <w:color w:val="000000"/>
          <w:kern w:val="2"/>
          <w:sz w:val="44"/>
          <w:lang w:val="en-US" w:eastAsia="zh-CN" w:bidi="ar-SA"/>
        </w:rPr>
      </w:pPr>
    </w:p>
    <w:p w14:paraId="656908DA">
      <w:pPr>
        <w:rPr>
          <w:rFonts w:hint="default" w:ascii="宋体" w:hAnsi="宋体" w:eastAsia="宋体" w:cs="宋体"/>
          <w:b/>
          <w:color w:val="000000"/>
          <w:kern w:val="2"/>
          <w:sz w:val="44"/>
          <w:lang w:val="en-US" w:eastAsia="zh-CN" w:bidi="ar-SA"/>
        </w:rPr>
      </w:pPr>
    </w:p>
    <w:p w14:paraId="057BEA67">
      <w:pPr>
        <w:rPr>
          <w:rFonts w:hint="default" w:ascii="宋体" w:hAnsi="宋体" w:eastAsia="宋体" w:cs="宋体"/>
          <w:b/>
          <w:color w:val="000000"/>
          <w:kern w:val="2"/>
          <w:sz w:val="44"/>
          <w:lang w:val="en-US" w:eastAsia="zh-CN" w:bidi="ar-SA"/>
        </w:rPr>
      </w:pPr>
    </w:p>
    <w:p w14:paraId="604F7909">
      <w:pPr>
        <w:rPr>
          <w:rFonts w:hint="default" w:ascii="宋体" w:hAnsi="宋体" w:eastAsia="宋体" w:cs="宋体"/>
          <w:b/>
          <w:color w:val="000000"/>
          <w:kern w:val="2"/>
          <w:sz w:val="44"/>
          <w:lang w:val="en-US" w:eastAsia="zh-CN" w:bidi="ar-SA"/>
        </w:rPr>
      </w:pPr>
    </w:p>
    <w:p w14:paraId="2C08E2A2">
      <w:pPr>
        <w:rPr>
          <w:rFonts w:hint="default" w:ascii="宋体" w:hAnsi="宋体" w:eastAsia="宋体" w:cs="宋体"/>
          <w:b/>
          <w:color w:val="000000"/>
          <w:kern w:val="2"/>
          <w:sz w:val="44"/>
          <w:lang w:val="en-US" w:eastAsia="zh-CN" w:bidi="ar-SA"/>
        </w:rPr>
      </w:pPr>
    </w:p>
    <w:p w14:paraId="3313B6E0">
      <w:pPr>
        <w:rPr>
          <w:rFonts w:hint="default" w:ascii="宋体" w:hAnsi="宋体" w:eastAsia="宋体" w:cs="宋体"/>
          <w:b/>
          <w:color w:val="000000"/>
          <w:kern w:val="2"/>
          <w:sz w:val="44"/>
          <w:lang w:val="en-US" w:eastAsia="zh-CN" w:bidi="ar-SA"/>
        </w:rPr>
      </w:pPr>
    </w:p>
    <w:p w14:paraId="40A56DEA">
      <w:pPr>
        <w:rPr>
          <w:rFonts w:hint="default" w:ascii="宋体" w:hAnsi="宋体" w:eastAsia="宋体" w:cs="宋体"/>
          <w:b/>
          <w:color w:val="000000"/>
          <w:kern w:val="2"/>
          <w:sz w:val="44"/>
          <w:lang w:val="en-US" w:eastAsia="zh-CN" w:bidi="ar-SA"/>
        </w:rPr>
      </w:pPr>
    </w:p>
    <w:p w14:paraId="1A6134EC">
      <w:pPr>
        <w:rPr>
          <w:rFonts w:hint="default" w:ascii="宋体" w:hAnsi="宋体" w:eastAsia="宋体" w:cs="宋体"/>
          <w:b/>
          <w:color w:val="000000"/>
          <w:kern w:val="2"/>
          <w:sz w:val="44"/>
          <w:lang w:val="en-US" w:eastAsia="zh-CN" w:bidi="ar-SA"/>
        </w:rPr>
      </w:pPr>
    </w:p>
    <w:p w14:paraId="3A80D256">
      <w:pPr>
        <w:rPr>
          <w:rFonts w:hint="default" w:ascii="宋体" w:hAnsi="宋体" w:eastAsia="宋体" w:cs="宋体"/>
          <w:b/>
          <w:color w:val="000000"/>
          <w:kern w:val="2"/>
          <w:sz w:val="44"/>
          <w:lang w:val="en-US" w:eastAsia="zh-CN" w:bidi="ar-SA"/>
        </w:rPr>
      </w:pPr>
    </w:p>
    <w:p w14:paraId="50983955">
      <w:pPr>
        <w:rPr>
          <w:rFonts w:hint="default" w:ascii="宋体" w:hAnsi="宋体" w:eastAsia="宋体" w:cs="宋体"/>
          <w:b/>
          <w:color w:val="000000"/>
          <w:kern w:val="2"/>
          <w:sz w:val="44"/>
          <w:lang w:val="en-US" w:eastAsia="zh-CN" w:bidi="ar-SA"/>
        </w:rPr>
      </w:pPr>
    </w:p>
    <w:p w14:paraId="0238A676">
      <w:pPr>
        <w:rPr>
          <w:rFonts w:hint="default" w:ascii="宋体" w:hAnsi="宋体" w:eastAsia="宋体" w:cs="宋体"/>
          <w:b/>
          <w:color w:val="000000"/>
          <w:kern w:val="2"/>
          <w:sz w:val="44"/>
          <w:lang w:val="en-US" w:eastAsia="zh-CN" w:bidi="ar-SA"/>
        </w:rPr>
      </w:pPr>
    </w:p>
    <w:p w14:paraId="3E63961F">
      <w:pPr>
        <w:rPr>
          <w:rFonts w:hint="default" w:ascii="宋体" w:hAnsi="宋体" w:eastAsia="宋体" w:cs="宋体"/>
          <w:b/>
          <w:color w:val="000000"/>
          <w:kern w:val="2"/>
          <w:sz w:val="44"/>
          <w:lang w:val="en-US" w:eastAsia="zh-CN" w:bidi="ar-SA"/>
        </w:rPr>
      </w:pPr>
    </w:p>
    <w:p w14:paraId="2F1B3C4E">
      <w:pPr>
        <w:rPr>
          <w:rFonts w:hint="default" w:ascii="宋体" w:hAnsi="宋体" w:eastAsia="宋体" w:cs="宋体"/>
          <w:b/>
          <w:color w:val="000000"/>
          <w:kern w:val="2"/>
          <w:sz w:val="44"/>
          <w:lang w:val="en-US" w:eastAsia="zh-CN" w:bidi="ar-SA"/>
        </w:rPr>
      </w:pPr>
    </w:p>
    <w:p w14:paraId="59F1C9A1">
      <w:pPr>
        <w:rPr>
          <w:rFonts w:hint="default" w:ascii="宋体" w:hAnsi="宋体" w:eastAsia="宋体" w:cs="宋体"/>
          <w:b/>
          <w:color w:val="000000"/>
          <w:kern w:val="2"/>
          <w:sz w:val="44"/>
          <w:lang w:val="en-US" w:eastAsia="zh-CN" w:bidi="ar-SA"/>
        </w:rPr>
      </w:pPr>
    </w:p>
    <w:p w14:paraId="7D1513F6">
      <w:pPr>
        <w:pStyle w:val="2"/>
        <w:numPr>
          <w:ilvl w:val="0"/>
          <w:numId w:val="0"/>
        </w:numPr>
        <w:ind w:left="1320" w:leftChars="0" w:hanging="1320" w:firstLineChars="0"/>
        <w:rPr>
          <w:rFonts w:hint="eastAsia" w:ascii="宋体" w:hAnsi="宋体" w:eastAsia="宋体" w:cs="宋体"/>
          <w:color w:val="000000"/>
        </w:rPr>
      </w:pPr>
      <w:bookmarkStart w:id="46" w:name="_Toc29870"/>
      <w:r>
        <w:rPr>
          <w:rFonts w:hint="default" w:ascii="宋体" w:hAnsi="宋体" w:eastAsia="宋体" w:cs="宋体"/>
          <w:b/>
          <w:color w:val="000000"/>
          <w:kern w:val="2"/>
          <w:sz w:val="44"/>
          <w:lang w:val="en-US" w:eastAsia="zh-CN" w:bidi="ar-SA"/>
        </w:rPr>
        <w:t>第二篇</w:t>
      </w:r>
      <w:r>
        <w:rPr>
          <w:rFonts w:hint="eastAsia" w:hAnsi="宋体" w:eastAsia="宋体" w:cs="宋体"/>
          <w:b/>
          <w:color w:val="000000"/>
          <w:kern w:val="2"/>
          <w:sz w:val="44"/>
          <w:lang w:val="en-US" w:eastAsia="zh-CN" w:bidi="ar-SA"/>
        </w:rPr>
        <w:t xml:space="preserve"> </w:t>
      </w:r>
      <w:r>
        <w:rPr>
          <w:rFonts w:hint="eastAsia" w:ascii="宋体" w:hAnsi="宋体" w:eastAsia="宋体" w:cs="宋体"/>
          <w:color w:val="000000"/>
        </w:rPr>
        <w:t>供应商须知</w:t>
      </w:r>
      <w:bookmarkEnd w:id="43"/>
      <w:bookmarkEnd w:id="44"/>
      <w:bookmarkEnd w:id="46"/>
    </w:p>
    <w:p w14:paraId="76920A1A">
      <w:pPr>
        <w:pStyle w:val="3"/>
        <w:bidi w:val="0"/>
        <w:ind w:firstLine="562" w:firstLineChars="200"/>
        <w:rPr>
          <w:rFonts w:hint="eastAsia"/>
        </w:rPr>
      </w:pPr>
      <w:bookmarkStart w:id="47" w:name="_Toc29094"/>
      <w:bookmarkStart w:id="48" w:name="_Toc26100"/>
      <w:r>
        <w:rPr>
          <w:rFonts w:hint="eastAsia"/>
        </w:rPr>
        <w:t>一、比选费用</w:t>
      </w:r>
      <w:bookmarkEnd w:id="47"/>
      <w:bookmarkEnd w:id="48"/>
    </w:p>
    <w:p w14:paraId="3EDD33A8">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参与比选的供应商应承担其编制响应文件与递交响应文件所涉及的一切费用，不论比选结果如何，医院在任何情况下无义务也无责任承担这些费用。</w:t>
      </w:r>
    </w:p>
    <w:p w14:paraId="6269E2CE">
      <w:pPr>
        <w:pStyle w:val="3"/>
        <w:bidi w:val="0"/>
        <w:ind w:firstLine="562" w:firstLineChars="200"/>
        <w:rPr>
          <w:rFonts w:hint="eastAsia"/>
        </w:rPr>
      </w:pPr>
      <w:bookmarkStart w:id="49" w:name="_Toc30887"/>
      <w:bookmarkStart w:id="50" w:name="_Toc19193"/>
      <w:r>
        <w:rPr>
          <w:rFonts w:hint="eastAsia"/>
        </w:rPr>
        <w:t>二、比选文件</w:t>
      </w:r>
      <w:bookmarkEnd w:id="49"/>
      <w:bookmarkEnd w:id="50"/>
      <w:r>
        <w:rPr>
          <w:rFonts w:hint="eastAsia"/>
        </w:rPr>
        <w:tab/>
      </w:r>
    </w:p>
    <w:p w14:paraId="732BB686">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（一）比选文件由比选邀请书、供应商须知、比选项目技术需求、比选项目服务需求、合同草案条款、响应文件格式要求六部分组成。</w:t>
      </w:r>
    </w:p>
    <w:p w14:paraId="44D0D535">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（二）医院所作的一切有效的修改及补充，都是比选文件不可分割的部分。</w:t>
      </w:r>
    </w:p>
    <w:p w14:paraId="536ACB87">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（三）比选文件的解释</w:t>
      </w:r>
    </w:p>
    <w:p w14:paraId="2D8B177E">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供应商如对比选文件有疑问，必须以书面形式在比选截止时间1个工作日前向采购人（或采购代理机构）要求澄清，采购人（或采购代理机构）可视具体情况做出处理或答复。如供应商未提出疑问，视为完全理解并同意本比选文件。一经进入比选程序，即视为供应商已详细阅读全部文件资料，完全理解比选文件所有条款内容并同意放弃对这方面有不明白及误解的权利。</w:t>
      </w:r>
    </w:p>
    <w:p w14:paraId="22436B79">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（四）本比选文件中，评审小组根据与供应商比选情况可能实质性变动的内容为比选文件第三、四、五篇全部内容。</w:t>
      </w:r>
    </w:p>
    <w:p w14:paraId="4538949E">
      <w:pPr>
        <w:pStyle w:val="3"/>
        <w:bidi w:val="0"/>
        <w:ind w:firstLine="562" w:firstLineChars="200"/>
        <w:rPr>
          <w:rFonts w:hint="eastAsia"/>
        </w:rPr>
      </w:pPr>
      <w:bookmarkStart w:id="51" w:name="_Toc5994"/>
      <w:bookmarkStart w:id="52" w:name="_Toc23961"/>
      <w:r>
        <w:rPr>
          <w:rFonts w:hint="eastAsia"/>
        </w:rPr>
        <w:t>三、比选要求</w:t>
      </w:r>
      <w:bookmarkEnd w:id="51"/>
      <w:bookmarkEnd w:id="52"/>
    </w:p>
    <w:p w14:paraId="22D1C352">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（一）响应文件</w:t>
      </w:r>
    </w:p>
    <w:p w14:paraId="574005F8">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供应商应当按照比选文件的要求编制响应文件，并对比选文件提出的要求和条件作出实质性响应，响应文件原则上采用软面订本，同时应编制完整的页码、目录。</w:t>
      </w:r>
    </w:p>
    <w:p w14:paraId="329387C0">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1、响应文件组成</w:t>
      </w:r>
    </w:p>
    <w:p w14:paraId="60DB1E03">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785E1D04">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2、本项目不接受联合体参与及合同分包、转包。</w:t>
      </w:r>
    </w:p>
    <w:p w14:paraId="431F24C4">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3、比选有效期：响应文件及有关承诺文件有效期为比选开始时间起90天。</w:t>
      </w:r>
    </w:p>
    <w:p w14:paraId="6E0D9900">
      <w:pPr>
        <w:numPr>
          <w:ilvl w:val="0"/>
          <w:numId w:val="0"/>
        </w:numPr>
        <w:spacing w:line="460" w:lineRule="exact"/>
        <w:ind w:left="425" w:leftChars="0" w:hanging="425" w:firstLineChars="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（二）报价要求：</w:t>
      </w:r>
    </w:p>
    <w:p w14:paraId="5098D7EC">
      <w:pPr>
        <w:spacing w:line="380" w:lineRule="exact"/>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shd w:val="clear" w:color="auto" w:fill="auto"/>
        </w:rPr>
        <w:t>本次报价须为人民币报价，包括完成本项目所需的：维修、运输费（含装卸费）、保险费、调试费、售后服务费、税费、培训费等所有费用。因成交供应商自身原因造成漏报、少报皆由其自行承担责任，</w:t>
      </w:r>
      <w:r>
        <w:rPr>
          <w:rFonts w:hint="eastAsia" w:ascii="宋体" w:hAnsi="宋体" w:eastAsia="宋体" w:cs="宋体"/>
          <w:color w:val="000000"/>
          <w:sz w:val="24"/>
          <w:szCs w:val="24"/>
          <w:shd w:val="clear" w:color="auto" w:fill="auto"/>
          <w:lang w:eastAsia="zh-CN"/>
        </w:rPr>
        <w:t>采购方</w:t>
      </w:r>
      <w:r>
        <w:rPr>
          <w:rFonts w:hint="eastAsia" w:ascii="宋体" w:hAnsi="宋体" w:eastAsia="宋体" w:cs="宋体"/>
          <w:color w:val="000000"/>
          <w:sz w:val="24"/>
          <w:szCs w:val="24"/>
          <w:shd w:val="clear" w:color="auto" w:fill="auto"/>
        </w:rPr>
        <w:t>不再补偿</w:t>
      </w:r>
      <w:r>
        <w:rPr>
          <w:rFonts w:hint="eastAsia" w:ascii="宋体" w:hAnsi="宋体" w:eastAsia="宋体" w:cs="宋体"/>
          <w:color w:val="000000"/>
          <w:sz w:val="24"/>
          <w:szCs w:val="24"/>
          <w:lang w:eastAsia="zh-CN"/>
        </w:rPr>
        <w:t>；（报价表详见第六章）</w:t>
      </w:r>
    </w:p>
    <w:p w14:paraId="0A06AA37">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（三）修正错误</w:t>
      </w:r>
    </w:p>
    <w:p w14:paraId="7BA94AFC">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1.若供应商所递交的响应文件或最后报价中的价格出现大写金额和小写金额不一致的错误，以大写金额修正为准。</w:t>
      </w:r>
    </w:p>
    <w:p w14:paraId="061D3226">
      <w:pPr>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2.评审小组按上述修正错误的原则及方法修正供应商的报价，供应商同意并签字确认后，修正后的报价对供应商具有约束作用。如果供应商不接受修正后的价格，将失去成为成交供应商的资格。</w:t>
      </w:r>
    </w:p>
    <w:p w14:paraId="23804C6A">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（四）提交响应文件的份数和签署</w:t>
      </w:r>
    </w:p>
    <w:p w14:paraId="60FDB1CD">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FF0000"/>
          <w:sz w:val="24"/>
          <w:szCs w:val="24"/>
        </w:rPr>
        <w:t>响应文件一式五份，其中正本一份，副本三份，电子文档一份（电子文档内容应与纸质文件正本一致，提供签字盖章完整的扫描件PDF格式，如不一致以纸质文件正本为准；推荐采用U盘为电子文档载体）。</w:t>
      </w:r>
    </w:p>
    <w:p w14:paraId="7B902ABB">
      <w:pPr>
        <w:snapToGrid w:val="0"/>
        <w:spacing w:line="400" w:lineRule="exact"/>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szCs w:val="24"/>
        </w:rPr>
        <w:t>2.</w:t>
      </w:r>
      <w:r>
        <w:rPr>
          <w:rFonts w:hint="eastAsia" w:ascii="宋体" w:hAnsi="宋体" w:eastAsia="宋体" w:cs="宋体"/>
          <w:color w:val="000000"/>
          <w:sz w:val="24"/>
        </w:rPr>
        <w:t>在响应文件正本中，比选文件第六篇响应文件格式中规定签字、盖章的地方必须按其规定签字、盖章。</w:t>
      </w:r>
    </w:p>
    <w:p w14:paraId="134526D7">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3.若供应商对响应文件的错处作必要修改，则应在修改处加盖供应商公章或由法定代表人或法定代表人授权代表签字确认。</w:t>
      </w:r>
    </w:p>
    <w:p w14:paraId="1DBD69FA">
      <w:pPr>
        <w:snapToGrid w:val="0"/>
        <w:spacing w:line="400" w:lineRule="exact"/>
        <w:ind w:firstLine="480" w:firstLineChars="200"/>
        <w:rPr>
          <w:rFonts w:hint="eastAsia" w:ascii="宋体" w:hAnsi="宋体" w:eastAsia="宋体" w:cs="宋体"/>
          <w:strike/>
          <w:color w:val="000000"/>
          <w:sz w:val="24"/>
          <w:szCs w:val="24"/>
        </w:rPr>
      </w:pPr>
      <w:r>
        <w:rPr>
          <w:rFonts w:hint="eastAsia" w:ascii="宋体" w:hAnsi="宋体" w:eastAsia="宋体" w:cs="宋体"/>
          <w:color w:val="000000"/>
          <w:sz w:val="24"/>
          <w:szCs w:val="24"/>
        </w:rPr>
        <w:t>4. 邮寄、电报、电话、传真形式的响应文件概不接受。</w:t>
      </w:r>
    </w:p>
    <w:p w14:paraId="49806DF6">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（五）响应文件的递交</w:t>
      </w:r>
    </w:p>
    <w:p w14:paraId="183525B1">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1.响应文件的密封与标记</w:t>
      </w:r>
    </w:p>
    <w:p w14:paraId="64698B11">
      <w:pPr>
        <w:spacing w:line="400" w:lineRule="exact"/>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响应文件的正本、副本均应密封送达比选地点，应在封套上注明项目名称、供应商名称。若正本、副本分别进行密封的，还应在封套上注明“正本”、“副本”字样。封套的封口处应加盖供应商公章或由法定代表人授权代表签字。</w:t>
      </w:r>
    </w:p>
    <w:p w14:paraId="75B9B8F2">
      <w:pPr>
        <w:snapToGrid w:val="0"/>
        <w:spacing w:line="400" w:lineRule="exact"/>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2.响应文件投递截止时间：参阅比选邀请书。</w:t>
      </w:r>
    </w:p>
    <w:p w14:paraId="144F046A">
      <w:pPr>
        <w:spacing w:line="400" w:lineRule="exact"/>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3.如果未按上述规定进行密封和标记，医院对响应文件误投、丢失或提前拆封不负责任。</w:t>
      </w:r>
    </w:p>
    <w:p w14:paraId="4EC332CE">
      <w:pPr>
        <w:spacing w:line="400" w:lineRule="exact"/>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4、如果响应文件通过邮寄或快递递交，供应商应将响应文件用内、外两层封套密封。</w:t>
      </w:r>
    </w:p>
    <w:p w14:paraId="374BF0B4">
      <w:pPr>
        <w:spacing w:line="400" w:lineRule="exact"/>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（六）响应文件语言：简体中文</w:t>
      </w:r>
    </w:p>
    <w:p w14:paraId="62364C2A">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（七）供应商参与人员</w:t>
      </w:r>
    </w:p>
    <w:p w14:paraId="4FCBA992">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各个供应商可派1-2名代表参与比选，至少1人应为法定代表人或具有法定代表人授权委托书的授权代表。</w:t>
      </w:r>
      <w:r>
        <w:rPr>
          <w:rFonts w:hint="eastAsia" w:ascii="宋体" w:hAnsi="宋体" w:eastAsia="宋体" w:cs="宋体"/>
          <w:b/>
          <w:bCs/>
          <w:color w:val="000000"/>
          <w:sz w:val="24"/>
          <w:szCs w:val="22"/>
        </w:rPr>
        <w:t>法定代表人或授权代表应随身携带本人身份证原件。</w:t>
      </w:r>
    </w:p>
    <w:p w14:paraId="59823D1D">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（八）无效比选</w:t>
      </w:r>
    </w:p>
    <w:p w14:paraId="16956BB1">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供应商发生以下条款情况之一者，视为无效比选，应为无效响应：</w:t>
      </w:r>
    </w:p>
    <w:p w14:paraId="78947DFD">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1.不符合规定的基本资格条件或特定资格条件；</w:t>
      </w:r>
    </w:p>
    <w:p w14:paraId="78711AE4">
      <w:pPr>
        <w:snapToGrid w:val="0"/>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2.法定代表人或其授权代表未参加比选；</w:t>
      </w:r>
    </w:p>
    <w:p w14:paraId="12AD2851">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3.响应文件不按规定签字、盖章；</w:t>
      </w:r>
    </w:p>
    <w:p w14:paraId="2CBCC9D8">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.供应商响应文件内容有与国家现行法律法规相违背的内容，或附有采购人无法接受的条件。</w:t>
      </w:r>
    </w:p>
    <w:p w14:paraId="1D182977">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、单位负责人为同一人或者存在直接控股、管理关系的不同供应商，参加同一合同项下政府采购活动的；</w:t>
      </w:r>
    </w:p>
    <w:p w14:paraId="2D9C79E9">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、为采购项目提供整体设计、规范编制或者项目管理、监理、检测等服务的供应商再参加该采购项目的其他采购活动的；</w:t>
      </w:r>
    </w:p>
    <w:p w14:paraId="458B5A13">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、同一合同项下的货物，制造商参与比选的，再委托代理商参与比选的；</w:t>
      </w:r>
    </w:p>
    <w:p w14:paraId="7DC48D8E">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、供应商以联合体形式参与比选的；</w:t>
      </w:r>
    </w:p>
    <w:p w14:paraId="29BA50BB">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供应商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06D596E0">
      <w:pPr>
        <w:pStyle w:val="3"/>
        <w:bidi w:val="0"/>
        <w:ind w:firstLine="562" w:firstLineChars="200"/>
        <w:rPr>
          <w:rFonts w:hint="eastAsia"/>
        </w:rPr>
      </w:pPr>
      <w:bookmarkStart w:id="53" w:name="_Toc18122"/>
      <w:bookmarkStart w:id="54" w:name="_Toc403569780"/>
      <w:bookmarkStart w:id="55" w:name="_Toc9684"/>
      <w:bookmarkStart w:id="56" w:name="_Toc10894"/>
      <w:bookmarkStart w:id="57" w:name="_Toc31461"/>
      <w:r>
        <w:rPr>
          <w:rFonts w:hint="eastAsia"/>
        </w:rPr>
        <w:t>四、比选程序</w:t>
      </w:r>
      <w:bookmarkEnd w:id="53"/>
      <w:bookmarkEnd w:id="54"/>
      <w:bookmarkEnd w:id="55"/>
      <w:bookmarkEnd w:id="56"/>
      <w:bookmarkEnd w:id="57"/>
    </w:p>
    <w:p w14:paraId="25787BE9">
      <w:pPr>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（一）比选按比选文件规定的时间和地点进行。供应商须有法定代表人或其授权代表参加并签到。</w:t>
      </w:r>
    </w:p>
    <w:p w14:paraId="5591EE1B">
      <w:pPr>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二）比选以抽签的形式确定比选顺序，由本项目评审小组分别与各供应商进行比选。在正式比选前，对各供应商的资格条件、响应文件的有效性、完整性和响应程度进行审查各供应商只有在完全符合比选要求的前提下，才能参与正式比选。审查内容表如下：</w:t>
      </w:r>
    </w:p>
    <w:p w14:paraId="79134B40">
      <w:pPr>
        <w:spacing w:line="380" w:lineRule="exact"/>
        <w:ind w:firstLine="480" w:firstLineChars="200"/>
        <w:jc w:val="both"/>
        <w:rPr>
          <w:rFonts w:hint="eastAsia" w:ascii="宋体" w:hAnsi="宋体" w:eastAsia="宋体" w:cs="宋体"/>
          <w:color w:val="000000"/>
          <w:sz w:val="24"/>
          <w:szCs w:val="24"/>
        </w:rPr>
      </w:pPr>
      <w:bookmarkStart w:id="58" w:name="_Toc65660340"/>
      <w:r>
        <w:rPr>
          <w:rFonts w:hint="eastAsia" w:ascii="宋体" w:hAnsi="宋体" w:eastAsia="宋体" w:cs="宋体"/>
          <w:color w:val="000000"/>
          <w:sz w:val="24"/>
          <w:szCs w:val="24"/>
        </w:rPr>
        <w:t>1、资格性检查。依据法律法规和竞争性比选文件的规定，评审小组对响应文件中的资格证明、保证金等进行审查，以确定供应商是否具备比选资格。资格性检查资料表如下：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060"/>
        <w:gridCol w:w="2825"/>
        <w:gridCol w:w="4948"/>
      </w:tblGrid>
      <w:tr w14:paraId="4CAF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14:paraId="39ABC5D0">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3885" w:type="dxa"/>
            <w:gridSpan w:val="2"/>
            <w:noWrap w:val="0"/>
            <w:vAlign w:val="center"/>
          </w:tcPr>
          <w:p w14:paraId="7D25AA13">
            <w:pPr>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检查因素</w:t>
            </w:r>
          </w:p>
        </w:tc>
        <w:tc>
          <w:tcPr>
            <w:tcW w:w="4948" w:type="dxa"/>
            <w:noWrap w:val="0"/>
            <w:vAlign w:val="center"/>
          </w:tcPr>
          <w:p w14:paraId="5E57E03E">
            <w:pPr>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检查内容</w:t>
            </w:r>
          </w:p>
        </w:tc>
      </w:tr>
      <w:tr w14:paraId="14CE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restart"/>
            <w:noWrap w:val="0"/>
            <w:vAlign w:val="center"/>
          </w:tcPr>
          <w:p w14:paraId="2C4FD4B7">
            <w:pPr>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60" w:type="dxa"/>
            <w:vMerge w:val="restart"/>
            <w:noWrap w:val="0"/>
            <w:vAlign w:val="center"/>
          </w:tcPr>
          <w:p w14:paraId="493E5396">
            <w:pPr>
              <w:snapToGrid w:val="0"/>
              <w:spacing w:line="400" w:lineRule="exact"/>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响应人应符合的基本资格条件</w:t>
            </w:r>
          </w:p>
        </w:tc>
        <w:tc>
          <w:tcPr>
            <w:tcW w:w="2825" w:type="dxa"/>
            <w:noWrap w:val="0"/>
            <w:vAlign w:val="center"/>
          </w:tcPr>
          <w:p w14:paraId="16FB97C4">
            <w:pPr>
              <w:snapToGrid w:val="0"/>
              <w:spacing w:line="40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rPr>
              <w:t>（1）具有独立承担民事责任的能力</w:t>
            </w:r>
          </w:p>
        </w:tc>
        <w:tc>
          <w:tcPr>
            <w:tcW w:w="4948" w:type="dxa"/>
            <w:noWrap w:val="0"/>
            <w:vAlign w:val="center"/>
          </w:tcPr>
          <w:p w14:paraId="14AA26BD">
            <w:pPr>
              <w:snapToGrid w:val="0"/>
              <w:spacing w:line="400" w:lineRule="exact"/>
              <w:ind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zh-CN" w:eastAsia="zh-CN"/>
              </w:rPr>
              <w:t>供应商法人营业执照（副本）或事业单位法人证书（副本）或个体工商户营业执照或有效的自然人身份证明、组织机构代码证复印件（提供复印件加盖供应商公章）；供应商法定代表人身份证明和法定代表人授权代表委托书。</w:t>
            </w:r>
          </w:p>
        </w:tc>
      </w:tr>
      <w:tr w14:paraId="0287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noWrap w:val="0"/>
            <w:vAlign w:val="center"/>
          </w:tcPr>
          <w:p w14:paraId="143319A5">
            <w:pPr>
              <w:snapToGrid w:val="0"/>
              <w:spacing w:line="400" w:lineRule="exact"/>
              <w:ind w:firstLine="420" w:firstLineChars="200"/>
              <w:rPr>
                <w:rFonts w:hint="eastAsia" w:ascii="宋体" w:hAnsi="宋体" w:eastAsia="宋体" w:cs="宋体"/>
                <w:color w:val="000000"/>
                <w:sz w:val="21"/>
                <w:szCs w:val="21"/>
              </w:rPr>
            </w:pPr>
          </w:p>
        </w:tc>
        <w:tc>
          <w:tcPr>
            <w:tcW w:w="1060" w:type="dxa"/>
            <w:vMerge w:val="continue"/>
            <w:noWrap w:val="0"/>
            <w:vAlign w:val="center"/>
          </w:tcPr>
          <w:p w14:paraId="351565D8">
            <w:pPr>
              <w:snapToGrid w:val="0"/>
              <w:spacing w:line="400" w:lineRule="exact"/>
              <w:ind w:firstLine="420" w:firstLineChars="200"/>
              <w:jc w:val="both"/>
              <w:rPr>
                <w:rFonts w:hint="eastAsia" w:ascii="宋体" w:hAnsi="宋体" w:eastAsia="宋体" w:cs="宋体"/>
                <w:color w:val="000000"/>
                <w:sz w:val="21"/>
                <w:szCs w:val="21"/>
                <w:lang w:val="zh-CN"/>
              </w:rPr>
            </w:pPr>
          </w:p>
        </w:tc>
        <w:tc>
          <w:tcPr>
            <w:tcW w:w="2825" w:type="dxa"/>
            <w:noWrap w:val="0"/>
            <w:vAlign w:val="center"/>
          </w:tcPr>
          <w:p w14:paraId="7D5D6E99">
            <w:pPr>
              <w:snapToGrid w:val="0"/>
              <w:spacing w:line="40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lang w:val="zh-CN"/>
              </w:rPr>
              <w:t>（2）</w:t>
            </w:r>
            <w:r>
              <w:rPr>
                <w:rFonts w:hint="eastAsia" w:ascii="宋体" w:hAnsi="宋体" w:eastAsia="宋体" w:cs="宋体"/>
                <w:color w:val="000000"/>
                <w:sz w:val="21"/>
                <w:szCs w:val="21"/>
              </w:rPr>
              <w:t>具有良好的商业信誉和健全的财务会计制度</w:t>
            </w:r>
          </w:p>
        </w:tc>
        <w:tc>
          <w:tcPr>
            <w:tcW w:w="4948" w:type="dxa"/>
            <w:vMerge w:val="restart"/>
            <w:noWrap w:val="0"/>
            <w:vAlign w:val="center"/>
          </w:tcPr>
          <w:p w14:paraId="45A05F89">
            <w:pPr>
              <w:snapToGrid w:val="0"/>
              <w:spacing w:line="40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lang w:val="zh-CN" w:eastAsia="zh-CN"/>
              </w:rPr>
              <w:t>响应人提供“基本资格条件承诺函”（格式详见第六篇）</w:t>
            </w:r>
          </w:p>
        </w:tc>
      </w:tr>
      <w:tr w14:paraId="383D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noWrap w:val="0"/>
            <w:vAlign w:val="center"/>
          </w:tcPr>
          <w:p w14:paraId="10E0F14A">
            <w:pPr>
              <w:snapToGrid w:val="0"/>
              <w:spacing w:line="400" w:lineRule="exact"/>
              <w:ind w:firstLine="420" w:firstLineChars="200"/>
              <w:rPr>
                <w:rFonts w:hint="eastAsia" w:ascii="宋体" w:hAnsi="宋体" w:eastAsia="宋体" w:cs="宋体"/>
                <w:color w:val="000000"/>
                <w:sz w:val="21"/>
                <w:szCs w:val="21"/>
              </w:rPr>
            </w:pPr>
          </w:p>
        </w:tc>
        <w:tc>
          <w:tcPr>
            <w:tcW w:w="1060" w:type="dxa"/>
            <w:vMerge w:val="continue"/>
            <w:noWrap w:val="0"/>
            <w:vAlign w:val="center"/>
          </w:tcPr>
          <w:p w14:paraId="26D14ABD">
            <w:pPr>
              <w:snapToGrid w:val="0"/>
              <w:spacing w:line="400" w:lineRule="exact"/>
              <w:ind w:firstLine="420" w:firstLineChars="200"/>
              <w:jc w:val="both"/>
              <w:rPr>
                <w:rFonts w:hint="eastAsia" w:ascii="宋体" w:hAnsi="宋体" w:eastAsia="宋体" w:cs="宋体"/>
                <w:color w:val="000000"/>
                <w:sz w:val="21"/>
                <w:szCs w:val="21"/>
                <w:lang w:val="zh-CN"/>
              </w:rPr>
            </w:pPr>
          </w:p>
        </w:tc>
        <w:tc>
          <w:tcPr>
            <w:tcW w:w="2825" w:type="dxa"/>
            <w:noWrap w:val="0"/>
            <w:vAlign w:val="center"/>
          </w:tcPr>
          <w:p w14:paraId="202CB4E9">
            <w:pPr>
              <w:snapToGrid w:val="0"/>
              <w:spacing w:line="400" w:lineRule="exact"/>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（3）具有履行合同所必需的设备和专业技术能力</w:t>
            </w:r>
          </w:p>
        </w:tc>
        <w:tc>
          <w:tcPr>
            <w:tcW w:w="4948" w:type="dxa"/>
            <w:vMerge w:val="continue"/>
            <w:noWrap w:val="0"/>
            <w:vAlign w:val="center"/>
          </w:tcPr>
          <w:p w14:paraId="4BF9E727">
            <w:pPr>
              <w:snapToGrid w:val="0"/>
              <w:spacing w:line="400" w:lineRule="exact"/>
              <w:jc w:val="both"/>
              <w:rPr>
                <w:rFonts w:hint="eastAsia" w:ascii="宋体" w:hAnsi="宋体" w:eastAsia="宋体" w:cs="宋体"/>
                <w:color w:val="000000"/>
                <w:sz w:val="21"/>
                <w:szCs w:val="21"/>
              </w:rPr>
            </w:pPr>
          </w:p>
        </w:tc>
      </w:tr>
      <w:tr w14:paraId="6771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noWrap w:val="0"/>
            <w:vAlign w:val="center"/>
          </w:tcPr>
          <w:p w14:paraId="26FE2DBE">
            <w:pPr>
              <w:snapToGrid w:val="0"/>
              <w:spacing w:line="400" w:lineRule="exact"/>
              <w:ind w:firstLine="420" w:firstLineChars="200"/>
              <w:rPr>
                <w:rFonts w:hint="eastAsia" w:ascii="宋体" w:hAnsi="宋体" w:eastAsia="宋体" w:cs="宋体"/>
                <w:color w:val="000000"/>
                <w:sz w:val="21"/>
                <w:szCs w:val="21"/>
              </w:rPr>
            </w:pPr>
          </w:p>
        </w:tc>
        <w:tc>
          <w:tcPr>
            <w:tcW w:w="1060" w:type="dxa"/>
            <w:vMerge w:val="continue"/>
            <w:noWrap w:val="0"/>
            <w:vAlign w:val="center"/>
          </w:tcPr>
          <w:p w14:paraId="7E856810">
            <w:pPr>
              <w:snapToGrid w:val="0"/>
              <w:spacing w:line="400" w:lineRule="exact"/>
              <w:ind w:firstLine="420" w:firstLineChars="200"/>
              <w:jc w:val="both"/>
              <w:rPr>
                <w:rFonts w:hint="eastAsia" w:ascii="宋体" w:hAnsi="宋体" w:eastAsia="宋体" w:cs="宋体"/>
                <w:color w:val="000000"/>
                <w:sz w:val="21"/>
                <w:szCs w:val="21"/>
                <w:lang w:val="zh-CN"/>
              </w:rPr>
            </w:pPr>
          </w:p>
        </w:tc>
        <w:tc>
          <w:tcPr>
            <w:tcW w:w="2825" w:type="dxa"/>
            <w:noWrap w:val="0"/>
            <w:vAlign w:val="center"/>
          </w:tcPr>
          <w:p w14:paraId="47FD5A0A">
            <w:pPr>
              <w:snapToGrid w:val="0"/>
              <w:spacing w:line="400" w:lineRule="exact"/>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（4）有依法缴纳税收和社会保障金的良好记录</w:t>
            </w:r>
          </w:p>
        </w:tc>
        <w:tc>
          <w:tcPr>
            <w:tcW w:w="4948" w:type="dxa"/>
            <w:vMerge w:val="continue"/>
            <w:noWrap w:val="0"/>
            <w:vAlign w:val="center"/>
          </w:tcPr>
          <w:p w14:paraId="3C83792A">
            <w:pPr>
              <w:snapToGrid w:val="0"/>
              <w:spacing w:line="400" w:lineRule="exact"/>
              <w:jc w:val="both"/>
              <w:rPr>
                <w:rFonts w:hint="eastAsia" w:ascii="宋体" w:hAnsi="宋体" w:eastAsia="宋体" w:cs="宋体"/>
                <w:color w:val="000000"/>
                <w:sz w:val="21"/>
                <w:szCs w:val="21"/>
              </w:rPr>
            </w:pPr>
          </w:p>
        </w:tc>
      </w:tr>
      <w:tr w14:paraId="4F20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noWrap w:val="0"/>
            <w:vAlign w:val="center"/>
          </w:tcPr>
          <w:p w14:paraId="717CDBA8">
            <w:pPr>
              <w:snapToGrid w:val="0"/>
              <w:spacing w:line="400" w:lineRule="exact"/>
              <w:ind w:firstLine="420" w:firstLineChars="200"/>
              <w:rPr>
                <w:rFonts w:hint="eastAsia" w:ascii="宋体" w:hAnsi="宋体" w:eastAsia="宋体" w:cs="宋体"/>
                <w:color w:val="000000"/>
                <w:sz w:val="21"/>
                <w:szCs w:val="21"/>
              </w:rPr>
            </w:pPr>
          </w:p>
        </w:tc>
        <w:tc>
          <w:tcPr>
            <w:tcW w:w="1060" w:type="dxa"/>
            <w:vMerge w:val="continue"/>
            <w:noWrap w:val="0"/>
            <w:vAlign w:val="center"/>
          </w:tcPr>
          <w:p w14:paraId="21E7FC7D">
            <w:pPr>
              <w:snapToGrid w:val="0"/>
              <w:spacing w:line="400" w:lineRule="exact"/>
              <w:ind w:firstLine="420" w:firstLineChars="200"/>
              <w:jc w:val="both"/>
              <w:rPr>
                <w:rFonts w:hint="eastAsia" w:ascii="宋体" w:hAnsi="宋体" w:eastAsia="宋体" w:cs="宋体"/>
                <w:color w:val="000000"/>
                <w:sz w:val="21"/>
                <w:szCs w:val="21"/>
                <w:lang w:val="zh-CN"/>
              </w:rPr>
            </w:pPr>
          </w:p>
        </w:tc>
        <w:tc>
          <w:tcPr>
            <w:tcW w:w="2825" w:type="dxa"/>
            <w:noWrap w:val="0"/>
            <w:vAlign w:val="center"/>
          </w:tcPr>
          <w:p w14:paraId="6D506416">
            <w:pPr>
              <w:snapToGrid w:val="0"/>
              <w:spacing w:line="400" w:lineRule="exact"/>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rPr>
              <w:t>（5）参加采购活动前三年内，在经营活动中没有重大违法记录（注①）</w:t>
            </w:r>
          </w:p>
        </w:tc>
        <w:tc>
          <w:tcPr>
            <w:tcW w:w="4948" w:type="dxa"/>
            <w:vMerge w:val="continue"/>
            <w:noWrap w:val="0"/>
            <w:vAlign w:val="center"/>
          </w:tcPr>
          <w:p w14:paraId="66AED864">
            <w:pPr>
              <w:snapToGrid w:val="0"/>
              <w:spacing w:line="400" w:lineRule="exact"/>
              <w:jc w:val="both"/>
              <w:rPr>
                <w:rFonts w:hint="eastAsia" w:ascii="宋体" w:hAnsi="宋体" w:eastAsia="宋体" w:cs="宋体"/>
                <w:color w:val="000000"/>
                <w:sz w:val="21"/>
                <w:szCs w:val="21"/>
              </w:rPr>
            </w:pPr>
          </w:p>
        </w:tc>
      </w:tr>
      <w:tr w14:paraId="3E62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95" w:type="dxa"/>
            <w:vMerge w:val="continue"/>
            <w:noWrap w:val="0"/>
            <w:vAlign w:val="center"/>
          </w:tcPr>
          <w:p w14:paraId="2A4CF90E">
            <w:pPr>
              <w:snapToGrid w:val="0"/>
              <w:spacing w:line="400" w:lineRule="exact"/>
              <w:ind w:firstLine="420" w:firstLineChars="200"/>
              <w:rPr>
                <w:rFonts w:hint="eastAsia" w:ascii="宋体" w:hAnsi="宋体" w:eastAsia="宋体" w:cs="宋体"/>
                <w:color w:val="000000"/>
                <w:sz w:val="21"/>
                <w:szCs w:val="21"/>
              </w:rPr>
            </w:pPr>
          </w:p>
        </w:tc>
        <w:tc>
          <w:tcPr>
            <w:tcW w:w="1060" w:type="dxa"/>
            <w:vMerge w:val="continue"/>
            <w:noWrap w:val="0"/>
            <w:vAlign w:val="center"/>
          </w:tcPr>
          <w:p w14:paraId="7B31C023">
            <w:pPr>
              <w:snapToGrid w:val="0"/>
              <w:spacing w:line="400" w:lineRule="exact"/>
              <w:ind w:firstLine="420" w:firstLineChars="200"/>
              <w:jc w:val="both"/>
              <w:rPr>
                <w:rFonts w:hint="eastAsia" w:ascii="宋体" w:hAnsi="宋体" w:eastAsia="宋体" w:cs="宋体"/>
                <w:color w:val="000000"/>
                <w:sz w:val="21"/>
                <w:szCs w:val="21"/>
              </w:rPr>
            </w:pPr>
          </w:p>
        </w:tc>
        <w:tc>
          <w:tcPr>
            <w:tcW w:w="2825" w:type="dxa"/>
            <w:noWrap w:val="0"/>
            <w:vAlign w:val="center"/>
          </w:tcPr>
          <w:p w14:paraId="5E4F6997">
            <w:pPr>
              <w:snapToGrid w:val="0"/>
              <w:spacing w:line="40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rPr>
              <w:t>（6）法律、行政法规规定的其他条件</w:t>
            </w:r>
          </w:p>
        </w:tc>
        <w:tc>
          <w:tcPr>
            <w:tcW w:w="4948" w:type="dxa"/>
            <w:vMerge w:val="continue"/>
            <w:noWrap w:val="0"/>
            <w:vAlign w:val="center"/>
          </w:tcPr>
          <w:p w14:paraId="59907AB2">
            <w:pPr>
              <w:snapToGrid w:val="0"/>
              <w:spacing w:line="400" w:lineRule="exact"/>
              <w:ind w:firstLine="420" w:firstLineChars="200"/>
              <w:jc w:val="both"/>
              <w:rPr>
                <w:rFonts w:hint="eastAsia" w:ascii="宋体" w:hAnsi="宋体" w:eastAsia="宋体" w:cs="宋体"/>
                <w:color w:val="000000"/>
                <w:sz w:val="21"/>
                <w:szCs w:val="21"/>
              </w:rPr>
            </w:pPr>
          </w:p>
        </w:tc>
      </w:tr>
      <w:tr w14:paraId="2E07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14:paraId="0BDA2C7D">
            <w:pPr>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3885" w:type="dxa"/>
            <w:gridSpan w:val="2"/>
            <w:noWrap w:val="0"/>
            <w:vAlign w:val="center"/>
          </w:tcPr>
          <w:p w14:paraId="31B76C3E">
            <w:pPr>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特定资格条件</w:t>
            </w:r>
          </w:p>
        </w:tc>
        <w:tc>
          <w:tcPr>
            <w:tcW w:w="4948" w:type="dxa"/>
            <w:noWrap w:val="0"/>
            <w:vAlign w:val="center"/>
          </w:tcPr>
          <w:p w14:paraId="0AAA28D6">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按“第一篇三、</w:t>
            </w:r>
            <w:r>
              <w:rPr>
                <w:rFonts w:hint="eastAsia" w:ascii="宋体" w:hAnsi="宋体" w:eastAsia="宋体" w:cs="宋体"/>
                <w:color w:val="000000"/>
                <w:sz w:val="24"/>
                <w:szCs w:val="24"/>
              </w:rPr>
              <w:t>供应商资格要求</w:t>
            </w:r>
            <w:r>
              <w:rPr>
                <w:rFonts w:hint="eastAsia" w:ascii="宋体" w:hAnsi="宋体" w:eastAsia="宋体" w:cs="宋体"/>
                <w:color w:val="000000"/>
                <w:sz w:val="21"/>
                <w:szCs w:val="21"/>
              </w:rPr>
              <w:t>（二）</w:t>
            </w:r>
            <w:r>
              <w:rPr>
                <w:rFonts w:hint="eastAsia" w:ascii="宋体" w:hAnsi="宋体" w:eastAsia="宋体" w:cs="宋体"/>
                <w:color w:val="000000"/>
                <w:sz w:val="24"/>
                <w:szCs w:val="24"/>
              </w:rPr>
              <w:t>特定资格要求</w:t>
            </w:r>
            <w:r>
              <w:rPr>
                <w:rFonts w:hint="eastAsia" w:ascii="宋体" w:hAnsi="宋体" w:eastAsia="宋体" w:cs="宋体"/>
                <w:color w:val="000000"/>
                <w:sz w:val="21"/>
                <w:szCs w:val="21"/>
              </w:rPr>
              <w:t>的要求提交（如果有）。</w:t>
            </w:r>
          </w:p>
        </w:tc>
      </w:tr>
    </w:tbl>
    <w:p w14:paraId="1CB5B5D0">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注：</w:t>
      </w:r>
    </w:p>
    <w:p w14:paraId="65F35D6A">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供应商按“多证合一”登记制度办理营业执照的，税务登记证（副本）和社会保险登记证以供应商所提供的营业执照（副本）复印件为准。</w:t>
      </w:r>
    </w:p>
    <w:p w14:paraId="77FCB80B">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14:paraId="73B17889">
      <w:pPr>
        <w:spacing w:line="3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②供应商应提供以下四张截图：</w:t>
      </w:r>
      <w:r>
        <w:rPr>
          <w:rFonts w:hint="eastAsia" w:ascii="宋体" w:hAnsi="宋体" w:eastAsia="宋体" w:cs="宋体"/>
          <w:color w:val="FF0000"/>
          <w:sz w:val="24"/>
          <w:szCs w:val="24"/>
        </w:rPr>
        <w:t>信用中国--信息公示--严重失信主体名单查询；中国政府采购网--政府采购严重违法失信行为记录名单；信用中国--信息公示--重大税收违法失信主体；信用中国--信息公示--失信被执行人查询</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p w14:paraId="54A843A3">
      <w:pPr>
        <w:spacing w:line="3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2、符合性审查。依据比选文件的规定，评审小组从响应文件的有效性、完整性和对比选文件的响应程度进行审查，以确定是否对比选文件的实质性要求作出响应。符合性检查资料表如下： </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57"/>
        <w:gridCol w:w="1984"/>
        <w:gridCol w:w="5409"/>
      </w:tblGrid>
      <w:tr w14:paraId="4631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80" w:type="dxa"/>
            <w:noWrap w:val="0"/>
            <w:vAlign w:val="center"/>
          </w:tcPr>
          <w:p w14:paraId="041866AF">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3441" w:type="dxa"/>
            <w:gridSpan w:val="2"/>
            <w:noWrap w:val="0"/>
            <w:vAlign w:val="center"/>
          </w:tcPr>
          <w:p w14:paraId="7FC816C1">
            <w:pPr>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评审因素</w:t>
            </w:r>
          </w:p>
        </w:tc>
        <w:tc>
          <w:tcPr>
            <w:tcW w:w="5409" w:type="dxa"/>
            <w:noWrap w:val="0"/>
            <w:vAlign w:val="center"/>
          </w:tcPr>
          <w:p w14:paraId="0522E2E2">
            <w:pPr>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评审标准</w:t>
            </w:r>
          </w:p>
        </w:tc>
      </w:tr>
      <w:tr w14:paraId="5EC6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80" w:type="dxa"/>
            <w:vMerge w:val="restart"/>
            <w:noWrap w:val="0"/>
            <w:vAlign w:val="center"/>
          </w:tcPr>
          <w:p w14:paraId="6E819D25">
            <w:pPr>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457" w:type="dxa"/>
            <w:vMerge w:val="restart"/>
            <w:noWrap w:val="0"/>
            <w:vAlign w:val="center"/>
          </w:tcPr>
          <w:p w14:paraId="10FEFF75">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有效性审查</w:t>
            </w:r>
          </w:p>
        </w:tc>
        <w:tc>
          <w:tcPr>
            <w:tcW w:w="1984" w:type="dxa"/>
            <w:noWrap w:val="0"/>
            <w:vAlign w:val="center"/>
          </w:tcPr>
          <w:p w14:paraId="231B4B24">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响应文件签署</w:t>
            </w:r>
          </w:p>
        </w:tc>
        <w:tc>
          <w:tcPr>
            <w:tcW w:w="5409" w:type="dxa"/>
            <w:noWrap w:val="0"/>
            <w:vAlign w:val="center"/>
          </w:tcPr>
          <w:p w14:paraId="5E063620">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zh-CN"/>
              </w:rPr>
              <w:t>响应</w:t>
            </w:r>
            <w:r>
              <w:rPr>
                <w:rFonts w:hint="eastAsia" w:ascii="宋体" w:hAnsi="宋体" w:eastAsia="宋体" w:cs="宋体"/>
                <w:color w:val="000000"/>
                <w:sz w:val="21"/>
                <w:szCs w:val="21"/>
              </w:rPr>
              <w:t>文件上法定代表人或其授权代表人的签字齐全。</w:t>
            </w:r>
          </w:p>
        </w:tc>
      </w:tr>
      <w:tr w14:paraId="2DBE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0" w:type="dxa"/>
            <w:vMerge w:val="continue"/>
            <w:noWrap w:val="0"/>
            <w:vAlign w:val="center"/>
          </w:tcPr>
          <w:p w14:paraId="54F177DE">
            <w:pPr>
              <w:snapToGrid w:val="0"/>
              <w:spacing w:line="400" w:lineRule="exact"/>
              <w:ind w:firstLine="420" w:firstLineChars="200"/>
              <w:jc w:val="center"/>
              <w:rPr>
                <w:rFonts w:hint="eastAsia" w:ascii="宋体" w:hAnsi="宋体" w:eastAsia="宋体" w:cs="宋体"/>
                <w:color w:val="000000"/>
                <w:sz w:val="21"/>
                <w:szCs w:val="21"/>
              </w:rPr>
            </w:pPr>
          </w:p>
        </w:tc>
        <w:tc>
          <w:tcPr>
            <w:tcW w:w="1457" w:type="dxa"/>
            <w:vMerge w:val="continue"/>
            <w:noWrap w:val="0"/>
            <w:vAlign w:val="center"/>
          </w:tcPr>
          <w:p w14:paraId="5920CC5D">
            <w:pPr>
              <w:snapToGrid w:val="0"/>
              <w:spacing w:line="400" w:lineRule="exact"/>
              <w:ind w:firstLine="420" w:firstLineChars="200"/>
              <w:rPr>
                <w:rFonts w:hint="eastAsia" w:ascii="宋体" w:hAnsi="宋体" w:eastAsia="宋体" w:cs="宋体"/>
                <w:color w:val="000000"/>
                <w:sz w:val="21"/>
                <w:szCs w:val="21"/>
              </w:rPr>
            </w:pPr>
          </w:p>
        </w:tc>
        <w:tc>
          <w:tcPr>
            <w:tcW w:w="1984" w:type="dxa"/>
            <w:noWrap w:val="0"/>
            <w:vAlign w:val="center"/>
          </w:tcPr>
          <w:p w14:paraId="141D4A25">
            <w:pPr>
              <w:snapToGrid w:val="0"/>
              <w:spacing w:line="400" w:lineRule="exact"/>
              <w:rPr>
                <w:rFonts w:hint="eastAsia" w:ascii="宋体" w:hAnsi="宋体" w:eastAsia="宋体" w:cs="宋体"/>
                <w:color w:val="000000"/>
                <w:sz w:val="21"/>
                <w:szCs w:val="21"/>
                <w:lang w:val="zh-CN"/>
              </w:rPr>
            </w:pPr>
            <w:r>
              <w:rPr>
                <w:rFonts w:hint="eastAsia" w:ascii="宋体" w:hAnsi="宋体" w:eastAsia="宋体" w:cs="宋体"/>
                <w:color w:val="000000"/>
                <w:sz w:val="21"/>
                <w:szCs w:val="21"/>
              </w:rPr>
              <w:t>法定代表人身份证明及授权委托书</w:t>
            </w:r>
          </w:p>
        </w:tc>
        <w:tc>
          <w:tcPr>
            <w:tcW w:w="5409" w:type="dxa"/>
            <w:noWrap w:val="0"/>
            <w:vAlign w:val="center"/>
          </w:tcPr>
          <w:p w14:paraId="58665FDE">
            <w:pPr>
              <w:snapToGrid w:val="0"/>
              <w:spacing w:line="400" w:lineRule="exact"/>
              <w:rPr>
                <w:rFonts w:hint="eastAsia" w:ascii="宋体" w:hAnsi="宋体" w:eastAsia="宋体" w:cs="宋体"/>
                <w:color w:val="000000"/>
                <w:sz w:val="21"/>
                <w:szCs w:val="21"/>
                <w:lang w:val="zh-CN"/>
              </w:rPr>
            </w:pPr>
            <w:r>
              <w:rPr>
                <w:rFonts w:hint="eastAsia" w:ascii="宋体" w:hAnsi="宋体" w:eastAsia="宋体" w:cs="宋体"/>
                <w:color w:val="000000"/>
                <w:sz w:val="21"/>
                <w:szCs w:val="21"/>
              </w:rPr>
              <w:t>法定代表人身份证明及授权委托书有效，符合比选文件规定的格式，签署或盖章齐全。</w:t>
            </w:r>
          </w:p>
        </w:tc>
      </w:tr>
      <w:tr w14:paraId="1CD8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0" w:type="dxa"/>
            <w:vMerge w:val="continue"/>
            <w:noWrap w:val="0"/>
            <w:vAlign w:val="center"/>
          </w:tcPr>
          <w:p w14:paraId="55B694BC">
            <w:pPr>
              <w:snapToGrid w:val="0"/>
              <w:spacing w:line="400" w:lineRule="exact"/>
              <w:ind w:firstLine="420" w:firstLineChars="200"/>
              <w:jc w:val="center"/>
              <w:rPr>
                <w:rFonts w:hint="eastAsia" w:ascii="宋体" w:hAnsi="宋体" w:eastAsia="宋体" w:cs="宋体"/>
                <w:color w:val="000000"/>
                <w:sz w:val="21"/>
                <w:szCs w:val="21"/>
              </w:rPr>
            </w:pPr>
          </w:p>
        </w:tc>
        <w:tc>
          <w:tcPr>
            <w:tcW w:w="1457" w:type="dxa"/>
            <w:vMerge w:val="continue"/>
            <w:noWrap w:val="0"/>
            <w:vAlign w:val="center"/>
          </w:tcPr>
          <w:p w14:paraId="347B0DD1">
            <w:pPr>
              <w:snapToGrid w:val="0"/>
              <w:spacing w:line="400" w:lineRule="exact"/>
              <w:ind w:firstLine="420" w:firstLineChars="200"/>
              <w:rPr>
                <w:rFonts w:hint="eastAsia" w:ascii="宋体" w:hAnsi="宋体" w:eastAsia="宋体" w:cs="宋体"/>
                <w:color w:val="000000"/>
                <w:sz w:val="21"/>
                <w:szCs w:val="21"/>
              </w:rPr>
            </w:pPr>
          </w:p>
        </w:tc>
        <w:tc>
          <w:tcPr>
            <w:tcW w:w="1984" w:type="dxa"/>
            <w:noWrap w:val="0"/>
            <w:vAlign w:val="center"/>
          </w:tcPr>
          <w:p w14:paraId="56FC0341">
            <w:pPr>
              <w:snapToGrid w:val="0"/>
              <w:spacing w:line="400" w:lineRule="exac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响应方案</w:t>
            </w:r>
          </w:p>
        </w:tc>
        <w:tc>
          <w:tcPr>
            <w:tcW w:w="5409" w:type="dxa"/>
            <w:noWrap w:val="0"/>
            <w:vAlign w:val="center"/>
          </w:tcPr>
          <w:p w14:paraId="646FA712">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zh-CN"/>
              </w:rPr>
              <w:t>只能有一个方案响应。</w:t>
            </w:r>
          </w:p>
        </w:tc>
      </w:tr>
      <w:tr w14:paraId="3C6F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0" w:type="dxa"/>
            <w:vMerge w:val="continue"/>
            <w:noWrap w:val="0"/>
            <w:vAlign w:val="center"/>
          </w:tcPr>
          <w:p w14:paraId="2B8494E5">
            <w:pPr>
              <w:snapToGrid w:val="0"/>
              <w:spacing w:line="400" w:lineRule="exact"/>
              <w:ind w:firstLine="420" w:firstLineChars="200"/>
              <w:jc w:val="center"/>
              <w:rPr>
                <w:rFonts w:hint="eastAsia" w:ascii="宋体" w:hAnsi="宋体" w:eastAsia="宋体" w:cs="宋体"/>
                <w:color w:val="000000"/>
                <w:sz w:val="21"/>
                <w:szCs w:val="21"/>
              </w:rPr>
            </w:pPr>
          </w:p>
        </w:tc>
        <w:tc>
          <w:tcPr>
            <w:tcW w:w="1457" w:type="dxa"/>
            <w:vMerge w:val="continue"/>
            <w:noWrap w:val="0"/>
            <w:vAlign w:val="center"/>
          </w:tcPr>
          <w:p w14:paraId="2BF1E579">
            <w:pPr>
              <w:snapToGrid w:val="0"/>
              <w:spacing w:line="400" w:lineRule="exact"/>
              <w:ind w:firstLine="420" w:firstLineChars="200"/>
              <w:rPr>
                <w:rFonts w:hint="eastAsia" w:ascii="宋体" w:hAnsi="宋体" w:eastAsia="宋体" w:cs="宋体"/>
                <w:color w:val="000000"/>
                <w:sz w:val="21"/>
                <w:szCs w:val="21"/>
              </w:rPr>
            </w:pPr>
          </w:p>
        </w:tc>
        <w:tc>
          <w:tcPr>
            <w:tcW w:w="1984" w:type="dxa"/>
            <w:noWrap w:val="0"/>
            <w:vAlign w:val="center"/>
          </w:tcPr>
          <w:p w14:paraId="00943530">
            <w:pPr>
              <w:snapToGrid w:val="0"/>
              <w:spacing w:line="400" w:lineRule="exact"/>
              <w:rPr>
                <w:rFonts w:hint="eastAsia" w:ascii="宋体" w:hAnsi="宋体" w:eastAsia="宋体" w:cs="宋体"/>
                <w:color w:val="000000"/>
                <w:sz w:val="21"/>
                <w:szCs w:val="21"/>
                <w:lang w:val="zh-CN"/>
              </w:rPr>
            </w:pPr>
            <w:r>
              <w:rPr>
                <w:rFonts w:hint="eastAsia" w:ascii="宋体" w:hAnsi="宋体" w:eastAsia="宋体" w:cs="宋体"/>
                <w:color w:val="000000"/>
                <w:sz w:val="21"/>
                <w:szCs w:val="21"/>
              </w:rPr>
              <w:t>报价唯一</w:t>
            </w:r>
          </w:p>
        </w:tc>
        <w:tc>
          <w:tcPr>
            <w:tcW w:w="5409" w:type="dxa"/>
            <w:noWrap w:val="0"/>
            <w:vAlign w:val="center"/>
          </w:tcPr>
          <w:p w14:paraId="73B64D3B">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zh-CN"/>
              </w:rPr>
              <w:t>只能在预算金额内报价，</w:t>
            </w:r>
            <w:r>
              <w:rPr>
                <w:rFonts w:hint="eastAsia" w:ascii="宋体" w:hAnsi="宋体" w:eastAsia="宋体" w:cs="宋体"/>
                <w:color w:val="000000"/>
                <w:sz w:val="21"/>
                <w:szCs w:val="21"/>
              </w:rPr>
              <w:t>只能有一个有效报价，不得提交选择性报价。</w:t>
            </w:r>
          </w:p>
        </w:tc>
      </w:tr>
      <w:tr w14:paraId="645B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0" w:type="dxa"/>
            <w:noWrap w:val="0"/>
            <w:vAlign w:val="center"/>
          </w:tcPr>
          <w:p w14:paraId="3E987E11">
            <w:pPr>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457" w:type="dxa"/>
            <w:noWrap w:val="0"/>
            <w:vAlign w:val="center"/>
          </w:tcPr>
          <w:p w14:paraId="44B3BCF9">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完整性审查</w:t>
            </w:r>
          </w:p>
        </w:tc>
        <w:tc>
          <w:tcPr>
            <w:tcW w:w="1984" w:type="dxa"/>
            <w:noWrap w:val="0"/>
            <w:vAlign w:val="center"/>
          </w:tcPr>
          <w:p w14:paraId="4A906D93">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zh-CN"/>
              </w:rPr>
              <w:t>响应文件份数</w:t>
            </w:r>
          </w:p>
        </w:tc>
        <w:tc>
          <w:tcPr>
            <w:tcW w:w="5409" w:type="dxa"/>
            <w:noWrap w:val="0"/>
            <w:vAlign w:val="center"/>
          </w:tcPr>
          <w:p w14:paraId="4220CEB2">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FF0000"/>
                <w:sz w:val="21"/>
                <w:szCs w:val="21"/>
                <w:lang w:val="zh-CN"/>
              </w:rPr>
              <w:t>响应文件正、副本</w:t>
            </w:r>
            <w:r>
              <w:rPr>
                <w:rFonts w:hint="eastAsia" w:ascii="宋体" w:hAnsi="宋体" w:eastAsia="宋体" w:cs="宋体"/>
                <w:color w:val="FF0000"/>
                <w:sz w:val="21"/>
                <w:szCs w:val="21"/>
                <w:lang w:val="en-US" w:eastAsia="zh-CN"/>
              </w:rPr>
              <w:t>及电子文档</w:t>
            </w:r>
            <w:r>
              <w:rPr>
                <w:rFonts w:hint="eastAsia" w:ascii="宋体" w:hAnsi="宋体" w:eastAsia="宋体" w:cs="宋体"/>
                <w:color w:val="FF0000"/>
                <w:sz w:val="21"/>
                <w:szCs w:val="21"/>
                <w:lang w:val="zh-CN"/>
              </w:rPr>
              <w:t>数量符合比选文件要求。</w:t>
            </w:r>
          </w:p>
        </w:tc>
      </w:tr>
      <w:tr w14:paraId="036F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noWrap w:val="0"/>
            <w:vAlign w:val="center"/>
          </w:tcPr>
          <w:p w14:paraId="3364A73F">
            <w:pPr>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457" w:type="dxa"/>
            <w:noWrap w:val="0"/>
            <w:vAlign w:val="center"/>
          </w:tcPr>
          <w:p w14:paraId="14C3379A">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服务部分</w:t>
            </w:r>
          </w:p>
        </w:tc>
        <w:tc>
          <w:tcPr>
            <w:tcW w:w="1984" w:type="dxa"/>
            <w:noWrap w:val="0"/>
            <w:vAlign w:val="center"/>
          </w:tcPr>
          <w:p w14:paraId="06C168CF">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zh-CN"/>
              </w:rPr>
              <w:t>响应</w:t>
            </w:r>
            <w:r>
              <w:rPr>
                <w:rFonts w:hint="eastAsia" w:ascii="宋体" w:hAnsi="宋体" w:eastAsia="宋体" w:cs="宋体"/>
                <w:color w:val="000000"/>
                <w:sz w:val="21"/>
                <w:szCs w:val="21"/>
              </w:rPr>
              <w:t>文件内容</w:t>
            </w:r>
          </w:p>
        </w:tc>
        <w:tc>
          <w:tcPr>
            <w:tcW w:w="5409" w:type="dxa"/>
            <w:noWrap w:val="0"/>
            <w:vAlign w:val="center"/>
          </w:tcPr>
          <w:p w14:paraId="2DF9D016">
            <w:pPr>
              <w:snapToGrid w:val="0"/>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本采购文件第三篇</w:t>
            </w:r>
            <w:r>
              <w:rPr>
                <w:rFonts w:hint="eastAsia" w:ascii="宋体" w:hAnsi="宋体" w:eastAsia="宋体" w:cs="宋体"/>
                <w:color w:val="000000"/>
                <w:sz w:val="21"/>
                <w:szCs w:val="21"/>
                <w:lang w:eastAsia="zh-CN"/>
              </w:rPr>
              <w:t>服务需求所有部分</w:t>
            </w:r>
          </w:p>
        </w:tc>
      </w:tr>
      <w:tr w14:paraId="58EA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noWrap w:val="0"/>
            <w:vAlign w:val="center"/>
          </w:tcPr>
          <w:p w14:paraId="1890E33A">
            <w:pPr>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457" w:type="dxa"/>
            <w:noWrap w:val="0"/>
            <w:vAlign w:val="center"/>
          </w:tcPr>
          <w:p w14:paraId="3AB41F93">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商务部分</w:t>
            </w:r>
          </w:p>
        </w:tc>
        <w:tc>
          <w:tcPr>
            <w:tcW w:w="1984" w:type="dxa"/>
            <w:noWrap w:val="0"/>
            <w:vAlign w:val="center"/>
          </w:tcPr>
          <w:p w14:paraId="5A072B76">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zh-CN"/>
              </w:rPr>
              <w:t>响应</w:t>
            </w:r>
            <w:r>
              <w:rPr>
                <w:rFonts w:hint="eastAsia" w:ascii="宋体" w:hAnsi="宋体" w:eastAsia="宋体" w:cs="宋体"/>
                <w:color w:val="000000"/>
                <w:sz w:val="21"/>
                <w:szCs w:val="21"/>
              </w:rPr>
              <w:t>文件内容</w:t>
            </w:r>
          </w:p>
        </w:tc>
        <w:tc>
          <w:tcPr>
            <w:tcW w:w="5409" w:type="dxa"/>
            <w:noWrap w:val="0"/>
            <w:vAlign w:val="center"/>
          </w:tcPr>
          <w:p w14:paraId="41211565">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本采购文件第四篇</w:t>
            </w:r>
            <w:r>
              <w:rPr>
                <w:rFonts w:hint="eastAsia" w:ascii="宋体" w:hAnsi="宋体" w:eastAsia="宋体" w:cs="宋体"/>
                <w:color w:val="000000"/>
                <w:sz w:val="21"/>
                <w:szCs w:val="21"/>
                <w:lang w:eastAsia="zh-CN"/>
              </w:rPr>
              <w:t>商务需求所有部分</w:t>
            </w:r>
          </w:p>
        </w:tc>
      </w:tr>
      <w:tr w14:paraId="1E98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noWrap w:val="0"/>
            <w:vAlign w:val="center"/>
          </w:tcPr>
          <w:p w14:paraId="62BB4AD1">
            <w:pPr>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57" w:type="dxa"/>
            <w:noWrap w:val="0"/>
            <w:vAlign w:val="center"/>
          </w:tcPr>
          <w:p w14:paraId="22A70688">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响应有效期</w:t>
            </w:r>
          </w:p>
        </w:tc>
        <w:tc>
          <w:tcPr>
            <w:tcW w:w="1984" w:type="dxa"/>
            <w:noWrap w:val="0"/>
            <w:vAlign w:val="center"/>
          </w:tcPr>
          <w:p w14:paraId="21D583D0">
            <w:pPr>
              <w:snapToGrid w:val="0"/>
              <w:spacing w:line="400" w:lineRule="exac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响应</w:t>
            </w:r>
            <w:r>
              <w:rPr>
                <w:rFonts w:hint="eastAsia" w:ascii="宋体" w:hAnsi="宋体" w:eastAsia="宋体" w:cs="宋体"/>
                <w:color w:val="000000"/>
                <w:sz w:val="21"/>
                <w:szCs w:val="21"/>
              </w:rPr>
              <w:t>文件内容</w:t>
            </w:r>
          </w:p>
        </w:tc>
        <w:tc>
          <w:tcPr>
            <w:tcW w:w="5409" w:type="dxa"/>
            <w:noWrap w:val="0"/>
            <w:vAlign w:val="center"/>
          </w:tcPr>
          <w:p w14:paraId="2DABD5A3">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zh-CN"/>
              </w:rPr>
              <w:t>响应</w:t>
            </w:r>
            <w:r>
              <w:rPr>
                <w:rFonts w:hint="eastAsia" w:ascii="宋体" w:hAnsi="宋体" w:eastAsia="宋体" w:cs="宋体"/>
                <w:color w:val="000000"/>
                <w:sz w:val="21"/>
                <w:szCs w:val="21"/>
              </w:rPr>
              <w:t>有效期为响应截止日期后90天内</w:t>
            </w:r>
          </w:p>
        </w:tc>
      </w:tr>
    </w:tbl>
    <w:p w14:paraId="2DA9D6C8">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FED597">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D6B3508">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（五）在比选过程中比选的任何一方不得向他人透露与比选有关的技术资料、价格或其他信息。</w:t>
      </w:r>
    </w:p>
    <w:p w14:paraId="545B55AB">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六）在比选过程中，评审小组可以根据比选文件和比选情况实质性变动采购需求中的技术、服务要求以及合同草案条款，但不得变动比选文件中的其他内容。实质性变动的内容，须经采购人代表确认。对比选文件作出的实质性变动是比选比选文件的有效组成部分，比选小组应当及时以书面形式同时通知所有参加比选的供应商。供应商应当按照比选文件的变动情况和比选小组的要求重新提交响应文件或重新做出相关的书面承诺，并报出最佳服务，最后统一报价。最后报价不能超过初始报价，否则失去成为成交候选人的资格，也不进入下一步评审排名。</w:t>
      </w:r>
    </w:p>
    <w:p w14:paraId="2C89CF48">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（七）供应商在比选时作出的所有书面承诺须由法定代表人或其授权代表签字。</w:t>
      </w:r>
    </w:p>
    <w:p w14:paraId="4D37BEFF">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八）比选结束后，评审小组要求参加正式比选的供应商在规定时间内书面提交最后报价及有关承诺。已提交响应文件但未在规定时间内进行最后报价的供应商，视为放弃最后报价，以供应商响应文件中的报价为准。</w:t>
      </w:r>
    </w:p>
    <w:p w14:paraId="4A4D40D3">
      <w:pPr>
        <w:pStyle w:val="3"/>
        <w:bidi w:val="0"/>
        <w:ind w:firstLine="562" w:firstLineChars="200"/>
        <w:rPr>
          <w:rFonts w:hint="eastAsia"/>
        </w:rPr>
      </w:pPr>
      <w:bookmarkStart w:id="59" w:name="_Toc31005"/>
      <w:bookmarkStart w:id="60" w:name="_Toc8279"/>
      <w:bookmarkStart w:id="61" w:name="_Toc403569781"/>
      <w:bookmarkStart w:id="62" w:name="_Toc28776"/>
      <w:bookmarkStart w:id="63" w:name="_Toc1775"/>
      <w:r>
        <w:rPr>
          <w:rFonts w:hint="eastAsia"/>
        </w:rPr>
        <w:t>五、评审依据</w:t>
      </w:r>
      <w:bookmarkEnd w:id="59"/>
      <w:bookmarkEnd w:id="60"/>
      <w:bookmarkEnd w:id="61"/>
      <w:bookmarkEnd w:id="62"/>
      <w:bookmarkEnd w:id="63"/>
    </w:p>
    <w:p w14:paraId="183D7CD9">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评审的依据为比选文件和响应文件（含有效的补充文件）。评审小组判断响应文件对比选文件的响应，仅基于响应文件本身而不靠外部证据。</w:t>
      </w:r>
    </w:p>
    <w:p w14:paraId="5008079F">
      <w:pPr>
        <w:pStyle w:val="3"/>
        <w:bidi w:val="0"/>
        <w:ind w:firstLine="562" w:firstLineChars="200"/>
        <w:rPr>
          <w:rFonts w:hint="eastAsia"/>
        </w:rPr>
      </w:pPr>
      <w:bookmarkStart w:id="64" w:name="_Toc29340"/>
      <w:bookmarkStart w:id="65" w:name="_Toc403569782"/>
      <w:bookmarkStart w:id="66" w:name="_Toc5503"/>
      <w:bookmarkStart w:id="67" w:name="_Toc1993"/>
      <w:bookmarkStart w:id="68" w:name="_Toc29392"/>
      <w:r>
        <w:rPr>
          <w:rFonts w:hint="eastAsia"/>
        </w:rPr>
        <w:t>六、成交原则</w:t>
      </w:r>
      <w:bookmarkEnd w:id="64"/>
      <w:bookmarkEnd w:id="65"/>
      <w:bookmarkEnd w:id="66"/>
      <w:bookmarkEnd w:id="67"/>
      <w:bookmarkEnd w:id="68"/>
    </w:p>
    <w:p w14:paraId="1BC40392">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（一）评审办法</w:t>
      </w:r>
    </w:p>
    <w:p w14:paraId="2EA7E8B4">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1、评审小组各成员独立对每个有效响应（通过资格性审查、</w:t>
      </w:r>
      <w:r>
        <w:rPr>
          <w:rFonts w:hint="eastAsia" w:ascii="宋体" w:hAnsi="宋体" w:eastAsia="宋体" w:cs="宋体"/>
          <w:color w:val="000000"/>
          <w:kern w:val="0"/>
          <w:sz w:val="24"/>
          <w:szCs w:val="24"/>
        </w:rPr>
        <w:t>符合性审查的供应商</w:t>
      </w:r>
      <w:r>
        <w:rPr>
          <w:rFonts w:hint="eastAsia" w:ascii="宋体" w:hAnsi="宋体" w:eastAsia="宋体" w:cs="宋体"/>
          <w:color w:val="000000"/>
          <w:sz w:val="24"/>
          <w:szCs w:val="24"/>
        </w:rPr>
        <w:t>）的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3B9C7CE0">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2、根据综合评分情况按照评审得分由高到低顺序推荐</w:t>
      </w:r>
      <w:r>
        <w:rPr>
          <w:rFonts w:hint="eastAsia" w:ascii="宋体" w:hAnsi="宋体" w:eastAsia="宋体" w:cs="宋体"/>
          <w:color w:val="000000"/>
          <w:sz w:val="24"/>
          <w:szCs w:val="24"/>
          <w:lang w:val="en-US" w:eastAsia="zh-CN"/>
        </w:rPr>
        <w:t>1名</w:t>
      </w:r>
      <w:r>
        <w:rPr>
          <w:rFonts w:hint="eastAsia" w:ascii="宋体" w:hAnsi="宋体" w:eastAsia="宋体" w:cs="宋体"/>
          <w:color w:val="000000"/>
          <w:sz w:val="24"/>
          <w:szCs w:val="24"/>
        </w:rPr>
        <w:t>成交候选供应商，并编写评审报告。若供应商的评审得分相同的，按照最后报价由低到高的顺序排列推荐。评审得分且最后报价相同的，按照服务指标优劣顺序排列推荐。若所推荐的成交供应商的技术部分为0分，将失去成为成交候选供应商的资格。</w:t>
      </w:r>
    </w:p>
    <w:p w14:paraId="224A322B">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（二）评审细则：</w:t>
      </w:r>
    </w:p>
    <w:p w14:paraId="02D0E4A4">
      <w:pPr>
        <w:pStyle w:val="16"/>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本项目采用综合评分评标法（满分100分）</w:t>
      </w:r>
    </w:p>
    <w:tbl>
      <w:tblPr>
        <w:tblStyle w:val="58"/>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264"/>
        <w:gridCol w:w="855"/>
        <w:gridCol w:w="4646"/>
        <w:gridCol w:w="2006"/>
      </w:tblGrid>
      <w:tr w14:paraId="1CEC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14:paraId="4BA803A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264" w:type="dxa"/>
            <w:tcBorders>
              <w:left w:val="nil"/>
            </w:tcBorders>
            <w:noWrap w:val="0"/>
            <w:vAlign w:val="center"/>
          </w:tcPr>
          <w:p w14:paraId="0A4CA47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评分因素</w:t>
            </w:r>
          </w:p>
          <w:p w14:paraId="164E539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及权重</w:t>
            </w:r>
          </w:p>
        </w:tc>
        <w:tc>
          <w:tcPr>
            <w:tcW w:w="855" w:type="dxa"/>
            <w:tcBorders>
              <w:left w:val="nil"/>
            </w:tcBorders>
            <w:noWrap w:val="0"/>
            <w:vAlign w:val="center"/>
          </w:tcPr>
          <w:p w14:paraId="0B9C7A7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分值</w:t>
            </w:r>
          </w:p>
        </w:tc>
        <w:tc>
          <w:tcPr>
            <w:tcW w:w="4646" w:type="dxa"/>
            <w:tcBorders>
              <w:left w:val="nil"/>
            </w:tcBorders>
            <w:noWrap w:val="0"/>
            <w:vAlign w:val="center"/>
          </w:tcPr>
          <w:p w14:paraId="56E5B56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评分标准</w:t>
            </w:r>
          </w:p>
        </w:tc>
        <w:tc>
          <w:tcPr>
            <w:tcW w:w="2006" w:type="dxa"/>
            <w:tcBorders>
              <w:left w:val="nil"/>
            </w:tcBorders>
            <w:noWrap w:val="0"/>
            <w:vAlign w:val="center"/>
          </w:tcPr>
          <w:p w14:paraId="3EB73AF5">
            <w:pPr>
              <w:pStyle w:val="213"/>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说明</w:t>
            </w:r>
          </w:p>
        </w:tc>
      </w:tr>
      <w:tr w14:paraId="6429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14:paraId="1243CA8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264" w:type="dxa"/>
            <w:tcBorders>
              <w:left w:val="nil"/>
            </w:tcBorders>
            <w:noWrap w:val="0"/>
            <w:vAlign w:val="center"/>
          </w:tcPr>
          <w:p w14:paraId="411491C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投标报价（30%）</w:t>
            </w:r>
          </w:p>
        </w:tc>
        <w:tc>
          <w:tcPr>
            <w:tcW w:w="855" w:type="dxa"/>
            <w:tcBorders>
              <w:left w:val="nil"/>
            </w:tcBorders>
            <w:noWrap w:val="0"/>
            <w:vAlign w:val="center"/>
          </w:tcPr>
          <w:p w14:paraId="018B50A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30分</w:t>
            </w:r>
          </w:p>
        </w:tc>
        <w:tc>
          <w:tcPr>
            <w:tcW w:w="4646" w:type="dxa"/>
            <w:tcBorders>
              <w:left w:val="nil"/>
            </w:tcBorders>
            <w:noWrap w:val="0"/>
            <w:vAlign w:val="center"/>
          </w:tcPr>
          <w:p w14:paraId="4237E17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有效的投标报价中的最低价为评标基准价，其价格分为满分。其他投标人的价格分统一按照下列公式计算：</w:t>
            </w:r>
          </w:p>
          <w:p w14:paraId="1BB93F0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投标报价得分=（评标基准价/投标报价）×价格权重×100</w:t>
            </w:r>
          </w:p>
        </w:tc>
        <w:tc>
          <w:tcPr>
            <w:tcW w:w="2006" w:type="dxa"/>
            <w:tcBorders>
              <w:left w:val="nil"/>
            </w:tcBorders>
            <w:noWrap w:val="0"/>
            <w:vAlign w:val="center"/>
          </w:tcPr>
          <w:p w14:paraId="4D1D3CE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高于最高限价为无效报价。</w:t>
            </w:r>
          </w:p>
          <w:p w14:paraId="39918BEC">
            <w:pPr>
              <w:keepNext w:val="0"/>
              <w:keepLines w:val="0"/>
              <w:pageBreakBefore w:val="0"/>
              <w:kinsoku/>
              <w:wordWrap/>
              <w:overflowPunct/>
              <w:topLinePunct w:val="0"/>
              <w:autoSpaceDE/>
              <w:autoSpaceDN/>
              <w:bidi w:val="0"/>
              <w:adjustRightInd/>
              <w:snapToGrid/>
              <w:spacing w:line="300" w:lineRule="exact"/>
              <w:textAlignment w:val="auto"/>
              <w:rPr>
                <w:rFonts w:hint="eastAsia" w:eastAsia="宋体"/>
                <w:color w:val="000000"/>
                <w:lang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计算结果四舍五入保留两位小数</w:t>
            </w:r>
          </w:p>
        </w:tc>
      </w:tr>
      <w:tr w14:paraId="217A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91" w:type="dxa"/>
            <w:vMerge w:val="restart"/>
            <w:noWrap w:val="0"/>
            <w:vAlign w:val="center"/>
          </w:tcPr>
          <w:p w14:paraId="67DA857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264" w:type="dxa"/>
            <w:vMerge w:val="restart"/>
            <w:tcBorders>
              <w:left w:val="nil"/>
            </w:tcBorders>
            <w:noWrap w:val="0"/>
            <w:vAlign w:val="center"/>
          </w:tcPr>
          <w:p w14:paraId="09AE3C9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服务部分</w:t>
            </w:r>
          </w:p>
          <w:p w14:paraId="66FF8ED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（50%）</w:t>
            </w:r>
          </w:p>
        </w:tc>
        <w:tc>
          <w:tcPr>
            <w:tcW w:w="855" w:type="dxa"/>
            <w:tcBorders>
              <w:left w:val="nil"/>
            </w:tcBorders>
            <w:noWrap w:val="0"/>
            <w:vAlign w:val="center"/>
          </w:tcPr>
          <w:p w14:paraId="6EC762F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维护保养实施方案</w:t>
            </w:r>
          </w:p>
          <w:p w14:paraId="7049128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（15分）</w:t>
            </w:r>
          </w:p>
        </w:tc>
        <w:tc>
          <w:tcPr>
            <w:tcW w:w="4646" w:type="dxa"/>
            <w:tcBorders>
              <w:left w:val="nil"/>
            </w:tcBorders>
            <w:noWrap w:val="0"/>
            <w:vAlign w:val="center"/>
          </w:tcPr>
          <w:p w14:paraId="4C2D5D72">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结合医院53台电梯的品牌、型号、类型、分布特点及《电梯维护保养规则》（TSGT5002—2017）相关文件要求评审，需包含项目整体思路、分品牌/分类型维保流程、月度/半月/季度/半年/年度维保计划、驻场人员排班及分工、维保记录填报与归档、特殊电梯（医用/杂物/观光梯）专项维保措施、停用电梯交接与维保终止流程等核心内容。</w:t>
            </w:r>
          </w:p>
          <w:p w14:paraId="7D7BEAA4">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1.内容完整、结合项目实际、可操作性强，综合评价为优秀：15分</w:t>
            </w:r>
          </w:p>
          <w:p w14:paraId="29296032">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2.核心内容齐全，结合项目实际，可操作性强，综合评价为良好：12分</w:t>
            </w:r>
          </w:p>
          <w:p w14:paraId="5F92ECCC">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3.核心内容基本齐全，基本结合项目实际，可操作性一般，综合评价为合格：8分</w:t>
            </w:r>
          </w:p>
          <w:p w14:paraId="07DC7CEA">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4.核心内容缺失，与项目实际有偏差，可操作性差，综合评价为较差：4分</w:t>
            </w:r>
          </w:p>
          <w:p w14:paraId="73E21E9F">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strike w:val="0"/>
                <w:dstrike w:val="0"/>
                <w:color w:val="000000"/>
                <w:sz w:val="21"/>
                <w:szCs w:val="21"/>
              </w:rPr>
              <w:t>5.未提供实施方案：0分</w:t>
            </w:r>
          </w:p>
        </w:tc>
        <w:tc>
          <w:tcPr>
            <w:tcW w:w="2006" w:type="dxa"/>
            <w:tcBorders>
              <w:left w:val="nil"/>
            </w:tcBorders>
            <w:noWrap w:val="0"/>
            <w:vAlign w:val="center"/>
          </w:tcPr>
          <w:p w14:paraId="40F08A32">
            <w:pPr>
              <w:keepNext w:val="0"/>
              <w:keepLines w:val="0"/>
              <w:pageBreakBefore w:val="0"/>
              <w:kinsoku/>
              <w:wordWrap/>
              <w:overflowPunct/>
              <w:topLinePunct w:val="0"/>
              <w:autoSpaceDE/>
              <w:autoSpaceDN/>
              <w:bidi w:val="0"/>
              <w:adjustRightInd/>
              <w:snapToGrid/>
              <w:spacing w:line="300" w:lineRule="exact"/>
              <w:ind w:left="-38"/>
              <w:jc w:val="center"/>
              <w:textAlignment w:val="auto"/>
              <w:rPr>
                <w:rFonts w:hint="eastAsia" w:ascii="宋体" w:hAnsi="宋体" w:eastAsia="宋体" w:cs="宋体"/>
                <w:color w:val="000000"/>
                <w:sz w:val="21"/>
                <w:szCs w:val="21"/>
              </w:rPr>
            </w:pPr>
          </w:p>
        </w:tc>
      </w:tr>
      <w:tr w14:paraId="67DD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vMerge w:val="continue"/>
            <w:noWrap w:val="0"/>
            <w:vAlign w:val="center"/>
          </w:tcPr>
          <w:p w14:paraId="4F62912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p>
        </w:tc>
        <w:tc>
          <w:tcPr>
            <w:tcW w:w="1264" w:type="dxa"/>
            <w:vMerge w:val="continue"/>
            <w:tcBorders>
              <w:left w:val="nil"/>
            </w:tcBorders>
            <w:noWrap w:val="0"/>
            <w:vAlign w:val="center"/>
          </w:tcPr>
          <w:p w14:paraId="63B8E58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p>
        </w:tc>
        <w:tc>
          <w:tcPr>
            <w:tcW w:w="855" w:type="dxa"/>
            <w:tcBorders>
              <w:left w:val="nil"/>
            </w:tcBorders>
            <w:noWrap w:val="0"/>
            <w:vAlign w:val="center"/>
          </w:tcPr>
          <w:p w14:paraId="57F09FA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应急处置方案</w:t>
            </w:r>
          </w:p>
          <w:p w14:paraId="75FE0A1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1"/>
                <w:szCs w:val="21"/>
              </w:rPr>
            </w:pPr>
            <w:r>
              <w:rPr>
                <w:rFonts w:hint="eastAsia" w:ascii="宋体" w:hAnsi="宋体" w:eastAsia="宋体" w:cs="宋体"/>
                <w:strike w:val="0"/>
                <w:dstrike w:val="0"/>
                <w:color w:val="000000"/>
                <w:sz w:val="21"/>
                <w:szCs w:val="21"/>
              </w:rPr>
              <w:t>（20分）</w:t>
            </w:r>
          </w:p>
        </w:tc>
        <w:tc>
          <w:tcPr>
            <w:tcW w:w="4646" w:type="dxa"/>
            <w:tcBorders>
              <w:left w:val="nil"/>
            </w:tcBorders>
            <w:noWrap w:val="0"/>
            <w:vAlign w:val="center"/>
          </w:tcPr>
          <w:p w14:paraId="2ECCE1D5">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结合医院电梯高频使用、医用电梯刚需等特点评审，需包含电梯运行风险预测与分级防范措施（困人/部件故障/安全保护装置失效等）、24小时应急响应机制、故障分级处置流程（一般/重大故障）、应急人员调配、配件应急储备、困人救援操作规范、事故上报与善后处理、与医院后勤/安保部门联动流程等核心内容，且故障处置时限需严格符合招标要求（一般故障≤72小时处理完成、重大故障≤15天处理完成、电梯困人维修人员10分钟内到场进行处理）。</w:t>
            </w:r>
          </w:p>
          <w:p w14:paraId="02C9596F">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1.风险预判全面、处置流程细化、联动机制完善，综合评价为优秀：20分</w:t>
            </w:r>
          </w:p>
          <w:p w14:paraId="1A774BE8">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2.风险预判较全面、处置流程清晰、联动机制明确，综合评价为良好：16分</w:t>
            </w:r>
          </w:p>
          <w:p w14:paraId="27A19345">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3.风险预判基本覆盖、处置流程基本清晰，综合评价为合格：10分</w:t>
            </w:r>
          </w:p>
          <w:p w14:paraId="173A6C8C">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4.风险预判缺失、处置流程模糊，综合评价为较差：4分</w:t>
            </w:r>
          </w:p>
          <w:p w14:paraId="18C2E8A2">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5.未提供应急处置方案：0分</w:t>
            </w:r>
          </w:p>
        </w:tc>
        <w:tc>
          <w:tcPr>
            <w:tcW w:w="2006" w:type="dxa"/>
            <w:tcBorders>
              <w:left w:val="nil"/>
            </w:tcBorders>
            <w:noWrap w:val="0"/>
            <w:vAlign w:val="center"/>
          </w:tcPr>
          <w:p w14:paraId="4437B0AA">
            <w:pPr>
              <w:keepNext w:val="0"/>
              <w:keepLines w:val="0"/>
              <w:pageBreakBefore w:val="0"/>
              <w:kinsoku/>
              <w:wordWrap/>
              <w:overflowPunct/>
              <w:topLinePunct w:val="0"/>
              <w:autoSpaceDE/>
              <w:autoSpaceDN/>
              <w:bidi w:val="0"/>
              <w:adjustRightInd/>
              <w:snapToGrid/>
              <w:spacing w:line="300" w:lineRule="exact"/>
              <w:ind w:left="-38"/>
              <w:jc w:val="center"/>
              <w:textAlignment w:val="auto"/>
              <w:rPr>
                <w:rFonts w:hint="eastAsia" w:ascii="宋体" w:hAnsi="宋体" w:eastAsia="宋体" w:cs="宋体"/>
                <w:color w:val="000000"/>
                <w:sz w:val="21"/>
                <w:szCs w:val="21"/>
              </w:rPr>
            </w:pPr>
          </w:p>
        </w:tc>
      </w:tr>
      <w:tr w14:paraId="6DDB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vMerge w:val="continue"/>
            <w:noWrap w:val="0"/>
            <w:vAlign w:val="center"/>
          </w:tcPr>
          <w:p w14:paraId="202BD2B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p>
        </w:tc>
        <w:tc>
          <w:tcPr>
            <w:tcW w:w="1264" w:type="dxa"/>
            <w:vMerge w:val="continue"/>
            <w:tcBorders>
              <w:left w:val="nil"/>
            </w:tcBorders>
            <w:noWrap w:val="0"/>
            <w:vAlign w:val="center"/>
          </w:tcPr>
          <w:p w14:paraId="58780F4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p>
        </w:tc>
        <w:tc>
          <w:tcPr>
            <w:tcW w:w="855" w:type="dxa"/>
            <w:tcBorders>
              <w:left w:val="nil"/>
            </w:tcBorders>
            <w:noWrap w:val="0"/>
            <w:vAlign w:val="center"/>
          </w:tcPr>
          <w:p w14:paraId="0F16A03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安全文明措施</w:t>
            </w:r>
          </w:p>
          <w:p w14:paraId="4B93506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（10分）</w:t>
            </w:r>
          </w:p>
        </w:tc>
        <w:tc>
          <w:tcPr>
            <w:tcW w:w="4646" w:type="dxa"/>
            <w:tcBorders>
              <w:left w:val="nil"/>
            </w:tcBorders>
            <w:noWrap w:val="0"/>
            <w:vAlign w:val="center"/>
          </w:tcPr>
          <w:p w14:paraId="221DFBA6">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结合医院医疗场所的环境要求评审，需包含现场维保安全管理制度、施工作业操作规程、医疗区域作业防护措施（降噪/防尘/防交叉感染）、安全警戒标识设置、作业人员安全防护要求、维保过程中设备及医院财物保护措施、安全事故应急处理等核心内容。</w:t>
            </w:r>
          </w:p>
          <w:p w14:paraId="2886D316">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1.制度完善、规程细化、结合医院医疗环境要求，综合评价为优秀：10分</w:t>
            </w:r>
          </w:p>
          <w:p w14:paraId="227696CC">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2.制度较完善、规程清晰，结合医院医疗环境要求，综合评价为良好：8分</w:t>
            </w:r>
          </w:p>
          <w:p w14:paraId="5F39B7CF">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3.制度基本完善、规程基本清晰，综合评价为合格：5分</w:t>
            </w:r>
          </w:p>
          <w:p w14:paraId="712F667C">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4.制度缺失、规程模糊，综合评价为较差：2分</w:t>
            </w:r>
          </w:p>
          <w:p w14:paraId="10DDD719">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5.未提供安全文明施工方案：0分</w:t>
            </w:r>
          </w:p>
        </w:tc>
        <w:tc>
          <w:tcPr>
            <w:tcW w:w="2006" w:type="dxa"/>
            <w:tcBorders>
              <w:left w:val="nil"/>
            </w:tcBorders>
            <w:noWrap w:val="0"/>
            <w:vAlign w:val="center"/>
          </w:tcPr>
          <w:p w14:paraId="50A04E40">
            <w:pPr>
              <w:keepNext w:val="0"/>
              <w:keepLines w:val="0"/>
              <w:pageBreakBefore w:val="0"/>
              <w:kinsoku/>
              <w:wordWrap/>
              <w:overflowPunct/>
              <w:topLinePunct w:val="0"/>
              <w:autoSpaceDE/>
              <w:autoSpaceDN/>
              <w:bidi w:val="0"/>
              <w:adjustRightInd/>
              <w:snapToGrid/>
              <w:spacing w:line="300" w:lineRule="exact"/>
              <w:ind w:left="-38"/>
              <w:jc w:val="center"/>
              <w:textAlignment w:val="auto"/>
              <w:rPr>
                <w:rFonts w:hint="eastAsia" w:ascii="宋体" w:hAnsi="宋体" w:eastAsia="宋体" w:cs="宋体"/>
                <w:color w:val="000000"/>
                <w:sz w:val="21"/>
                <w:szCs w:val="21"/>
              </w:rPr>
            </w:pPr>
          </w:p>
        </w:tc>
      </w:tr>
      <w:tr w14:paraId="191F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791" w:type="dxa"/>
            <w:noWrap w:val="0"/>
            <w:vAlign w:val="center"/>
          </w:tcPr>
          <w:p w14:paraId="720CF06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p>
        </w:tc>
        <w:tc>
          <w:tcPr>
            <w:tcW w:w="1264" w:type="dxa"/>
            <w:tcBorders>
              <w:left w:val="nil"/>
            </w:tcBorders>
            <w:noWrap w:val="0"/>
            <w:vAlign w:val="center"/>
          </w:tcPr>
          <w:p w14:paraId="10AB103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p>
        </w:tc>
        <w:tc>
          <w:tcPr>
            <w:tcW w:w="855" w:type="dxa"/>
            <w:tcBorders>
              <w:left w:val="nil"/>
            </w:tcBorders>
            <w:noWrap w:val="0"/>
            <w:vAlign w:val="center"/>
          </w:tcPr>
          <w:p w14:paraId="13BCB73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维保服务保障方案（5分）</w:t>
            </w:r>
          </w:p>
        </w:tc>
        <w:tc>
          <w:tcPr>
            <w:tcW w:w="4646" w:type="dxa"/>
            <w:tcBorders>
              <w:left w:val="nil"/>
            </w:tcBorders>
            <w:noWrap w:val="0"/>
            <w:vAlign w:val="center"/>
          </w:tcPr>
          <w:p w14:paraId="25F7E040">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评审内容包含配件供应保障（常用配件储备清单、原厂/合格配件采购渠道、配件送检流程）、维保设备与工具配置、24小时值班电话保障措施、维保服务质量考核与改进机制、医院需求响应流程。</w:t>
            </w:r>
          </w:p>
          <w:p w14:paraId="21D7191E">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1.保障措施全面、可验证性强，综合评价为优秀：5分</w:t>
            </w:r>
          </w:p>
          <w:p w14:paraId="713C6B73">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2.保障措施较全面，综合评价为良好：4分</w:t>
            </w:r>
          </w:p>
          <w:p w14:paraId="2D42EF6D">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3.保障措施基本齐全，综合评价为合格：2分</w:t>
            </w:r>
          </w:p>
          <w:p w14:paraId="2C6742EE">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4.保障措施缺失，综合评价为较差：1分</w:t>
            </w:r>
          </w:p>
          <w:p w14:paraId="7E079A87">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5.未提供服务保障方案：0分</w:t>
            </w:r>
          </w:p>
        </w:tc>
        <w:tc>
          <w:tcPr>
            <w:tcW w:w="2006" w:type="dxa"/>
            <w:tcBorders>
              <w:left w:val="nil"/>
            </w:tcBorders>
            <w:noWrap w:val="0"/>
            <w:vAlign w:val="center"/>
          </w:tcPr>
          <w:p w14:paraId="5AC308E1">
            <w:pPr>
              <w:keepNext w:val="0"/>
              <w:keepLines w:val="0"/>
              <w:pageBreakBefore w:val="0"/>
              <w:kinsoku/>
              <w:wordWrap/>
              <w:overflowPunct/>
              <w:topLinePunct w:val="0"/>
              <w:autoSpaceDE/>
              <w:autoSpaceDN/>
              <w:bidi w:val="0"/>
              <w:adjustRightInd/>
              <w:snapToGrid/>
              <w:spacing w:line="300" w:lineRule="exact"/>
              <w:ind w:left="-38"/>
              <w:jc w:val="center"/>
              <w:textAlignment w:val="auto"/>
              <w:rPr>
                <w:rFonts w:hint="eastAsia" w:ascii="宋体" w:hAnsi="宋体" w:eastAsia="宋体" w:cs="宋体"/>
                <w:color w:val="000000"/>
                <w:sz w:val="21"/>
                <w:szCs w:val="21"/>
              </w:rPr>
            </w:pPr>
          </w:p>
        </w:tc>
      </w:tr>
      <w:tr w14:paraId="7E87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791" w:type="dxa"/>
            <w:vMerge w:val="restart"/>
            <w:noWrap w:val="0"/>
            <w:vAlign w:val="center"/>
          </w:tcPr>
          <w:p w14:paraId="489845C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3</w:t>
            </w:r>
          </w:p>
        </w:tc>
        <w:tc>
          <w:tcPr>
            <w:tcW w:w="1264" w:type="dxa"/>
            <w:vMerge w:val="restart"/>
            <w:tcBorders>
              <w:left w:val="nil"/>
            </w:tcBorders>
            <w:noWrap w:val="0"/>
            <w:vAlign w:val="center"/>
          </w:tcPr>
          <w:p w14:paraId="6DCE720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商务部分（20%）</w:t>
            </w:r>
          </w:p>
        </w:tc>
        <w:tc>
          <w:tcPr>
            <w:tcW w:w="855" w:type="dxa"/>
            <w:tcBorders>
              <w:left w:val="nil"/>
            </w:tcBorders>
            <w:noWrap w:val="0"/>
            <w:vAlign w:val="center"/>
          </w:tcPr>
          <w:p w14:paraId="6696C6D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企业专项作业能力资质（3分）</w:t>
            </w:r>
          </w:p>
        </w:tc>
        <w:tc>
          <w:tcPr>
            <w:tcW w:w="4646" w:type="dxa"/>
            <w:tcBorders>
              <w:left w:val="nil"/>
            </w:tcBorders>
            <w:noWrap w:val="0"/>
            <w:vAlign w:val="center"/>
          </w:tcPr>
          <w:p w14:paraId="1DF9F45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投标人具备有效的特种设备安全生产许可证，且许可项目为“起重机械安装（含修理）”，得3分，未提供不得分。</w:t>
            </w:r>
          </w:p>
        </w:tc>
        <w:tc>
          <w:tcPr>
            <w:tcW w:w="2006" w:type="dxa"/>
            <w:tcBorders>
              <w:left w:val="nil"/>
            </w:tcBorders>
            <w:noWrap w:val="0"/>
            <w:vAlign w:val="center"/>
          </w:tcPr>
          <w:p w14:paraId="4D0E6C6D">
            <w:pPr>
              <w:keepNext w:val="0"/>
              <w:keepLines w:val="0"/>
              <w:pageBreakBefore w:val="0"/>
              <w:kinsoku/>
              <w:wordWrap/>
              <w:overflowPunct/>
              <w:topLinePunct w:val="0"/>
              <w:autoSpaceDE/>
              <w:autoSpaceDN/>
              <w:bidi w:val="0"/>
              <w:adjustRightInd/>
              <w:snapToGrid/>
              <w:spacing w:line="300" w:lineRule="exact"/>
              <w:ind w:left="-38"/>
              <w:jc w:val="center"/>
              <w:textAlignment w:val="auto"/>
              <w:rPr>
                <w:rFonts w:hint="eastAsia" w:ascii="宋体" w:hAnsi="宋体" w:eastAsia="宋体" w:cs="宋体"/>
                <w:color w:val="000000"/>
                <w:sz w:val="21"/>
                <w:szCs w:val="21"/>
              </w:rPr>
            </w:pPr>
          </w:p>
        </w:tc>
      </w:tr>
      <w:tr w14:paraId="3DC0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791" w:type="dxa"/>
            <w:vMerge w:val="continue"/>
            <w:noWrap w:val="0"/>
            <w:vAlign w:val="center"/>
          </w:tcPr>
          <w:p w14:paraId="16DBA26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p>
        </w:tc>
        <w:tc>
          <w:tcPr>
            <w:tcW w:w="1264" w:type="dxa"/>
            <w:vMerge w:val="continue"/>
            <w:tcBorders>
              <w:left w:val="nil"/>
            </w:tcBorders>
            <w:noWrap w:val="0"/>
            <w:vAlign w:val="center"/>
          </w:tcPr>
          <w:p w14:paraId="35351D4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p>
        </w:tc>
        <w:tc>
          <w:tcPr>
            <w:tcW w:w="855" w:type="dxa"/>
            <w:tcBorders>
              <w:left w:val="nil"/>
            </w:tcBorders>
            <w:noWrap w:val="0"/>
            <w:vAlign w:val="center"/>
          </w:tcPr>
          <w:p w14:paraId="22B5E4B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人员实力（8分）</w:t>
            </w:r>
          </w:p>
        </w:tc>
        <w:tc>
          <w:tcPr>
            <w:tcW w:w="4646" w:type="dxa"/>
            <w:tcBorders>
              <w:left w:val="nil"/>
            </w:tcBorders>
            <w:noWrap w:val="0"/>
            <w:vAlign w:val="center"/>
          </w:tcPr>
          <w:p w14:paraId="5EBC1ED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1.维保人员（持电梯特种设备操作T证）：基础分：满足3名及以上持证维保人员，得2分；不足3名不得分。加分：持T证且从业年限5年及以上的，每名加1分，本项此部分最多加2分。</w:t>
            </w:r>
          </w:p>
          <w:p w14:paraId="32AA2B4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2.巡查/管理人员（持T证或A证）：有1名及以上持A证的电梯安全管理员，得2分。持T证/A证且具备机械/电气/特种设备相关中级及以上工程师职称的，每名加1分，本项此部分最多加2分。</w:t>
            </w:r>
          </w:p>
          <w:p w14:paraId="37C86E2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3.本大项满分8分，同一人员不能重复记分，累计加分不超过上限。</w:t>
            </w:r>
          </w:p>
        </w:tc>
        <w:tc>
          <w:tcPr>
            <w:tcW w:w="2006" w:type="dxa"/>
            <w:tcBorders>
              <w:left w:val="nil"/>
            </w:tcBorders>
            <w:noWrap w:val="0"/>
            <w:vAlign w:val="center"/>
          </w:tcPr>
          <w:p w14:paraId="13201178">
            <w:pPr>
              <w:keepNext w:val="0"/>
              <w:keepLines w:val="0"/>
              <w:pageBreakBefore w:val="0"/>
              <w:kinsoku/>
              <w:wordWrap/>
              <w:overflowPunct/>
              <w:topLinePunct w:val="0"/>
              <w:autoSpaceDE/>
              <w:autoSpaceDN/>
              <w:bidi w:val="0"/>
              <w:adjustRightInd/>
              <w:snapToGrid/>
              <w:spacing w:line="300" w:lineRule="exact"/>
              <w:ind w:left="-38"/>
              <w:jc w:val="center"/>
              <w:textAlignment w:val="auto"/>
              <w:rPr>
                <w:rFonts w:hint="eastAsia" w:ascii="宋体" w:hAnsi="宋体" w:eastAsia="宋体" w:cs="宋体"/>
                <w:color w:val="000000"/>
                <w:sz w:val="21"/>
                <w:szCs w:val="21"/>
              </w:rPr>
            </w:pPr>
          </w:p>
        </w:tc>
      </w:tr>
      <w:tr w14:paraId="4A68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791" w:type="dxa"/>
            <w:vMerge w:val="continue"/>
            <w:tcBorders>
              <w:bottom w:val="single" w:color="auto" w:sz="4" w:space="0"/>
            </w:tcBorders>
            <w:noWrap w:val="0"/>
            <w:vAlign w:val="center"/>
          </w:tcPr>
          <w:p w14:paraId="1198F9E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p>
        </w:tc>
        <w:tc>
          <w:tcPr>
            <w:tcW w:w="1264" w:type="dxa"/>
            <w:vMerge w:val="continue"/>
            <w:tcBorders>
              <w:left w:val="nil"/>
              <w:bottom w:val="single" w:color="auto" w:sz="4" w:space="0"/>
            </w:tcBorders>
            <w:noWrap w:val="0"/>
            <w:vAlign w:val="center"/>
          </w:tcPr>
          <w:p w14:paraId="24B7E74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p>
        </w:tc>
        <w:tc>
          <w:tcPr>
            <w:tcW w:w="855" w:type="dxa"/>
            <w:tcBorders>
              <w:left w:val="nil"/>
              <w:bottom w:val="single" w:color="auto" w:sz="4" w:space="0"/>
            </w:tcBorders>
            <w:noWrap w:val="0"/>
            <w:vAlign w:val="center"/>
          </w:tcPr>
          <w:p w14:paraId="4FD7BD5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企业业绩与服务能力（9分）</w:t>
            </w:r>
          </w:p>
          <w:p w14:paraId="4949129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p>
          <w:p w14:paraId="6CA0EAC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p>
        </w:tc>
        <w:tc>
          <w:tcPr>
            <w:tcW w:w="4646" w:type="dxa"/>
            <w:tcBorders>
              <w:left w:val="nil"/>
              <w:bottom w:val="single" w:color="auto" w:sz="4" w:space="0"/>
            </w:tcBorders>
            <w:noWrap w:val="0"/>
            <w:vAlign w:val="center"/>
          </w:tcPr>
          <w:p w14:paraId="66D5887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1.同类业绩（3分）：</w:t>
            </w:r>
          </w:p>
          <w:p w14:paraId="7867042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提供2023年1月1日至今签订的维保服务合同（以合同签订时间为准），单份合同维保电梯数量≥30台的：每提供1份得1分，满分3分；同一项目续签合同不重复得分。</w:t>
            </w:r>
          </w:p>
          <w:p w14:paraId="5C07FE6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lang w:eastAsia="zh-CN"/>
              </w:rPr>
            </w:pPr>
            <w:r>
              <w:rPr>
                <w:rFonts w:hint="eastAsia" w:ascii="宋体" w:hAnsi="宋体" w:eastAsia="宋体" w:cs="宋体"/>
                <w:strike w:val="0"/>
                <w:dstrike w:val="0"/>
                <w:color w:val="000000"/>
                <w:sz w:val="21"/>
                <w:szCs w:val="21"/>
              </w:rPr>
              <w:t>证明材料：需提供合同关键页（含维保台数、服务内容、签订时间）+对应维保费用发票复印件。</w:t>
            </w:r>
          </w:p>
          <w:p w14:paraId="36A6A0F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2.应急与保险保障（4分）：</w:t>
            </w:r>
          </w:p>
          <w:p w14:paraId="094E71C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承诺为本项目所有维保电梯购买电梯安全责任险，且单台赔偿限额≥200万元：4分（需提供承诺函+近1年同类项目保险购买凭证）。</w:t>
            </w:r>
          </w:p>
          <w:p w14:paraId="327A1CA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3.配件保障(2分)</w:t>
            </w:r>
          </w:p>
          <w:p w14:paraId="37932F5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具备电梯配件应急储备仓库，能提供仓库地址、常用配件储备清单：2分（需提供相关证明材料），不提供不得分。</w:t>
            </w:r>
          </w:p>
        </w:tc>
        <w:tc>
          <w:tcPr>
            <w:tcW w:w="2006" w:type="dxa"/>
            <w:tcBorders>
              <w:left w:val="nil"/>
              <w:bottom w:val="single" w:color="auto" w:sz="4" w:space="0"/>
            </w:tcBorders>
            <w:noWrap w:val="0"/>
            <w:vAlign w:val="center"/>
          </w:tcPr>
          <w:p w14:paraId="67CACDD2">
            <w:pPr>
              <w:keepNext w:val="0"/>
              <w:keepLines w:val="0"/>
              <w:pageBreakBefore w:val="0"/>
              <w:kinsoku/>
              <w:wordWrap/>
              <w:overflowPunct/>
              <w:topLinePunct w:val="0"/>
              <w:autoSpaceDE/>
              <w:autoSpaceDN/>
              <w:bidi w:val="0"/>
              <w:adjustRightInd/>
              <w:snapToGrid/>
              <w:spacing w:line="300" w:lineRule="exact"/>
              <w:ind w:left="-38"/>
              <w:jc w:val="center"/>
              <w:textAlignment w:val="auto"/>
              <w:rPr>
                <w:rFonts w:hint="eastAsia" w:ascii="宋体" w:hAnsi="宋体" w:eastAsia="宋体" w:cs="宋体"/>
                <w:color w:val="000000"/>
                <w:sz w:val="21"/>
                <w:szCs w:val="21"/>
              </w:rPr>
            </w:pPr>
          </w:p>
        </w:tc>
      </w:tr>
    </w:tbl>
    <w:p w14:paraId="77F109E7">
      <w:pPr>
        <w:rPr>
          <w:color w:val="000000"/>
        </w:rPr>
      </w:pPr>
    </w:p>
    <w:p w14:paraId="5B126E77">
      <w:pPr>
        <w:snapToGrid w:val="0"/>
        <w:spacing w:line="390" w:lineRule="exact"/>
        <w:ind w:firstLine="482" w:firstLineChars="200"/>
        <w:jc w:val="both"/>
        <w:rPr>
          <w:rFonts w:hint="eastAsia" w:ascii="宋体" w:hAnsi="宋体" w:eastAsia="宋体" w:cs="宋体"/>
          <w:b/>
          <w:color w:val="000000"/>
          <w:sz w:val="24"/>
          <w:szCs w:val="24"/>
          <w:lang w:val="en-US" w:eastAsia="zh-CN"/>
        </w:rPr>
      </w:pPr>
    </w:p>
    <w:p w14:paraId="7A703F3A">
      <w:pPr>
        <w:snapToGrid w:val="0"/>
        <w:spacing w:line="390" w:lineRule="exact"/>
        <w:ind w:firstLine="482" w:firstLineChars="200"/>
        <w:jc w:val="both"/>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eastAsia="zh-CN"/>
        </w:rPr>
        <w:t>比选流程</w:t>
      </w:r>
      <w:r>
        <w:rPr>
          <w:rFonts w:hint="eastAsia" w:ascii="宋体" w:hAnsi="宋体" w:eastAsia="宋体" w:cs="宋体"/>
          <w:b/>
          <w:color w:val="000000"/>
          <w:sz w:val="24"/>
          <w:szCs w:val="24"/>
        </w:rPr>
        <w:t>：</w:t>
      </w:r>
    </w:p>
    <w:p w14:paraId="48E76C17">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 资格符合性检查</w:t>
      </w:r>
    </w:p>
    <w:p w14:paraId="55E0824A">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依据法律法规和比选文件的规定，对供应商的资格证明等进行审查，以确定供应商是否具备比选资格。</w:t>
      </w:r>
    </w:p>
    <w:p w14:paraId="7E5034F4">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2.对响应文件的有效性、完整性和响应程度检查</w:t>
      </w:r>
    </w:p>
    <w:p w14:paraId="377D4855">
      <w:pPr>
        <w:pageBreakBefore w:val="0"/>
        <w:widowControl w:val="0"/>
        <w:kinsoku/>
        <w:wordWrap/>
        <w:overflowPunct/>
        <w:topLinePunct w:val="0"/>
        <w:autoSpaceDE/>
        <w:autoSpaceDN/>
        <w:bidi w:val="0"/>
        <w:snapToGrid w:val="0"/>
        <w:spacing w:line="240" w:lineRule="auto"/>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依据比选文件的规定，对供应商的响应文件从技术、服务等方面进行审查，以确定供应商是否实质性响应比选文件的要求。</w:t>
      </w:r>
      <w:bookmarkStart w:id="69" w:name="_Toc6214"/>
    </w:p>
    <w:p w14:paraId="628C4B1D">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若同一合同项（分包）下为单一品目的货物采购比选中，同一品牌同一型号产品有多家供应商参加投标，只能按照一家供应商计算。评审中在其他条件（资格性检查、符合性检查）合格的前提下，选取最终报价最低的供应商进入评审，舍掉其他供应商。</w:t>
      </w:r>
      <w:bookmarkEnd w:id="69"/>
    </w:p>
    <w:p w14:paraId="7258B4C4">
      <w:pPr>
        <w:snapToGrid w:val="0"/>
        <w:spacing w:line="390" w:lineRule="exact"/>
        <w:ind w:firstLine="482" w:firstLineChars="200"/>
        <w:jc w:val="both"/>
        <w:rPr>
          <w:rFonts w:hint="eastAsia" w:ascii="宋体" w:hAnsi="宋体" w:eastAsia="宋体" w:cs="宋体"/>
          <w:b/>
          <w:color w:val="000000"/>
          <w:sz w:val="24"/>
          <w:szCs w:val="24"/>
        </w:rPr>
      </w:pPr>
      <w:r>
        <w:rPr>
          <w:rFonts w:hint="eastAsia" w:ascii="宋体" w:hAnsi="宋体" w:eastAsia="宋体" w:cs="宋体"/>
          <w:b/>
          <w:color w:val="000000"/>
          <w:sz w:val="24"/>
          <w:szCs w:val="24"/>
        </w:rPr>
        <w:t>4.成交供应商的确定：</w:t>
      </w:r>
    </w:p>
    <w:p w14:paraId="140A5497">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 “第三篇 项目服务需求”有一条及以上不能满足比选文件要求的供应商将失去成为成交供应商的资格；</w:t>
      </w:r>
    </w:p>
    <w:p w14:paraId="1095D257">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（2）“第四篇 项目商务需求”有一条及以上不能满足比选文件要求的供应商将失去成为成交供应商的资格。</w:t>
      </w:r>
    </w:p>
    <w:p w14:paraId="3B60880F">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评审小组认为，排在前面的成交候选人的最后报价或者某些分项报价明显不合理或者低于成本，有可能影响商品质量和不能诚信履约的，将要求其在规定的期限内提供书面文件予以解释说明，并提交相关证明材料；否则，评审比选小组可以取消该成交候选人成为成交供应商的资格，按顺序由排在后面的成交候选人递补，以此类推。</w:t>
      </w:r>
    </w:p>
    <w:p w14:paraId="4CEC5D42">
      <w:pPr>
        <w:snapToGrid w:val="0"/>
        <w:spacing w:line="390" w:lineRule="exact"/>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（4）评审小组将依照评审办法提出成交候选人</w:t>
      </w:r>
      <w:r>
        <w:rPr>
          <w:rFonts w:hint="eastAsia" w:ascii="宋体" w:hAnsi="宋体" w:eastAsia="宋体" w:cs="宋体"/>
          <w:color w:val="000000"/>
          <w:sz w:val="24"/>
          <w:szCs w:val="24"/>
          <w:lang w:eastAsia="zh-CN"/>
        </w:rPr>
        <w:t>。</w:t>
      </w:r>
    </w:p>
    <w:p w14:paraId="4AC0A35A">
      <w:pPr>
        <w:snapToGrid w:val="0"/>
        <w:spacing w:line="390" w:lineRule="exact"/>
        <w:ind w:firstLine="402" w:firstLineChars="167"/>
        <w:jc w:val="both"/>
        <w:rPr>
          <w:rFonts w:hint="eastAsia" w:ascii="宋体" w:hAnsi="宋体" w:eastAsia="宋体" w:cs="宋体"/>
          <w:b/>
          <w:color w:val="000000"/>
          <w:sz w:val="24"/>
          <w:szCs w:val="24"/>
        </w:rPr>
      </w:pPr>
      <w:r>
        <w:rPr>
          <w:rFonts w:hint="eastAsia" w:ascii="宋体" w:hAnsi="宋体" w:eastAsia="宋体" w:cs="宋体"/>
          <w:b/>
          <w:color w:val="000000"/>
          <w:sz w:val="24"/>
          <w:szCs w:val="24"/>
        </w:rPr>
        <w:t>5.成交供应商的变更</w:t>
      </w:r>
    </w:p>
    <w:p w14:paraId="4D709E40">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（1）成交供应商拒绝签订采购合同的，医院可以按照评审报告推荐的成交候选人顺序，确定排名下一位的候选人为成交供应商，也可以重新开展采购活动。</w:t>
      </w:r>
    </w:p>
    <w:p w14:paraId="4BB8C808">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（2）拒绝签订采购合同的成交供应商不得参加对该项目重新开展的采购活动，列入黑名单，3年内不能参加医院的采购活动。</w:t>
      </w:r>
    </w:p>
    <w:p w14:paraId="258298C9">
      <w:pPr>
        <w:snapToGrid w:val="0"/>
        <w:spacing w:line="390" w:lineRule="exact"/>
        <w:ind w:firstLine="360" w:firstLineChars="150"/>
        <w:jc w:val="both"/>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b/>
          <w:color w:val="000000"/>
          <w:sz w:val="24"/>
          <w:szCs w:val="24"/>
        </w:rPr>
        <w:t xml:space="preserve"> 采购终止</w:t>
      </w:r>
    </w:p>
    <w:p w14:paraId="3C9F2F07">
      <w:pPr>
        <w:snapToGrid w:val="0"/>
        <w:spacing w:line="390" w:lineRule="exact"/>
        <w:ind w:firstLine="360" w:firstLineChars="150"/>
        <w:jc w:val="both"/>
        <w:rPr>
          <w:rFonts w:hint="eastAsia" w:ascii="宋体" w:hAnsi="宋体" w:eastAsia="宋体" w:cs="宋体"/>
          <w:color w:val="000000"/>
          <w:sz w:val="24"/>
          <w:szCs w:val="24"/>
        </w:rPr>
      </w:pPr>
      <w:r>
        <w:rPr>
          <w:rFonts w:hint="eastAsia" w:ascii="宋体" w:hAnsi="宋体" w:eastAsia="宋体" w:cs="宋体"/>
          <w:color w:val="000000"/>
          <w:sz w:val="24"/>
          <w:szCs w:val="24"/>
        </w:rPr>
        <w:t>出现下列情形之一的，采购人或者采购代理机构应当终止比选采购活动，发布项目终止公告并说明原因，重新开展采购活动：</w:t>
      </w:r>
    </w:p>
    <w:p w14:paraId="4B25AD5A">
      <w:pPr>
        <w:snapToGrid w:val="0"/>
        <w:spacing w:line="390" w:lineRule="exact"/>
        <w:ind w:firstLine="360" w:firstLineChars="150"/>
        <w:jc w:val="both"/>
        <w:rPr>
          <w:rFonts w:hint="eastAsia" w:ascii="宋体" w:hAnsi="宋体" w:eastAsia="宋体" w:cs="宋体"/>
          <w:color w:val="000000"/>
          <w:sz w:val="24"/>
          <w:szCs w:val="24"/>
        </w:rPr>
      </w:pPr>
      <w:r>
        <w:rPr>
          <w:rFonts w:hint="eastAsia" w:ascii="宋体" w:hAnsi="宋体" w:eastAsia="宋体" w:cs="宋体"/>
          <w:color w:val="000000"/>
          <w:sz w:val="24"/>
          <w:szCs w:val="24"/>
        </w:rPr>
        <w:t>（1）因情况变化，不再符合规定的比选采购方式适用情形的；</w:t>
      </w:r>
    </w:p>
    <w:p w14:paraId="466FF29F">
      <w:pPr>
        <w:snapToGrid w:val="0"/>
        <w:spacing w:line="390" w:lineRule="exact"/>
        <w:ind w:firstLine="360" w:firstLineChars="150"/>
        <w:jc w:val="both"/>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6CAF4388">
      <w:pPr>
        <w:snapToGrid w:val="0"/>
        <w:spacing w:line="390" w:lineRule="exact"/>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在采购过程中符合竞争要求的供应商不足3家的，但《医院采购管理办法（试行）》第二十</w:t>
      </w:r>
      <w:r>
        <w:rPr>
          <w:rFonts w:hint="eastAsia" w:ascii="宋体" w:hAnsi="宋体" w:eastAsia="宋体" w:cs="宋体"/>
          <w:color w:val="000000"/>
          <w:sz w:val="24"/>
          <w:szCs w:val="24"/>
          <w:lang w:eastAsia="zh-CN"/>
        </w:rPr>
        <w:t>八</w:t>
      </w:r>
      <w:r>
        <w:rPr>
          <w:rFonts w:hint="eastAsia" w:ascii="宋体" w:hAnsi="宋体" w:eastAsia="宋体" w:cs="宋体"/>
          <w:color w:val="000000"/>
          <w:sz w:val="24"/>
          <w:szCs w:val="24"/>
        </w:rPr>
        <w:t>条第一款（五）规定的情形除外。</w:t>
      </w:r>
    </w:p>
    <w:p w14:paraId="7CA3248E">
      <w:pPr>
        <w:snapToGrid w:val="0"/>
        <w:spacing w:line="390" w:lineRule="exact"/>
        <w:ind w:firstLine="360" w:firstLineChars="150"/>
        <w:rPr>
          <w:rFonts w:hint="eastAsia" w:ascii="宋体" w:hAnsi="宋体" w:eastAsia="宋体" w:cs="宋体"/>
          <w:color w:val="000000"/>
          <w:sz w:val="24"/>
          <w:szCs w:val="24"/>
        </w:rPr>
      </w:pPr>
    </w:p>
    <w:p w14:paraId="5B6AA96F">
      <w:pPr>
        <w:pStyle w:val="3"/>
        <w:bidi w:val="0"/>
        <w:ind w:firstLine="562" w:firstLineChars="200"/>
        <w:rPr>
          <w:rFonts w:hint="default"/>
          <w:lang w:eastAsia="zh-CN"/>
        </w:rPr>
      </w:pPr>
      <w:bookmarkStart w:id="70" w:name="_Toc19669"/>
      <w:bookmarkStart w:id="71" w:name="_Toc23774"/>
      <w:r>
        <w:rPr>
          <w:rFonts w:hint="eastAsia"/>
          <w:lang w:val="en-US" w:eastAsia="zh-CN"/>
        </w:rPr>
        <w:t>七、</w:t>
      </w:r>
      <w:r>
        <w:rPr>
          <w:rFonts w:hint="default"/>
          <w:lang w:eastAsia="zh-CN"/>
        </w:rPr>
        <w:t>代理服务费</w:t>
      </w:r>
      <w:bookmarkEnd w:id="70"/>
      <w:bookmarkEnd w:id="71"/>
      <w:r>
        <w:rPr>
          <w:rFonts w:hint="default"/>
          <w:lang w:eastAsia="zh-CN"/>
        </w:rPr>
        <w:t xml:space="preserve"> </w:t>
      </w:r>
    </w:p>
    <w:p w14:paraId="4E6383BB">
      <w:pPr>
        <w:snapToGrid w:val="0"/>
        <w:spacing w:line="390" w:lineRule="exact"/>
        <w:ind w:firstLine="360" w:firstLineChars="150"/>
        <w:jc w:val="both"/>
        <w:rPr>
          <w:rFonts w:hint="default" w:ascii="宋体" w:hAnsi="宋体" w:eastAsia="宋体" w:cs="宋体"/>
          <w:color w:val="FF0000"/>
          <w:sz w:val="24"/>
          <w:szCs w:val="24"/>
        </w:rPr>
      </w:pPr>
      <w:r>
        <w:rPr>
          <w:rFonts w:hint="eastAsia" w:ascii="宋体" w:hAnsi="宋体" w:eastAsia="宋体" w:cs="宋体"/>
          <w:color w:val="FF0000"/>
          <w:sz w:val="24"/>
          <w:szCs w:val="24"/>
          <w:lang w:val="en-US" w:eastAsia="zh-CN"/>
        </w:rPr>
        <w:t>代理服务费</w:t>
      </w:r>
      <w:r>
        <w:rPr>
          <w:rFonts w:hint="default" w:ascii="宋体" w:hAnsi="宋体" w:eastAsia="宋体" w:cs="宋体"/>
          <w:color w:val="FF0000"/>
          <w:sz w:val="24"/>
          <w:szCs w:val="24"/>
        </w:rPr>
        <w:t>按照</w:t>
      </w:r>
      <w:r>
        <w:rPr>
          <w:rFonts w:hint="eastAsia" w:ascii="宋体" w:hAnsi="宋体" w:eastAsia="宋体" w:cs="宋体"/>
          <w:color w:val="FF0000"/>
          <w:sz w:val="24"/>
          <w:szCs w:val="24"/>
          <w:lang w:val="en-US" w:eastAsia="zh-CN"/>
        </w:rPr>
        <w:t>以下</w:t>
      </w:r>
      <w:r>
        <w:rPr>
          <w:rFonts w:hint="default" w:ascii="宋体" w:hAnsi="宋体" w:eastAsia="宋体" w:cs="宋体"/>
          <w:color w:val="FF0000"/>
          <w:sz w:val="24"/>
          <w:szCs w:val="24"/>
        </w:rPr>
        <w:t>对应</w:t>
      </w:r>
      <w:r>
        <w:rPr>
          <w:rFonts w:hint="eastAsia" w:ascii="宋体" w:hAnsi="宋体" w:eastAsia="宋体" w:cs="宋体"/>
          <w:color w:val="FF0000"/>
          <w:sz w:val="24"/>
          <w:szCs w:val="24"/>
          <w:lang w:eastAsia="zh-CN"/>
        </w:rPr>
        <w:t>收取</w:t>
      </w:r>
      <w:r>
        <w:rPr>
          <w:rFonts w:hint="default" w:ascii="宋体" w:hAnsi="宋体" w:eastAsia="宋体" w:cs="宋体"/>
          <w:color w:val="FF0000"/>
          <w:sz w:val="24"/>
          <w:szCs w:val="24"/>
        </w:rPr>
        <w:t>标准下浮1</w:t>
      </w:r>
      <w:r>
        <w:rPr>
          <w:rFonts w:hint="eastAsia" w:ascii="宋体" w:hAnsi="宋体" w:eastAsia="宋体" w:cs="宋体"/>
          <w:color w:val="FF0000"/>
          <w:sz w:val="24"/>
          <w:szCs w:val="24"/>
          <w:lang w:val="en-US" w:eastAsia="zh-CN"/>
        </w:rPr>
        <w:t>2</w:t>
      </w:r>
      <w:r>
        <w:rPr>
          <w:rFonts w:hint="default" w:ascii="宋体" w:hAnsi="宋体" w:eastAsia="宋体" w:cs="宋体"/>
          <w:color w:val="FF0000"/>
          <w:sz w:val="24"/>
          <w:szCs w:val="24"/>
        </w:rPr>
        <w:t>%</w:t>
      </w:r>
      <w:r>
        <w:rPr>
          <w:rFonts w:hint="eastAsia" w:ascii="宋体" w:hAnsi="宋体" w:eastAsia="宋体" w:cs="宋体"/>
          <w:color w:val="FF0000"/>
          <w:sz w:val="24"/>
          <w:szCs w:val="24"/>
          <w:lang w:val="en-US" w:eastAsia="zh-CN"/>
        </w:rPr>
        <w:t xml:space="preserve"> </w:t>
      </w:r>
      <w:r>
        <w:rPr>
          <w:rFonts w:hint="default" w:ascii="宋体" w:hAnsi="宋体" w:eastAsia="宋体" w:cs="宋体"/>
          <w:color w:val="FF0000"/>
          <w:sz w:val="24"/>
          <w:szCs w:val="24"/>
        </w:rPr>
        <w:t>执行</w:t>
      </w:r>
      <w:r>
        <w:rPr>
          <w:rFonts w:hint="eastAsia" w:ascii="宋体" w:hAnsi="宋体" w:eastAsia="宋体" w:cs="宋体"/>
          <w:color w:val="FF0000"/>
          <w:sz w:val="24"/>
          <w:szCs w:val="24"/>
          <w:lang w:val="en-US" w:eastAsia="zh-CN"/>
        </w:rPr>
        <w:t>，以中标（成交）价为计费基数，采用差额定率累进法并结合代理服务费下浮率进行计算，</w:t>
      </w:r>
      <w:r>
        <w:rPr>
          <w:rFonts w:hint="default" w:ascii="宋体" w:hAnsi="宋体" w:eastAsia="宋体" w:cs="宋体"/>
          <w:color w:val="FF0000"/>
          <w:sz w:val="24"/>
          <w:szCs w:val="24"/>
        </w:rPr>
        <w:t>由中标人（成交供应商）领取中标（成交）通知书时一次性支付给</w:t>
      </w:r>
      <w:r>
        <w:rPr>
          <w:rFonts w:hint="eastAsia" w:ascii="宋体" w:hAnsi="宋体" w:eastAsia="宋体" w:cs="宋体"/>
          <w:color w:val="FF0000"/>
          <w:sz w:val="24"/>
          <w:szCs w:val="24"/>
          <w:lang w:val="en-US" w:eastAsia="zh-CN"/>
        </w:rPr>
        <w:t>招标代理公司</w:t>
      </w:r>
      <w:r>
        <w:rPr>
          <w:rFonts w:hint="default" w:ascii="宋体" w:hAnsi="宋体" w:eastAsia="宋体" w:cs="宋体"/>
          <w:color w:val="FF0000"/>
          <w:sz w:val="24"/>
          <w:szCs w:val="24"/>
        </w:rPr>
        <w:t>。</w:t>
      </w:r>
    </w:p>
    <w:p w14:paraId="3080A5A7">
      <w:pPr>
        <w:snapToGrid w:val="0"/>
        <w:spacing w:line="390" w:lineRule="exact"/>
        <w:ind w:firstLine="361" w:firstLineChars="150"/>
        <w:jc w:val="center"/>
        <w:rPr>
          <w:rFonts w:hint="default" w:ascii="宋体" w:hAnsi="宋体" w:eastAsia="宋体" w:cs="宋体"/>
          <w:color w:val="FF0000"/>
          <w:sz w:val="24"/>
          <w:szCs w:val="24"/>
        </w:rPr>
      </w:pPr>
      <w:r>
        <w:rPr>
          <w:rFonts w:hint="default" w:ascii="宋体" w:hAnsi="宋体" w:eastAsia="宋体" w:cs="宋体"/>
          <w:b/>
          <w:bCs/>
          <w:color w:val="FF0000"/>
          <w:sz w:val="24"/>
          <w:szCs w:val="24"/>
        </w:rPr>
        <w:t>采购代理服务</w:t>
      </w:r>
      <w:r>
        <w:rPr>
          <w:rFonts w:hint="eastAsia" w:ascii="宋体" w:hAnsi="宋体" w:eastAsia="宋体" w:cs="宋体"/>
          <w:b/>
          <w:bCs/>
          <w:color w:val="FF0000"/>
          <w:sz w:val="24"/>
          <w:szCs w:val="24"/>
        </w:rPr>
        <w:t>收取标准</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2310"/>
        <w:gridCol w:w="2430"/>
        <w:gridCol w:w="2307"/>
      </w:tblGrid>
      <w:tr w14:paraId="553E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2150" w:type="dxa"/>
            <w:noWrap w:val="0"/>
            <w:vAlign w:val="top"/>
          </w:tcPr>
          <w:p w14:paraId="5546FEF4">
            <w:pPr>
              <w:snapToGrid w:val="0"/>
              <w:spacing w:line="390" w:lineRule="exact"/>
              <w:ind w:firstLine="360" w:firstLineChars="150"/>
              <w:jc w:val="both"/>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434975</wp:posOffset>
                      </wp:positionH>
                      <wp:positionV relativeFrom="paragraph">
                        <wp:posOffset>-1905</wp:posOffset>
                      </wp:positionV>
                      <wp:extent cx="879475" cy="1114425"/>
                      <wp:effectExtent l="3810" t="3175" r="5715" b="12700"/>
                      <wp:wrapNone/>
                      <wp:docPr id="2" name="直接箭头连接符 2"/>
                      <wp:cNvGraphicFramePr/>
                      <a:graphic xmlns:a="http://schemas.openxmlformats.org/drawingml/2006/main">
                        <a:graphicData uri="http://schemas.microsoft.com/office/word/2010/wordprocessingShape">
                          <wps:wsp>
                            <wps:cNvCnPr/>
                            <wps:spPr>
                              <a:xfrm>
                                <a:off x="0" y="0"/>
                                <a:ext cx="879475" cy="11144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34.25pt;margin-top:-0.15pt;height:87.75pt;width:69.25pt;z-index:251660288;mso-width-relative:page;mso-height-relative:page;" filled="f" stroked="t" coordsize="21600,21600" o:gfxdata="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&#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zoXxLXAAAACAEAAA8AAAAAAAAAAQAgAAAAIgAAAGRy&#10;cy9kb3ducmV2LnhtbFBLAQIUABQAAAAIAIdO4kCQPK8tBgIAAPsDAAAOAAAAAAAAAAEAIAAAACYB&#10;AABkcnMvZTJvRG9jLnhtbFBLBQYAAAAABgAGAFkBAACeBQAAAAA=&#10;">
                      <v:fill on="f" focussize="0,0"/>
                      <v:stroke color="#000000" joinstyle="round"/>
                      <v:imagedata o:title=""/>
                      <o:lock v:ext="edit" aspectratio="f"/>
                    </v:shape>
                  </w:pict>
                </mc:Fallback>
              </mc:AlternateContent>
            </w:r>
            <w:r>
              <w:rPr>
                <w:rFonts w:hint="eastAsia" w:ascii="宋体" w:hAnsi="宋体" w:eastAsia="宋体" w:cs="宋体"/>
                <w:color w:val="FF0000"/>
                <w:sz w:val="24"/>
                <w:szCs w:val="24"/>
                <w:lang w:val="en-US" w:eastAsia="zh-CN"/>
              </w:rPr>
              <w:t xml:space="preserve">      服务类型</w:t>
            </w:r>
          </w:p>
          <w:p w14:paraId="33C8DE27">
            <w:pPr>
              <w:snapToGrid w:val="0"/>
              <w:spacing w:line="390" w:lineRule="exact"/>
              <w:ind w:firstLine="360" w:firstLineChars="150"/>
              <w:jc w:val="both"/>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308610</wp:posOffset>
                      </wp:positionV>
                      <wp:extent cx="1323975" cy="570230"/>
                      <wp:effectExtent l="1905" t="4445" r="7620" b="9525"/>
                      <wp:wrapNone/>
                      <wp:docPr id="1" name="直接箭头连接符 3"/>
                      <wp:cNvGraphicFramePr/>
                      <a:graphic xmlns:a="http://schemas.openxmlformats.org/drawingml/2006/main">
                        <a:graphicData uri="http://schemas.microsoft.com/office/word/2010/wordprocessingShape">
                          <wps:wsp>
                            <wps:cNvCnPr/>
                            <wps:spPr>
                              <a:xfrm>
                                <a:off x="0" y="0"/>
                                <a:ext cx="1323975" cy="57023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箭头连接符 3" o:spid="_x0000_s1026" o:spt="32" type="#_x0000_t32" style="position:absolute;left:0pt;margin-left:-1.85pt;margin-top:24.3pt;height:44.9pt;width:104.25pt;z-index:251659264;mso-width-relative:page;mso-height-relative:page;" filled="f" stroked="t" coordsize="21600,21600" o:gfxdata="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ART1tgAAAAJAQAADwAAAAAAAAABACAAAAAiAAAA&#10;ZHJzL2Rvd25yZXYueG1sUEsBAhQAFAAAAAgAh07iQC7C++YHAgAA+wMAAA4AAAAAAAAAAQAgAAAA&#10;JwEAAGRycy9lMm9Eb2MueG1sUEsFBgAAAAAGAAYAWQEAAKAFAAAAAA==&#10;">
                      <v:fill on="f" focussize="0,0"/>
                      <v:stroke color="#000000" joinstyle="round"/>
                      <v:imagedata o:title=""/>
                      <o:lock v:ext="edit" aspectratio="f"/>
                    </v:shape>
                  </w:pict>
                </mc:Fallback>
              </mc:AlternateContent>
            </w:r>
          </w:p>
          <w:p w14:paraId="3A4DB668">
            <w:pPr>
              <w:snapToGrid w:val="0"/>
              <w:spacing w:line="390" w:lineRule="exact"/>
              <w:ind w:firstLine="360" w:firstLineChars="150"/>
              <w:jc w:val="both"/>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费率</w:t>
            </w:r>
          </w:p>
          <w:p w14:paraId="21BA9718">
            <w:pPr>
              <w:snapToGrid w:val="0"/>
              <w:spacing w:line="390" w:lineRule="exact"/>
              <w:ind w:firstLine="360" w:firstLineChars="150"/>
              <w:jc w:val="both"/>
              <w:rPr>
                <w:rFonts w:hint="eastAsia" w:ascii="宋体" w:hAnsi="宋体" w:eastAsia="宋体" w:cs="宋体"/>
                <w:color w:val="FF0000"/>
                <w:sz w:val="24"/>
                <w:szCs w:val="24"/>
                <w:lang w:val="en-US" w:eastAsia="zh-CN"/>
              </w:rPr>
            </w:pPr>
          </w:p>
          <w:p w14:paraId="53EB0A33">
            <w:pPr>
              <w:snapToGrid w:val="0"/>
              <w:spacing w:line="390" w:lineRule="exact"/>
              <w:ind w:firstLine="360" w:firstLineChars="150"/>
              <w:jc w:val="both"/>
              <w:rPr>
                <w:rFonts w:hint="eastAsia" w:ascii="宋体" w:hAnsi="宋体" w:eastAsia="宋体" w:cs="宋体"/>
                <w:color w:val="FF0000"/>
                <w:sz w:val="24"/>
                <w:szCs w:val="24"/>
                <w:lang w:val="en-US" w:eastAsia="zh-CN"/>
              </w:rPr>
            </w:pPr>
            <w:bookmarkStart w:id="72" w:name="_Toc19572"/>
            <w:bookmarkStart w:id="73" w:name="_Toc29912"/>
            <w:bookmarkStart w:id="74" w:name="_Toc795"/>
            <w:bookmarkStart w:id="75" w:name="_Toc3648"/>
            <w:r>
              <w:rPr>
                <w:rFonts w:hint="eastAsia" w:ascii="宋体" w:hAnsi="宋体" w:eastAsia="宋体" w:cs="宋体"/>
                <w:color w:val="FF0000"/>
                <w:sz w:val="24"/>
                <w:szCs w:val="24"/>
                <w:lang w:val="en-US" w:eastAsia="zh-CN"/>
              </w:rPr>
              <w:t>计费基数（万元）</w:t>
            </w:r>
            <w:bookmarkEnd w:id="72"/>
            <w:bookmarkEnd w:id="73"/>
            <w:bookmarkEnd w:id="74"/>
            <w:bookmarkEnd w:id="75"/>
          </w:p>
        </w:tc>
        <w:tc>
          <w:tcPr>
            <w:tcW w:w="2310" w:type="dxa"/>
            <w:noWrap w:val="0"/>
            <w:vAlign w:val="center"/>
          </w:tcPr>
          <w:p w14:paraId="2A26AE1C">
            <w:pPr>
              <w:snapToGrid w:val="0"/>
              <w:spacing w:line="390" w:lineRule="exact"/>
              <w:ind w:firstLine="360" w:firstLineChars="150"/>
              <w:jc w:val="both"/>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货物招标</w:t>
            </w:r>
          </w:p>
        </w:tc>
        <w:tc>
          <w:tcPr>
            <w:tcW w:w="2430" w:type="dxa"/>
            <w:noWrap w:val="0"/>
            <w:vAlign w:val="center"/>
          </w:tcPr>
          <w:p w14:paraId="061FA507">
            <w:pPr>
              <w:snapToGrid w:val="0"/>
              <w:spacing w:line="390" w:lineRule="exact"/>
              <w:ind w:firstLine="360" w:firstLineChars="150"/>
              <w:jc w:val="both"/>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rPr>
              <w:t>服务</w:t>
            </w:r>
            <w:r>
              <w:rPr>
                <w:rFonts w:hint="eastAsia" w:ascii="宋体" w:hAnsi="宋体" w:eastAsia="宋体" w:cs="宋体"/>
                <w:color w:val="FF0000"/>
                <w:sz w:val="24"/>
                <w:szCs w:val="24"/>
                <w:lang w:val="en-US" w:eastAsia="zh-CN"/>
              </w:rPr>
              <w:t>招标</w:t>
            </w:r>
          </w:p>
        </w:tc>
        <w:tc>
          <w:tcPr>
            <w:tcW w:w="2307" w:type="dxa"/>
            <w:noWrap w:val="0"/>
            <w:vAlign w:val="center"/>
          </w:tcPr>
          <w:p w14:paraId="6128484A">
            <w:pPr>
              <w:snapToGrid w:val="0"/>
              <w:spacing w:line="390" w:lineRule="exact"/>
              <w:ind w:firstLine="360" w:firstLineChars="150"/>
              <w:jc w:val="both"/>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rPr>
              <w:t>工程</w:t>
            </w:r>
            <w:r>
              <w:rPr>
                <w:rFonts w:hint="eastAsia" w:ascii="宋体" w:hAnsi="宋体" w:eastAsia="宋体" w:cs="宋体"/>
                <w:color w:val="FF0000"/>
                <w:sz w:val="24"/>
                <w:szCs w:val="24"/>
                <w:lang w:val="en-US" w:eastAsia="zh-CN"/>
              </w:rPr>
              <w:t>招标</w:t>
            </w:r>
          </w:p>
        </w:tc>
      </w:tr>
      <w:tr w14:paraId="2951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50" w:type="dxa"/>
            <w:noWrap w:val="0"/>
            <w:vAlign w:val="center"/>
          </w:tcPr>
          <w:p w14:paraId="58176AB9">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100以下</w:t>
            </w:r>
          </w:p>
        </w:tc>
        <w:tc>
          <w:tcPr>
            <w:tcW w:w="2310" w:type="dxa"/>
            <w:noWrap w:val="0"/>
            <w:vAlign w:val="center"/>
          </w:tcPr>
          <w:p w14:paraId="7575409C">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1.5%</w:t>
            </w:r>
          </w:p>
        </w:tc>
        <w:tc>
          <w:tcPr>
            <w:tcW w:w="2430" w:type="dxa"/>
            <w:noWrap w:val="0"/>
            <w:vAlign w:val="center"/>
          </w:tcPr>
          <w:p w14:paraId="6F869E45">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1.5%</w:t>
            </w:r>
          </w:p>
        </w:tc>
        <w:tc>
          <w:tcPr>
            <w:tcW w:w="2307" w:type="dxa"/>
            <w:noWrap w:val="0"/>
            <w:vAlign w:val="center"/>
          </w:tcPr>
          <w:p w14:paraId="53E19D5F">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1.0%</w:t>
            </w:r>
          </w:p>
        </w:tc>
      </w:tr>
      <w:tr w14:paraId="0637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150" w:type="dxa"/>
            <w:noWrap w:val="0"/>
            <w:vAlign w:val="center"/>
          </w:tcPr>
          <w:p w14:paraId="441024CC">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100-500</w:t>
            </w:r>
          </w:p>
        </w:tc>
        <w:tc>
          <w:tcPr>
            <w:tcW w:w="2310" w:type="dxa"/>
            <w:noWrap w:val="0"/>
            <w:vAlign w:val="center"/>
          </w:tcPr>
          <w:p w14:paraId="327CC858">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1.1%</w:t>
            </w:r>
          </w:p>
        </w:tc>
        <w:tc>
          <w:tcPr>
            <w:tcW w:w="2430" w:type="dxa"/>
            <w:noWrap w:val="0"/>
            <w:vAlign w:val="center"/>
          </w:tcPr>
          <w:p w14:paraId="7BCDADDA">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0.8%</w:t>
            </w:r>
          </w:p>
        </w:tc>
        <w:tc>
          <w:tcPr>
            <w:tcW w:w="2307" w:type="dxa"/>
            <w:noWrap w:val="0"/>
            <w:vAlign w:val="center"/>
          </w:tcPr>
          <w:p w14:paraId="7E748351">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0.7%</w:t>
            </w:r>
          </w:p>
        </w:tc>
      </w:tr>
      <w:tr w14:paraId="2FBD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50" w:type="dxa"/>
            <w:noWrap w:val="0"/>
            <w:vAlign w:val="center"/>
          </w:tcPr>
          <w:p w14:paraId="65F7C489">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500-1000</w:t>
            </w:r>
          </w:p>
        </w:tc>
        <w:tc>
          <w:tcPr>
            <w:tcW w:w="2310" w:type="dxa"/>
            <w:noWrap w:val="0"/>
            <w:vAlign w:val="center"/>
          </w:tcPr>
          <w:p w14:paraId="72043F8F">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0.8%</w:t>
            </w:r>
          </w:p>
        </w:tc>
        <w:tc>
          <w:tcPr>
            <w:tcW w:w="2430" w:type="dxa"/>
            <w:noWrap w:val="0"/>
            <w:vAlign w:val="center"/>
          </w:tcPr>
          <w:p w14:paraId="691328C7">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0.45%</w:t>
            </w:r>
          </w:p>
        </w:tc>
        <w:tc>
          <w:tcPr>
            <w:tcW w:w="2307" w:type="dxa"/>
            <w:noWrap w:val="0"/>
            <w:vAlign w:val="center"/>
          </w:tcPr>
          <w:p w14:paraId="47A0FDF0">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0.55%</w:t>
            </w:r>
          </w:p>
        </w:tc>
      </w:tr>
      <w:tr w14:paraId="3251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50" w:type="dxa"/>
            <w:noWrap w:val="0"/>
            <w:vAlign w:val="center"/>
          </w:tcPr>
          <w:p w14:paraId="0DB5CCA5">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1000-5000</w:t>
            </w:r>
          </w:p>
        </w:tc>
        <w:tc>
          <w:tcPr>
            <w:tcW w:w="2310" w:type="dxa"/>
            <w:noWrap w:val="0"/>
            <w:vAlign w:val="center"/>
          </w:tcPr>
          <w:p w14:paraId="2E892926">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0.5%</w:t>
            </w:r>
          </w:p>
        </w:tc>
        <w:tc>
          <w:tcPr>
            <w:tcW w:w="2430" w:type="dxa"/>
            <w:noWrap w:val="0"/>
            <w:vAlign w:val="center"/>
          </w:tcPr>
          <w:p w14:paraId="27E550B1">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0.25%</w:t>
            </w:r>
          </w:p>
        </w:tc>
        <w:tc>
          <w:tcPr>
            <w:tcW w:w="2307" w:type="dxa"/>
            <w:noWrap w:val="0"/>
            <w:vAlign w:val="center"/>
          </w:tcPr>
          <w:p w14:paraId="19197F14">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0.35%</w:t>
            </w:r>
          </w:p>
        </w:tc>
      </w:tr>
      <w:tr w14:paraId="65F3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50" w:type="dxa"/>
            <w:noWrap w:val="0"/>
            <w:vAlign w:val="center"/>
          </w:tcPr>
          <w:p w14:paraId="5B79C9D3">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5000-10000</w:t>
            </w:r>
          </w:p>
        </w:tc>
        <w:tc>
          <w:tcPr>
            <w:tcW w:w="2310" w:type="dxa"/>
            <w:noWrap w:val="0"/>
            <w:vAlign w:val="center"/>
          </w:tcPr>
          <w:p w14:paraId="672E1712">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0.25%</w:t>
            </w:r>
          </w:p>
        </w:tc>
        <w:tc>
          <w:tcPr>
            <w:tcW w:w="2430" w:type="dxa"/>
            <w:noWrap w:val="0"/>
            <w:vAlign w:val="center"/>
          </w:tcPr>
          <w:p w14:paraId="5569E7E5">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0.1%</w:t>
            </w:r>
          </w:p>
        </w:tc>
        <w:tc>
          <w:tcPr>
            <w:tcW w:w="2307" w:type="dxa"/>
            <w:noWrap w:val="0"/>
            <w:vAlign w:val="center"/>
          </w:tcPr>
          <w:p w14:paraId="1E6D13AE">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0.2%</w:t>
            </w:r>
          </w:p>
        </w:tc>
      </w:tr>
      <w:tr w14:paraId="2E16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150" w:type="dxa"/>
            <w:noWrap w:val="0"/>
            <w:vAlign w:val="center"/>
          </w:tcPr>
          <w:p w14:paraId="3CF7ACB6">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10000-50000</w:t>
            </w:r>
          </w:p>
        </w:tc>
        <w:tc>
          <w:tcPr>
            <w:tcW w:w="2310" w:type="dxa"/>
            <w:noWrap w:val="0"/>
            <w:vAlign w:val="center"/>
          </w:tcPr>
          <w:p w14:paraId="44657809">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0.05%</w:t>
            </w:r>
          </w:p>
        </w:tc>
        <w:tc>
          <w:tcPr>
            <w:tcW w:w="2430" w:type="dxa"/>
            <w:noWrap w:val="0"/>
            <w:vAlign w:val="center"/>
          </w:tcPr>
          <w:p w14:paraId="20CF1BB4">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0.05%</w:t>
            </w:r>
          </w:p>
        </w:tc>
        <w:tc>
          <w:tcPr>
            <w:tcW w:w="2307" w:type="dxa"/>
            <w:noWrap w:val="0"/>
            <w:vAlign w:val="center"/>
          </w:tcPr>
          <w:p w14:paraId="688A5B9B">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0.05%</w:t>
            </w:r>
          </w:p>
        </w:tc>
      </w:tr>
      <w:tr w14:paraId="333D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50" w:type="dxa"/>
            <w:noWrap w:val="0"/>
            <w:vAlign w:val="center"/>
          </w:tcPr>
          <w:p w14:paraId="468669C7">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50000-100000</w:t>
            </w:r>
          </w:p>
        </w:tc>
        <w:tc>
          <w:tcPr>
            <w:tcW w:w="2310" w:type="dxa"/>
            <w:noWrap w:val="0"/>
            <w:vAlign w:val="center"/>
          </w:tcPr>
          <w:p w14:paraId="61704635">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0.035%</w:t>
            </w:r>
          </w:p>
        </w:tc>
        <w:tc>
          <w:tcPr>
            <w:tcW w:w="2430" w:type="dxa"/>
            <w:noWrap w:val="0"/>
            <w:vAlign w:val="center"/>
          </w:tcPr>
          <w:p w14:paraId="27966E51">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0.035%</w:t>
            </w:r>
          </w:p>
        </w:tc>
        <w:tc>
          <w:tcPr>
            <w:tcW w:w="2307" w:type="dxa"/>
            <w:noWrap w:val="0"/>
            <w:vAlign w:val="center"/>
          </w:tcPr>
          <w:p w14:paraId="4C4203F6">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0.035%</w:t>
            </w:r>
          </w:p>
        </w:tc>
      </w:tr>
      <w:tr w14:paraId="573B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50" w:type="dxa"/>
            <w:noWrap w:val="0"/>
            <w:vAlign w:val="center"/>
          </w:tcPr>
          <w:p w14:paraId="22A94C16">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100000-500000</w:t>
            </w:r>
          </w:p>
        </w:tc>
        <w:tc>
          <w:tcPr>
            <w:tcW w:w="2310" w:type="dxa"/>
            <w:noWrap w:val="0"/>
            <w:vAlign w:val="center"/>
          </w:tcPr>
          <w:p w14:paraId="102F297C">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0.008%</w:t>
            </w:r>
          </w:p>
        </w:tc>
        <w:tc>
          <w:tcPr>
            <w:tcW w:w="2430" w:type="dxa"/>
            <w:noWrap w:val="0"/>
            <w:vAlign w:val="center"/>
          </w:tcPr>
          <w:p w14:paraId="70469A81">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0.008%</w:t>
            </w:r>
          </w:p>
        </w:tc>
        <w:tc>
          <w:tcPr>
            <w:tcW w:w="2307" w:type="dxa"/>
            <w:noWrap w:val="0"/>
            <w:vAlign w:val="center"/>
          </w:tcPr>
          <w:p w14:paraId="720C7AC8">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0.008%</w:t>
            </w:r>
          </w:p>
        </w:tc>
      </w:tr>
      <w:tr w14:paraId="08AE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150" w:type="dxa"/>
            <w:noWrap w:val="0"/>
            <w:vAlign w:val="center"/>
          </w:tcPr>
          <w:p w14:paraId="3C21082F">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500000-1000000</w:t>
            </w:r>
          </w:p>
        </w:tc>
        <w:tc>
          <w:tcPr>
            <w:tcW w:w="2310" w:type="dxa"/>
            <w:noWrap w:val="0"/>
            <w:vAlign w:val="center"/>
          </w:tcPr>
          <w:p w14:paraId="2663864A">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0.006%</w:t>
            </w:r>
          </w:p>
        </w:tc>
        <w:tc>
          <w:tcPr>
            <w:tcW w:w="2430" w:type="dxa"/>
            <w:noWrap w:val="0"/>
            <w:vAlign w:val="center"/>
          </w:tcPr>
          <w:p w14:paraId="42C7BB42">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0.006%</w:t>
            </w:r>
          </w:p>
        </w:tc>
        <w:tc>
          <w:tcPr>
            <w:tcW w:w="2307" w:type="dxa"/>
            <w:noWrap w:val="0"/>
            <w:vAlign w:val="center"/>
          </w:tcPr>
          <w:p w14:paraId="72495005">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0.006%</w:t>
            </w:r>
          </w:p>
        </w:tc>
      </w:tr>
      <w:tr w14:paraId="7655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50" w:type="dxa"/>
            <w:noWrap w:val="0"/>
            <w:vAlign w:val="center"/>
          </w:tcPr>
          <w:p w14:paraId="4AE63873">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1000000以上</w:t>
            </w:r>
          </w:p>
        </w:tc>
        <w:tc>
          <w:tcPr>
            <w:tcW w:w="2310" w:type="dxa"/>
            <w:noWrap w:val="0"/>
            <w:vAlign w:val="center"/>
          </w:tcPr>
          <w:p w14:paraId="09964FCA">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0.004%</w:t>
            </w:r>
          </w:p>
        </w:tc>
        <w:tc>
          <w:tcPr>
            <w:tcW w:w="2430" w:type="dxa"/>
            <w:noWrap w:val="0"/>
            <w:vAlign w:val="center"/>
          </w:tcPr>
          <w:p w14:paraId="748BC16B">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0.004%</w:t>
            </w:r>
          </w:p>
        </w:tc>
        <w:tc>
          <w:tcPr>
            <w:tcW w:w="2307" w:type="dxa"/>
            <w:noWrap w:val="0"/>
            <w:vAlign w:val="center"/>
          </w:tcPr>
          <w:p w14:paraId="35BCF6E4">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0.004%</w:t>
            </w:r>
          </w:p>
        </w:tc>
      </w:tr>
    </w:tbl>
    <w:p w14:paraId="266C374F">
      <w:pPr>
        <w:pStyle w:val="16"/>
        <w:rPr>
          <w:rFonts w:hint="eastAsia" w:ascii="宋体" w:hAnsi="宋体" w:eastAsia="宋体" w:cs="宋体"/>
          <w:color w:val="000000"/>
          <w:lang w:val="en-US" w:eastAsia="zh-CN"/>
        </w:rPr>
      </w:pPr>
    </w:p>
    <w:p w14:paraId="4469320A">
      <w:pPr>
        <w:pStyle w:val="3"/>
        <w:bidi w:val="0"/>
        <w:ind w:firstLine="562" w:firstLineChars="200"/>
        <w:rPr>
          <w:rFonts w:hint="eastAsia"/>
        </w:rPr>
      </w:pPr>
      <w:bookmarkStart w:id="76" w:name="_Toc403569783"/>
      <w:bookmarkStart w:id="77" w:name="_Toc1402"/>
      <w:bookmarkStart w:id="78" w:name="_Toc342913395"/>
      <w:bookmarkStart w:id="79" w:name="_Toc9418"/>
      <w:bookmarkStart w:id="80" w:name="_Toc3212"/>
      <w:bookmarkStart w:id="81" w:name="_Toc19005"/>
      <w:bookmarkStart w:id="82" w:name="_Toc102227321"/>
      <w:r>
        <w:rPr>
          <w:rFonts w:hint="eastAsia"/>
          <w:lang w:val="en-US" w:eastAsia="zh-CN"/>
        </w:rPr>
        <w:t>八</w:t>
      </w:r>
      <w:r>
        <w:rPr>
          <w:rFonts w:hint="eastAsia"/>
        </w:rPr>
        <w:t>、成交通知</w:t>
      </w:r>
      <w:bookmarkEnd w:id="76"/>
      <w:bookmarkEnd w:id="77"/>
      <w:bookmarkEnd w:id="78"/>
      <w:bookmarkEnd w:id="79"/>
      <w:bookmarkEnd w:id="80"/>
      <w:bookmarkEnd w:id="81"/>
      <w:bookmarkEnd w:id="82"/>
    </w:p>
    <w:p w14:paraId="68D2D556">
      <w:pPr>
        <w:snapToGrid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1.成交供应商确定后，医院将在重庆医科大学附属永川医院官网发布成交结果公告，并仅对成交者发出电话通知</w:t>
      </w:r>
      <w:r>
        <w:rPr>
          <w:rFonts w:hint="eastAsia" w:ascii="宋体" w:hAnsi="宋体" w:eastAsia="宋体" w:cs="宋体"/>
          <w:color w:val="000000"/>
          <w:sz w:val="24"/>
          <w:szCs w:val="24"/>
          <w:lang w:eastAsia="zh-CN"/>
        </w:rPr>
        <w:t>。</w:t>
      </w:r>
    </w:p>
    <w:p w14:paraId="71F9AA2B">
      <w:pPr>
        <w:keepNext/>
        <w:keepLines/>
        <w:spacing w:line="390" w:lineRule="exact"/>
        <w:ind w:firstLine="360" w:firstLineChars="150"/>
        <w:jc w:val="both"/>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2.接到采购结果通知后30天内必须来医院完善合同相关手续，逾期视为自动放弃供应商资格。</w:t>
      </w:r>
    </w:p>
    <w:p w14:paraId="21C23686">
      <w:pPr>
        <w:pStyle w:val="3"/>
        <w:bidi w:val="0"/>
        <w:ind w:firstLine="562" w:firstLineChars="200"/>
        <w:rPr>
          <w:rFonts w:hint="eastAsia"/>
        </w:rPr>
      </w:pPr>
      <w:bookmarkStart w:id="83" w:name="_Toc1014"/>
      <w:bookmarkStart w:id="84" w:name="_Toc403569784"/>
      <w:bookmarkStart w:id="85" w:name="_Toc1890"/>
      <w:bookmarkStart w:id="86" w:name="_Toc17413"/>
      <w:bookmarkStart w:id="87" w:name="_Toc11382"/>
      <w:r>
        <w:rPr>
          <w:rFonts w:hint="eastAsia"/>
          <w:lang w:val="en-US" w:eastAsia="zh-CN"/>
        </w:rPr>
        <w:t>九</w:t>
      </w:r>
      <w:r>
        <w:rPr>
          <w:rFonts w:hint="eastAsia"/>
        </w:rPr>
        <w:t>、关于质疑和投诉</w:t>
      </w:r>
      <w:bookmarkEnd w:id="83"/>
      <w:bookmarkEnd w:id="84"/>
      <w:bookmarkEnd w:id="85"/>
      <w:bookmarkEnd w:id="86"/>
      <w:bookmarkEnd w:id="87"/>
    </w:p>
    <w:p w14:paraId="35326BA8">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（一）质疑</w:t>
      </w:r>
    </w:p>
    <w:p w14:paraId="6221486F">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供应商认为比选文件、采购过程和成交结果使自己的权益收到伤害的，可向采购人或采购代理机构以书面形式提出质疑。</w:t>
      </w:r>
    </w:p>
    <w:p w14:paraId="6B862C67">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提出质疑的应当是参与所质疑项目采购活动的供应商。 </w:t>
      </w:r>
    </w:p>
    <w:p w14:paraId="3712CED2">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1、质疑时限、内容</w:t>
      </w:r>
    </w:p>
    <w:p w14:paraId="73E73DE3">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（1）供应商认为比选文件、采购过程、成交结果使自己的权益受到损害的，可以在知道或者应知其权益受到损害之日起7个工作日内，以书面形式向采购人、采购代理机构提出质疑。</w:t>
      </w:r>
    </w:p>
    <w:p w14:paraId="547E3453">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（2）供应商提出质疑应当提交质疑函和必要的证明材料，质疑函应当包括下列内容：</w:t>
      </w:r>
    </w:p>
    <w:p w14:paraId="69541FF3">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①供应商的姓名或者名称、地址、邮编、联系人及联系电话；</w:t>
      </w:r>
    </w:p>
    <w:p w14:paraId="268AC119">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②质疑项目的名称、项目编号；</w:t>
      </w:r>
    </w:p>
    <w:p w14:paraId="175B954A">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③具体、明确的质疑事项和与质疑事项相关的请求；</w:t>
      </w:r>
    </w:p>
    <w:p w14:paraId="3A1D57A7">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④事实依据；</w:t>
      </w:r>
    </w:p>
    <w:p w14:paraId="7DA02073">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⑤必要的法律依据；</w:t>
      </w:r>
    </w:p>
    <w:p w14:paraId="26B38BC6">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⑥提出质疑的日期；</w:t>
      </w:r>
    </w:p>
    <w:p w14:paraId="58428129">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⑦营业执照（或事业单位法人证书，或个体工商户营业执照或有效的自然人身份证明、组织机构代码证）复印件；</w:t>
      </w:r>
    </w:p>
    <w:p w14:paraId="4B28E22E">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⑧法定代表人授权委托书原件、法定代表人身份证复印件和其授权代表的身份证复印件（供应商为自然人的提供自然人身份证复印件）；</w:t>
      </w:r>
    </w:p>
    <w:p w14:paraId="548CD37F">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（3）供应商为自然人的，质疑函应当由本人签字；供应商为法人或者其他组织的，质疑函应当由法定代表人、主要负责人，或者其授权代表签字或者盖章，并加盖公章。</w:t>
      </w:r>
    </w:p>
    <w:p w14:paraId="4EF561B5">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2、质疑答复</w:t>
      </w:r>
    </w:p>
    <w:p w14:paraId="1E3F35BF">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采购人、采购代理机构应当在收到供应商的书面质疑后七个工作日内作出答复，并以书面形式通知质疑供应商和其他有关供应商。</w:t>
      </w:r>
    </w:p>
    <w:p w14:paraId="5FDF26E4">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3、其他</w:t>
      </w:r>
    </w:p>
    <w:p w14:paraId="238E2F3C">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（1）供应商应按照《政府采购质疑和投诉办法》（财政部令第94号）及相关法律法规要求，在法定质疑期内一次性提出针对同一采购程序环节的质疑。</w:t>
      </w:r>
    </w:p>
    <w:p w14:paraId="73677A6F">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（2）质疑函范本可在财政部门户网站和中国政府采购网下载。</w:t>
      </w:r>
    </w:p>
    <w:p w14:paraId="0D9DA708">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（三）投诉</w:t>
      </w:r>
    </w:p>
    <w:p w14:paraId="39AB62BB">
      <w:pPr>
        <w:snapToGrid w:val="0"/>
        <w:spacing w:line="400" w:lineRule="exact"/>
        <w:ind w:firstLine="480" w:firstLineChars="200"/>
        <w:rPr>
          <w:rFonts w:hint="eastAsia" w:ascii="宋体" w:hAnsi="宋体" w:eastAsia="宋体" w:cs="宋体"/>
          <w:color w:val="000000"/>
          <w:sz w:val="24"/>
          <w:szCs w:val="24"/>
        </w:rPr>
      </w:pPr>
      <w:bookmarkStart w:id="88" w:name="_Toc102227322"/>
      <w:bookmarkStart w:id="89" w:name="_Toc403569785"/>
      <w:bookmarkStart w:id="90" w:name="_Toc342913396"/>
      <w:bookmarkStart w:id="91" w:name="_Toc6381"/>
      <w:bookmarkStart w:id="92" w:name="_Toc2959"/>
      <w:r>
        <w:rPr>
          <w:rFonts w:hint="eastAsia" w:ascii="宋体" w:hAnsi="宋体" w:eastAsia="宋体" w:cs="宋体"/>
          <w:color w:val="000000"/>
          <w:sz w:val="24"/>
          <w:szCs w:val="24"/>
        </w:rPr>
        <w:t>供应商对医院的答复不满意，或者医院未在规定时间内答复的，可在答复期满后15个工作日内按有关规定，向院纪检部门投诉。</w:t>
      </w:r>
    </w:p>
    <w:p w14:paraId="5531A635">
      <w:pPr>
        <w:pStyle w:val="3"/>
        <w:bidi w:val="0"/>
        <w:ind w:firstLine="562" w:firstLineChars="200"/>
        <w:rPr>
          <w:rFonts w:hint="eastAsia"/>
        </w:rPr>
      </w:pPr>
      <w:bookmarkStart w:id="93" w:name="_Toc17749"/>
      <w:bookmarkStart w:id="94" w:name="_Toc30270"/>
      <w:r>
        <w:rPr>
          <w:rFonts w:hint="eastAsia"/>
          <w:lang w:val="en-US" w:eastAsia="zh-CN"/>
        </w:rPr>
        <w:t>十</w:t>
      </w:r>
      <w:r>
        <w:rPr>
          <w:rFonts w:hint="eastAsia"/>
        </w:rPr>
        <w:t>、签订</w:t>
      </w:r>
      <w:bookmarkEnd w:id="88"/>
      <w:r>
        <w:rPr>
          <w:rFonts w:hint="eastAsia"/>
        </w:rPr>
        <w:t>合同</w:t>
      </w:r>
      <w:bookmarkEnd w:id="89"/>
      <w:bookmarkEnd w:id="90"/>
      <w:bookmarkEnd w:id="91"/>
      <w:bookmarkEnd w:id="92"/>
      <w:bookmarkEnd w:id="93"/>
      <w:bookmarkEnd w:id="94"/>
    </w:p>
    <w:p w14:paraId="2EA537F0">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采购人与成交供应商应当在成交通知书发出之日起30日内，按照采购文件和成交供应商响应文件的约定，与成交供应商签订书面合同。所签订的合同不得对采购文件和供应商的响应文件作实质性修改。其他未尽事宜由医院和成交供应商在采购合同中详细约定。</w:t>
      </w:r>
    </w:p>
    <w:p w14:paraId="42AAC20E">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2、采购文件、成交供应商的响应文件及有效承诺文件等，均为签订合同的依据。</w:t>
      </w:r>
    </w:p>
    <w:p w14:paraId="174672B5">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3、如成交供应商放弃成交项目或在签订合同时擅自改变成交状态的，采购人将按照相关法律法规处理。</w:t>
      </w:r>
      <w:bookmarkStart w:id="95" w:name="_Toc18153"/>
    </w:p>
    <w:p w14:paraId="6D73025E">
      <w:pPr>
        <w:keepNext w:val="0"/>
        <w:keepLines w:val="0"/>
        <w:pageBreakBefore w:val="0"/>
        <w:widowControl w:val="0"/>
        <w:kinsoku/>
        <w:wordWrap/>
        <w:overflowPunct/>
        <w:topLinePunct w:val="0"/>
        <w:autoSpaceDE/>
        <w:autoSpaceDN/>
        <w:bidi w:val="0"/>
        <w:adjustRightInd/>
        <w:snapToGrid/>
        <w:spacing w:line="39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4、医院要求成交供应商提供履约保证金的，应当在比选文件中予以约定。成交供应商</w:t>
      </w:r>
      <w:bookmarkEnd w:id="95"/>
    </w:p>
    <w:p w14:paraId="4BA6E803">
      <w:pPr>
        <w:keepNext w:val="0"/>
        <w:keepLines w:val="0"/>
        <w:pageBreakBefore w:val="0"/>
        <w:widowControl w:val="0"/>
        <w:kinsoku/>
        <w:wordWrap/>
        <w:overflowPunct/>
        <w:topLinePunct w:val="0"/>
        <w:autoSpaceDE/>
        <w:autoSpaceDN/>
        <w:bidi w:val="0"/>
        <w:adjustRightInd/>
        <w:snapToGrid/>
        <w:spacing w:line="390" w:lineRule="exact"/>
        <w:ind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履约完毕后，医院根据采购文件规定无息退还其履约保证金。</w:t>
      </w:r>
    </w:p>
    <w:p w14:paraId="0BFFB1CF">
      <w:pPr>
        <w:numPr>
          <w:ilvl w:val="0"/>
          <w:numId w:val="15"/>
        </w:num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除不可抗力等因素外，成交通知书发出后，采购人改变成交结果，或者成交供应商拒绝签订政府采购合同的，应当承担相应的法律责任。</w:t>
      </w:r>
      <w:bookmarkStart w:id="96" w:name="_Toc8971"/>
      <w:bookmarkStart w:id="97" w:name="_Toc485108784"/>
    </w:p>
    <w:p w14:paraId="28489137">
      <w:pPr>
        <w:widowControl w:val="0"/>
        <w:numPr>
          <w:ilvl w:val="0"/>
          <w:numId w:val="0"/>
        </w:numPr>
        <w:spacing w:line="390" w:lineRule="exact"/>
        <w:jc w:val="both"/>
        <w:rPr>
          <w:rFonts w:hint="eastAsia" w:ascii="宋体" w:hAnsi="宋体" w:eastAsia="宋体" w:cs="宋体"/>
          <w:color w:val="000000"/>
          <w:sz w:val="24"/>
          <w:szCs w:val="24"/>
        </w:rPr>
      </w:pPr>
    </w:p>
    <w:p w14:paraId="332F187F">
      <w:pPr>
        <w:widowControl w:val="0"/>
        <w:numPr>
          <w:ilvl w:val="0"/>
          <w:numId w:val="0"/>
        </w:numPr>
        <w:spacing w:line="390" w:lineRule="exact"/>
        <w:jc w:val="both"/>
        <w:rPr>
          <w:rFonts w:hint="eastAsia" w:ascii="宋体" w:hAnsi="宋体" w:eastAsia="宋体" w:cs="宋体"/>
          <w:color w:val="000000"/>
          <w:sz w:val="24"/>
          <w:szCs w:val="24"/>
        </w:rPr>
      </w:pPr>
    </w:p>
    <w:p w14:paraId="4C2D891F">
      <w:pPr>
        <w:widowControl w:val="0"/>
        <w:numPr>
          <w:ilvl w:val="0"/>
          <w:numId w:val="0"/>
        </w:numPr>
        <w:spacing w:line="390" w:lineRule="exact"/>
        <w:jc w:val="both"/>
        <w:rPr>
          <w:rFonts w:hint="eastAsia" w:ascii="宋体" w:hAnsi="宋体" w:eastAsia="宋体" w:cs="宋体"/>
          <w:color w:val="000000"/>
          <w:sz w:val="24"/>
          <w:szCs w:val="24"/>
        </w:rPr>
      </w:pPr>
    </w:p>
    <w:p w14:paraId="658EDD2C">
      <w:pPr>
        <w:widowControl w:val="0"/>
        <w:numPr>
          <w:ilvl w:val="0"/>
          <w:numId w:val="0"/>
        </w:numPr>
        <w:spacing w:line="390" w:lineRule="exact"/>
        <w:jc w:val="both"/>
        <w:rPr>
          <w:rFonts w:hint="eastAsia" w:ascii="宋体" w:hAnsi="宋体" w:eastAsia="宋体" w:cs="宋体"/>
          <w:color w:val="000000"/>
          <w:sz w:val="24"/>
          <w:szCs w:val="24"/>
        </w:rPr>
      </w:pPr>
    </w:p>
    <w:p w14:paraId="18755F15">
      <w:pPr>
        <w:widowControl w:val="0"/>
        <w:numPr>
          <w:ilvl w:val="0"/>
          <w:numId w:val="0"/>
        </w:numPr>
        <w:spacing w:line="390" w:lineRule="exact"/>
        <w:jc w:val="both"/>
        <w:rPr>
          <w:rFonts w:hint="eastAsia" w:ascii="宋体" w:hAnsi="宋体" w:eastAsia="宋体" w:cs="宋体"/>
          <w:color w:val="000000"/>
          <w:sz w:val="24"/>
          <w:szCs w:val="24"/>
        </w:rPr>
      </w:pPr>
    </w:p>
    <w:p w14:paraId="57E9CB93">
      <w:pPr>
        <w:widowControl w:val="0"/>
        <w:numPr>
          <w:ilvl w:val="0"/>
          <w:numId w:val="0"/>
        </w:numPr>
        <w:spacing w:line="390" w:lineRule="exact"/>
        <w:jc w:val="both"/>
        <w:rPr>
          <w:rFonts w:hint="eastAsia" w:ascii="宋体" w:hAnsi="宋体" w:eastAsia="宋体" w:cs="宋体"/>
          <w:color w:val="000000"/>
          <w:sz w:val="24"/>
          <w:szCs w:val="24"/>
        </w:rPr>
      </w:pPr>
    </w:p>
    <w:p w14:paraId="7223DB45">
      <w:pPr>
        <w:widowControl w:val="0"/>
        <w:numPr>
          <w:ilvl w:val="0"/>
          <w:numId w:val="0"/>
        </w:numPr>
        <w:spacing w:line="390" w:lineRule="exact"/>
        <w:jc w:val="both"/>
        <w:rPr>
          <w:rFonts w:hint="eastAsia" w:ascii="宋体" w:hAnsi="宋体" w:eastAsia="宋体" w:cs="宋体"/>
          <w:color w:val="000000"/>
          <w:sz w:val="24"/>
          <w:szCs w:val="24"/>
        </w:rPr>
      </w:pPr>
    </w:p>
    <w:p w14:paraId="20A610C9">
      <w:pPr>
        <w:widowControl w:val="0"/>
        <w:numPr>
          <w:ilvl w:val="0"/>
          <w:numId w:val="0"/>
        </w:numPr>
        <w:spacing w:line="390" w:lineRule="exact"/>
        <w:jc w:val="both"/>
        <w:rPr>
          <w:rFonts w:hint="eastAsia" w:ascii="宋体" w:hAnsi="宋体" w:eastAsia="宋体" w:cs="宋体"/>
          <w:color w:val="000000"/>
          <w:sz w:val="24"/>
          <w:szCs w:val="24"/>
        </w:rPr>
      </w:pPr>
    </w:p>
    <w:p w14:paraId="1C9412F5">
      <w:pPr>
        <w:widowControl w:val="0"/>
        <w:numPr>
          <w:ilvl w:val="0"/>
          <w:numId w:val="0"/>
        </w:numPr>
        <w:spacing w:line="390" w:lineRule="exact"/>
        <w:jc w:val="both"/>
        <w:rPr>
          <w:rFonts w:hint="eastAsia" w:ascii="宋体" w:hAnsi="宋体" w:eastAsia="宋体" w:cs="宋体"/>
          <w:color w:val="000000"/>
          <w:sz w:val="24"/>
          <w:szCs w:val="24"/>
        </w:rPr>
      </w:pPr>
    </w:p>
    <w:p w14:paraId="2F4C4501">
      <w:pPr>
        <w:widowControl w:val="0"/>
        <w:numPr>
          <w:ilvl w:val="0"/>
          <w:numId w:val="0"/>
        </w:numPr>
        <w:spacing w:line="390" w:lineRule="exact"/>
        <w:jc w:val="both"/>
        <w:rPr>
          <w:rFonts w:hint="eastAsia" w:ascii="宋体" w:hAnsi="宋体" w:eastAsia="宋体" w:cs="宋体"/>
          <w:color w:val="000000"/>
          <w:sz w:val="24"/>
          <w:szCs w:val="24"/>
        </w:rPr>
      </w:pPr>
    </w:p>
    <w:p w14:paraId="31A0542B">
      <w:pPr>
        <w:widowControl w:val="0"/>
        <w:numPr>
          <w:ilvl w:val="0"/>
          <w:numId w:val="0"/>
        </w:numPr>
        <w:spacing w:line="390" w:lineRule="exact"/>
        <w:jc w:val="both"/>
        <w:rPr>
          <w:rFonts w:hint="eastAsia" w:ascii="宋体" w:hAnsi="宋体" w:eastAsia="宋体" w:cs="宋体"/>
          <w:color w:val="000000"/>
          <w:sz w:val="24"/>
          <w:szCs w:val="24"/>
        </w:rPr>
      </w:pPr>
    </w:p>
    <w:p w14:paraId="2CF91EB8">
      <w:pPr>
        <w:widowControl w:val="0"/>
        <w:numPr>
          <w:ilvl w:val="0"/>
          <w:numId w:val="0"/>
        </w:numPr>
        <w:spacing w:line="390" w:lineRule="exact"/>
        <w:jc w:val="both"/>
        <w:rPr>
          <w:rFonts w:hint="eastAsia" w:ascii="宋体" w:hAnsi="宋体" w:eastAsia="宋体" w:cs="宋体"/>
          <w:color w:val="000000"/>
          <w:sz w:val="24"/>
          <w:szCs w:val="24"/>
        </w:rPr>
      </w:pPr>
    </w:p>
    <w:p w14:paraId="24BE4BAF">
      <w:pPr>
        <w:widowControl w:val="0"/>
        <w:numPr>
          <w:ilvl w:val="0"/>
          <w:numId w:val="0"/>
        </w:numPr>
        <w:spacing w:line="390" w:lineRule="exact"/>
        <w:jc w:val="both"/>
        <w:rPr>
          <w:rFonts w:hint="eastAsia" w:ascii="宋体" w:hAnsi="宋体" w:eastAsia="宋体" w:cs="宋体"/>
          <w:color w:val="000000"/>
          <w:sz w:val="24"/>
          <w:szCs w:val="24"/>
        </w:rPr>
      </w:pPr>
    </w:p>
    <w:p w14:paraId="2B8015D3">
      <w:pPr>
        <w:widowControl w:val="0"/>
        <w:numPr>
          <w:ilvl w:val="0"/>
          <w:numId w:val="0"/>
        </w:numPr>
        <w:spacing w:line="390" w:lineRule="exact"/>
        <w:jc w:val="both"/>
        <w:rPr>
          <w:rFonts w:hint="eastAsia" w:ascii="宋体" w:hAnsi="宋体" w:eastAsia="宋体" w:cs="宋体"/>
          <w:color w:val="000000"/>
          <w:sz w:val="24"/>
          <w:szCs w:val="24"/>
        </w:rPr>
      </w:pPr>
    </w:p>
    <w:p w14:paraId="697B28B1">
      <w:pPr>
        <w:widowControl w:val="0"/>
        <w:numPr>
          <w:ilvl w:val="0"/>
          <w:numId w:val="0"/>
        </w:numPr>
        <w:spacing w:line="390" w:lineRule="exact"/>
        <w:jc w:val="both"/>
        <w:rPr>
          <w:rFonts w:hint="eastAsia" w:ascii="宋体" w:hAnsi="宋体" w:eastAsia="宋体" w:cs="宋体"/>
          <w:color w:val="000000"/>
          <w:sz w:val="24"/>
          <w:szCs w:val="24"/>
        </w:rPr>
      </w:pPr>
    </w:p>
    <w:p w14:paraId="2DBC4C01">
      <w:pPr>
        <w:widowControl w:val="0"/>
        <w:numPr>
          <w:ilvl w:val="0"/>
          <w:numId w:val="0"/>
        </w:numPr>
        <w:spacing w:line="390" w:lineRule="exact"/>
        <w:jc w:val="both"/>
        <w:rPr>
          <w:rFonts w:hint="eastAsia" w:ascii="宋体" w:hAnsi="宋体" w:eastAsia="宋体" w:cs="宋体"/>
          <w:color w:val="000000"/>
          <w:sz w:val="24"/>
          <w:szCs w:val="24"/>
        </w:rPr>
      </w:pPr>
    </w:p>
    <w:p w14:paraId="2028A8DB">
      <w:pPr>
        <w:widowControl w:val="0"/>
        <w:numPr>
          <w:ilvl w:val="0"/>
          <w:numId w:val="0"/>
        </w:numPr>
        <w:spacing w:line="390" w:lineRule="exact"/>
        <w:jc w:val="both"/>
        <w:rPr>
          <w:rFonts w:hint="eastAsia" w:ascii="宋体" w:hAnsi="宋体" w:eastAsia="宋体" w:cs="宋体"/>
          <w:color w:val="000000"/>
          <w:sz w:val="24"/>
          <w:szCs w:val="24"/>
        </w:rPr>
      </w:pPr>
    </w:p>
    <w:p w14:paraId="4DE2F7B8">
      <w:pPr>
        <w:widowControl w:val="0"/>
        <w:numPr>
          <w:ilvl w:val="0"/>
          <w:numId w:val="0"/>
        </w:numPr>
        <w:spacing w:line="390" w:lineRule="exact"/>
        <w:jc w:val="both"/>
        <w:rPr>
          <w:rFonts w:hint="eastAsia" w:ascii="宋体" w:hAnsi="宋体" w:eastAsia="宋体" w:cs="宋体"/>
          <w:color w:val="000000"/>
          <w:sz w:val="24"/>
          <w:szCs w:val="24"/>
        </w:rPr>
      </w:pPr>
    </w:p>
    <w:p w14:paraId="5567AF09">
      <w:pPr>
        <w:widowControl w:val="0"/>
        <w:numPr>
          <w:ilvl w:val="0"/>
          <w:numId w:val="0"/>
        </w:numPr>
        <w:spacing w:line="390" w:lineRule="exact"/>
        <w:jc w:val="both"/>
        <w:rPr>
          <w:rFonts w:hint="eastAsia" w:ascii="宋体" w:hAnsi="宋体" w:eastAsia="宋体" w:cs="宋体"/>
          <w:color w:val="000000"/>
          <w:sz w:val="24"/>
          <w:szCs w:val="24"/>
        </w:rPr>
      </w:pPr>
    </w:p>
    <w:p w14:paraId="464A8008">
      <w:pPr>
        <w:pStyle w:val="2"/>
        <w:numPr>
          <w:ilvl w:val="0"/>
          <w:numId w:val="16"/>
        </w:numPr>
        <w:rPr>
          <w:rFonts w:hint="eastAsia" w:ascii="宋体" w:hAnsi="宋体" w:eastAsia="宋体" w:cs="宋体"/>
          <w:color w:val="000000"/>
        </w:rPr>
      </w:pPr>
      <w:r>
        <w:rPr>
          <w:rFonts w:hint="eastAsia" w:ascii="宋体" w:hAnsi="宋体" w:eastAsia="宋体" w:cs="宋体"/>
          <w:color w:val="000000"/>
        </w:rPr>
        <w:t xml:space="preserve"> </w:t>
      </w:r>
      <w:bookmarkStart w:id="98" w:name="_Toc27136"/>
      <w:bookmarkStart w:id="99" w:name="_Toc3436"/>
      <w:bookmarkStart w:id="100" w:name="_Toc14659"/>
      <w:r>
        <w:rPr>
          <w:rFonts w:hint="eastAsia" w:ascii="宋体" w:hAnsi="宋体" w:eastAsia="宋体" w:cs="宋体"/>
          <w:color w:val="000000"/>
        </w:rPr>
        <w:t>项目服务需求</w:t>
      </w:r>
      <w:bookmarkEnd w:id="96"/>
      <w:bookmarkEnd w:id="97"/>
      <w:bookmarkEnd w:id="98"/>
      <w:bookmarkEnd w:id="99"/>
      <w:bookmarkEnd w:id="100"/>
    </w:p>
    <w:bookmarkEnd w:id="58"/>
    <w:p w14:paraId="31D746C8">
      <w:pPr>
        <w:pStyle w:val="3"/>
        <w:bidi w:val="0"/>
        <w:rPr>
          <w:rFonts w:hint="eastAsia"/>
        </w:rPr>
      </w:pPr>
      <w:bookmarkStart w:id="101" w:name="_Toc65660341"/>
      <w:r>
        <w:rPr>
          <w:rFonts w:hint="eastAsia"/>
          <w:lang w:val="en-US" w:eastAsia="zh-CN"/>
        </w:rPr>
        <w:t xml:space="preserve">   </w:t>
      </w:r>
      <w:bookmarkStart w:id="102" w:name="_Toc29017"/>
      <w:bookmarkStart w:id="103" w:name="_Toc31241"/>
      <w:r>
        <w:rPr>
          <w:rFonts w:hint="eastAsia"/>
          <w:lang w:val="en-US" w:eastAsia="zh-CN"/>
        </w:rPr>
        <w:t>一、</w:t>
      </w:r>
      <w:bookmarkEnd w:id="102"/>
      <w:r>
        <w:rPr>
          <w:rFonts w:hint="eastAsia"/>
          <w:lang w:val="en-US" w:eastAsia="zh-CN"/>
        </w:rPr>
        <w:t>服务需求</w:t>
      </w:r>
      <w:bookmarkEnd w:id="103"/>
    </w:p>
    <w:bookmarkEnd w:id="26"/>
    <w:bookmarkEnd w:id="27"/>
    <w:bookmarkEnd w:id="45"/>
    <w:bookmarkEnd w:id="101"/>
    <w:p w14:paraId="411AB302">
      <w:pPr>
        <w:snapToGrid w:val="0"/>
        <w:spacing w:line="400" w:lineRule="exact"/>
        <w:ind w:firstLine="480" w:firstLineChars="200"/>
        <w:jc w:val="both"/>
        <w:rPr>
          <w:rFonts w:hint="eastAsia" w:ascii="宋体" w:hAnsi="宋体" w:eastAsia="宋体" w:cs="宋体"/>
          <w:color w:val="000000"/>
          <w:sz w:val="24"/>
          <w:szCs w:val="24"/>
          <w:lang w:val="en-US" w:eastAsia="zh-CN"/>
        </w:rPr>
      </w:pPr>
      <w:bookmarkStart w:id="104" w:name="_Toc11645"/>
      <w:bookmarkStart w:id="105" w:name="_Toc14745"/>
      <w:bookmarkStart w:id="106" w:name="_Toc26685"/>
      <w:bookmarkStart w:id="107" w:name="_Toc65660346"/>
      <w:bookmarkStart w:id="108" w:name="_Toc157002217"/>
      <w:bookmarkStart w:id="109" w:name="_Toc12789059"/>
      <w:bookmarkStart w:id="110" w:name="_Toc11641055"/>
      <w:bookmarkStart w:id="111" w:name="_Toc54718201"/>
      <w:r>
        <w:rPr>
          <w:rFonts w:hint="eastAsia" w:ascii="宋体" w:hAnsi="宋体" w:eastAsia="宋体" w:cs="宋体"/>
          <w:color w:val="000000"/>
          <w:sz w:val="24"/>
          <w:szCs w:val="24"/>
          <w:lang w:val="en-US" w:eastAsia="zh-CN"/>
        </w:rPr>
        <w:t>1.需维保电梯清单：</w:t>
      </w:r>
    </w:p>
    <w:tbl>
      <w:tblPr>
        <w:tblStyle w:val="58"/>
        <w:tblW w:w="9945" w:type="dxa"/>
        <w:tblInd w:w="93" w:type="dxa"/>
        <w:tblLayout w:type="autofit"/>
        <w:tblCellMar>
          <w:top w:w="0" w:type="dxa"/>
          <w:left w:w="108" w:type="dxa"/>
          <w:bottom w:w="0" w:type="dxa"/>
          <w:right w:w="108" w:type="dxa"/>
        </w:tblCellMar>
      </w:tblPr>
      <w:tblGrid>
        <w:gridCol w:w="949"/>
        <w:gridCol w:w="1025"/>
        <w:gridCol w:w="999"/>
        <w:gridCol w:w="949"/>
        <w:gridCol w:w="1896"/>
        <w:gridCol w:w="949"/>
        <w:gridCol w:w="949"/>
        <w:gridCol w:w="1051"/>
        <w:gridCol w:w="1178"/>
      </w:tblGrid>
      <w:tr w14:paraId="24A126D6">
        <w:tblPrEx>
          <w:tblCellMar>
            <w:top w:w="0" w:type="dxa"/>
            <w:left w:w="108" w:type="dxa"/>
            <w:bottom w:w="0" w:type="dxa"/>
            <w:right w:w="108" w:type="dxa"/>
          </w:tblCellMar>
        </w:tblPrEx>
        <w:trPr>
          <w:trHeight w:val="114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5D5E9B50">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A6CD742">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电梯梯号</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87D1D68">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楼宇</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C61CAED">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品牌</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830E963">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型号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ECA287B">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层站数</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4A78E0F">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电梯类型</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49CE6F9">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拟签订服务期（月）</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7B277729">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备注</w:t>
            </w:r>
          </w:p>
        </w:tc>
      </w:tr>
      <w:tr w14:paraId="01748C78">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47875F6B">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C60E9DE">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999" w:type="dxa"/>
            <w:vMerge w:val="restart"/>
            <w:tcBorders>
              <w:top w:val="single" w:color="000000" w:sz="4" w:space="0"/>
              <w:left w:val="single" w:color="000000" w:sz="4" w:space="0"/>
              <w:bottom w:val="single" w:color="000000" w:sz="4" w:space="0"/>
              <w:right w:val="single" w:color="000000" w:sz="4" w:space="0"/>
            </w:tcBorders>
            <w:noWrap w:val="0"/>
            <w:vAlign w:val="center"/>
          </w:tcPr>
          <w:p w14:paraId="16F35E5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1号楼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522146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9EE1F0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E2F78A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17层16站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EC51A9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C2F5BF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restart"/>
            <w:tcBorders>
              <w:top w:val="single" w:color="000000" w:sz="4" w:space="0"/>
              <w:left w:val="single" w:color="000000" w:sz="4" w:space="0"/>
              <w:right w:val="single" w:color="000000" w:sz="4" w:space="0"/>
            </w:tcBorders>
            <w:noWrap w:val="0"/>
            <w:vAlign w:val="center"/>
          </w:tcPr>
          <w:p w14:paraId="0F6D4EE3">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根据医院搬迁安排，</w:t>
            </w:r>
            <w:r>
              <w:rPr>
                <w:rFonts w:hint="eastAsia" w:ascii="宋体" w:hAnsi="宋体" w:eastAsia="宋体" w:cs="宋体"/>
                <w:color w:val="000000"/>
                <w:kern w:val="0"/>
                <w:sz w:val="21"/>
                <w:szCs w:val="21"/>
                <w:lang w:eastAsia="zh-CN" w:bidi="ar"/>
              </w:rPr>
              <w:t>这些</w:t>
            </w:r>
            <w:r>
              <w:rPr>
                <w:rFonts w:hint="eastAsia" w:ascii="宋体" w:hAnsi="宋体" w:eastAsia="宋体" w:cs="宋体"/>
                <w:color w:val="000000"/>
                <w:kern w:val="0"/>
                <w:sz w:val="21"/>
                <w:szCs w:val="21"/>
                <w:lang w:bidi="ar"/>
              </w:rPr>
              <w:t>楼宇</w:t>
            </w:r>
            <w:r>
              <w:rPr>
                <w:rFonts w:hint="eastAsia" w:ascii="宋体" w:hAnsi="宋体" w:eastAsia="宋体" w:cs="宋体"/>
                <w:color w:val="000000"/>
                <w:kern w:val="0"/>
                <w:sz w:val="21"/>
                <w:szCs w:val="21"/>
                <w:lang w:eastAsia="zh-CN" w:bidi="ar"/>
              </w:rPr>
              <w:t>的部分</w:t>
            </w:r>
            <w:r>
              <w:rPr>
                <w:rFonts w:hint="eastAsia" w:ascii="宋体" w:hAnsi="宋体" w:eastAsia="宋体" w:cs="宋体"/>
                <w:color w:val="000000"/>
                <w:kern w:val="0"/>
                <w:sz w:val="21"/>
                <w:szCs w:val="21"/>
                <w:lang w:bidi="ar"/>
              </w:rPr>
              <w:t>电梯可能停用</w:t>
            </w:r>
            <w:r>
              <w:rPr>
                <w:rFonts w:hint="eastAsia" w:ascii="宋体" w:hAnsi="宋体" w:eastAsia="宋体" w:cs="宋体"/>
                <w:color w:val="000000"/>
                <w:kern w:val="0"/>
                <w:sz w:val="21"/>
                <w:szCs w:val="21"/>
                <w:lang w:eastAsia="zh-CN" w:bidi="ar"/>
              </w:rPr>
              <w:t>，以医院后续安排为准</w:t>
            </w:r>
          </w:p>
          <w:p w14:paraId="304D10BC">
            <w:pPr>
              <w:widowControl/>
              <w:jc w:val="left"/>
              <w:textAlignment w:val="center"/>
              <w:rPr>
                <w:rFonts w:hint="eastAsia" w:ascii="宋体" w:hAnsi="宋体" w:eastAsia="宋体" w:cs="宋体"/>
                <w:color w:val="000000"/>
                <w:sz w:val="21"/>
                <w:szCs w:val="21"/>
              </w:rPr>
            </w:pPr>
          </w:p>
        </w:tc>
      </w:tr>
      <w:tr w14:paraId="3DB33F5A">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025F7C7D">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C93E8B2">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2B044">
            <w:pPr>
              <w:jc w:val="center"/>
              <w:rPr>
                <w:rFonts w:hint="eastAsia"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4931DB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AD3B38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9885DC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17层16站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31C7FA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C26896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0"/>
            <w:vAlign w:val="center"/>
          </w:tcPr>
          <w:p w14:paraId="58BB1725">
            <w:pPr>
              <w:jc w:val="left"/>
              <w:rPr>
                <w:rFonts w:hint="eastAsia" w:ascii="宋体" w:hAnsi="宋体" w:eastAsia="宋体" w:cs="宋体"/>
                <w:color w:val="000000"/>
                <w:sz w:val="21"/>
                <w:szCs w:val="21"/>
              </w:rPr>
            </w:pPr>
          </w:p>
        </w:tc>
      </w:tr>
      <w:tr w14:paraId="7F28FDCD">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5FEEB5B5">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7E1F569">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5B564">
            <w:pPr>
              <w:jc w:val="center"/>
              <w:rPr>
                <w:rFonts w:hint="eastAsia"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228347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D21CD4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86D65F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17层16站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B89D51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52624D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0"/>
            <w:vAlign w:val="center"/>
          </w:tcPr>
          <w:p w14:paraId="28A56E27">
            <w:pPr>
              <w:jc w:val="left"/>
              <w:rPr>
                <w:rFonts w:hint="eastAsia" w:ascii="宋体" w:hAnsi="宋体" w:eastAsia="宋体" w:cs="宋体"/>
                <w:color w:val="000000"/>
                <w:sz w:val="21"/>
                <w:szCs w:val="21"/>
              </w:rPr>
            </w:pPr>
          </w:p>
        </w:tc>
      </w:tr>
      <w:tr w14:paraId="042A9EBF">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6D5D294E">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4D59866">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6BD4D">
            <w:pPr>
              <w:jc w:val="center"/>
              <w:rPr>
                <w:rFonts w:hint="eastAsia"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732B1A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370F87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7AD0FA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16层15站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09A43A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E55B76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0"/>
            <w:vAlign w:val="center"/>
          </w:tcPr>
          <w:p w14:paraId="6D5B2B47">
            <w:pPr>
              <w:jc w:val="left"/>
              <w:rPr>
                <w:rFonts w:hint="eastAsia" w:ascii="宋体" w:hAnsi="宋体" w:eastAsia="宋体" w:cs="宋体"/>
                <w:color w:val="000000"/>
                <w:sz w:val="21"/>
                <w:szCs w:val="21"/>
              </w:rPr>
            </w:pPr>
          </w:p>
        </w:tc>
      </w:tr>
      <w:tr w14:paraId="701B396D">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1663F2F3">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34A4999">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91D38">
            <w:pPr>
              <w:jc w:val="center"/>
              <w:rPr>
                <w:rFonts w:hint="eastAsia"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562C39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CEC38F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30F81A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16层15站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C3CB63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5A5178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0"/>
            <w:vAlign w:val="center"/>
          </w:tcPr>
          <w:p w14:paraId="2F35E187">
            <w:pPr>
              <w:jc w:val="left"/>
              <w:rPr>
                <w:rFonts w:hint="eastAsia" w:ascii="宋体" w:hAnsi="宋体" w:eastAsia="宋体" w:cs="宋体"/>
                <w:color w:val="000000"/>
                <w:sz w:val="21"/>
                <w:szCs w:val="21"/>
              </w:rPr>
            </w:pPr>
          </w:p>
        </w:tc>
      </w:tr>
      <w:tr w14:paraId="3C31C746">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B459E">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56320">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w:t>
            </w: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E9942">
            <w:pPr>
              <w:jc w:val="center"/>
              <w:rPr>
                <w:rFonts w:hint="eastAsia"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EA92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迅达</w:t>
            </w:r>
          </w:p>
        </w:tc>
        <w:tc>
          <w:tcPr>
            <w:tcW w:w="18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6223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Schindler550 AP</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E6BE17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16层15站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1DA83B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677E1D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0"/>
            <w:vAlign w:val="center"/>
          </w:tcPr>
          <w:p w14:paraId="4B624D8D">
            <w:pPr>
              <w:jc w:val="left"/>
              <w:rPr>
                <w:rFonts w:hint="eastAsia" w:ascii="宋体" w:hAnsi="宋体" w:eastAsia="宋体" w:cs="宋体"/>
                <w:color w:val="000000"/>
                <w:sz w:val="21"/>
                <w:szCs w:val="21"/>
              </w:rPr>
            </w:pPr>
          </w:p>
        </w:tc>
      </w:tr>
      <w:tr w14:paraId="408958FB">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41CA6485">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3A5C56B">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607F6">
            <w:pPr>
              <w:jc w:val="center"/>
              <w:rPr>
                <w:rFonts w:hint="eastAsia"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1287E1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CEED4A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84D83F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17层17站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A47357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4FF234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0"/>
            <w:vAlign w:val="center"/>
          </w:tcPr>
          <w:p w14:paraId="0CC8D3D1">
            <w:pPr>
              <w:jc w:val="left"/>
              <w:rPr>
                <w:rFonts w:hint="eastAsia" w:ascii="宋体" w:hAnsi="宋体" w:eastAsia="宋体" w:cs="宋体"/>
                <w:color w:val="000000"/>
                <w:sz w:val="21"/>
                <w:szCs w:val="21"/>
              </w:rPr>
            </w:pPr>
          </w:p>
        </w:tc>
      </w:tr>
      <w:tr w14:paraId="6196AED0">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7C4BB1DB">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A38AE59">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L1#（杂物梯）</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16110">
            <w:pPr>
              <w:jc w:val="center"/>
              <w:rPr>
                <w:rFonts w:hint="eastAsia"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FA8C31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3DA206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TW-12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3B81AB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4层2站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6F62D9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杂物电梯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A05530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0"/>
            <w:vAlign w:val="center"/>
          </w:tcPr>
          <w:p w14:paraId="04A0F13A">
            <w:pPr>
              <w:jc w:val="left"/>
              <w:rPr>
                <w:rFonts w:hint="eastAsia" w:ascii="宋体" w:hAnsi="宋体" w:eastAsia="宋体" w:cs="宋体"/>
                <w:color w:val="000000"/>
                <w:sz w:val="21"/>
                <w:szCs w:val="21"/>
              </w:rPr>
            </w:pPr>
          </w:p>
        </w:tc>
      </w:tr>
      <w:tr w14:paraId="1D7ECE27">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0531D2A1">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E798176">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1772C7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门诊部（3号楼）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716C23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日立</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0699F83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HGE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9784B6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B29C21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97F534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ign w:val="center"/>
          </w:tcPr>
          <w:p w14:paraId="3C4CB944">
            <w:pPr>
              <w:rPr>
                <w:rFonts w:hint="eastAsia" w:ascii="宋体" w:hAnsi="宋体" w:eastAsia="宋体" w:cs="宋体"/>
                <w:color w:val="000000"/>
                <w:sz w:val="21"/>
                <w:szCs w:val="21"/>
              </w:rPr>
            </w:pPr>
          </w:p>
        </w:tc>
      </w:tr>
      <w:tr w14:paraId="17BC57F6">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2BDC93DF">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3A741BE">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3-2#</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B1595E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急诊科（3号楼）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77D944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ABF4C0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SN-VF.P21C060</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5AFB94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3层3站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88297E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BF5878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ign w:val="center"/>
          </w:tcPr>
          <w:p w14:paraId="6729C28C">
            <w:pPr>
              <w:rPr>
                <w:rFonts w:hint="eastAsia" w:ascii="宋体" w:hAnsi="宋体" w:eastAsia="宋体" w:cs="宋体"/>
                <w:color w:val="000000"/>
                <w:sz w:val="21"/>
                <w:szCs w:val="21"/>
              </w:rPr>
            </w:pPr>
          </w:p>
        </w:tc>
      </w:tr>
      <w:tr w14:paraId="015D97B5">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35A47">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36D9C">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5AA7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放疗中心</w:t>
            </w:r>
          </w:p>
        </w:tc>
        <w:tc>
          <w:tcPr>
            <w:tcW w:w="9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17B0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迅达</w:t>
            </w:r>
          </w:p>
        </w:tc>
        <w:tc>
          <w:tcPr>
            <w:tcW w:w="18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9DC6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Schindler550 AP</w:t>
            </w:r>
          </w:p>
        </w:tc>
        <w:tc>
          <w:tcPr>
            <w:tcW w:w="9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89D5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7层7站</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943F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F4B5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shd w:val="clear" w:color="auto" w:fill="FFFFFF"/>
            <w:noWrap/>
            <w:vAlign w:val="center"/>
          </w:tcPr>
          <w:p w14:paraId="22E6B23A">
            <w:pPr>
              <w:rPr>
                <w:rFonts w:hint="eastAsia" w:ascii="宋体" w:hAnsi="宋体" w:eastAsia="宋体" w:cs="宋体"/>
                <w:color w:val="000000"/>
                <w:sz w:val="21"/>
                <w:szCs w:val="21"/>
              </w:rPr>
            </w:pPr>
          </w:p>
        </w:tc>
      </w:tr>
      <w:tr w14:paraId="622907B5">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30C1A19F">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FFB1B30">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4-2#（观光梯）</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43A9F0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放疗中心</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768A27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23B305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GPN60K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E92C42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4层3站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C63C7D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47FB6E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ign w:val="center"/>
          </w:tcPr>
          <w:p w14:paraId="67EAE9BC">
            <w:pPr>
              <w:rPr>
                <w:rFonts w:hint="eastAsia" w:ascii="宋体" w:hAnsi="宋体" w:eastAsia="宋体" w:cs="宋体"/>
                <w:color w:val="000000"/>
                <w:sz w:val="21"/>
                <w:szCs w:val="21"/>
              </w:rPr>
            </w:pPr>
          </w:p>
        </w:tc>
      </w:tr>
      <w:tr w14:paraId="72CF3530">
        <w:tblPrEx>
          <w:tblCellMar>
            <w:top w:w="0" w:type="dxa"/>
            <w:left w:w="108" w:type="dxa"/>
            <w:bottom w:w="0" w:type="dxa"/>
            <w:right w:w="108" w:type="dxa"/>
          </w:tblCellMar>
        </w:tblPrEx>
        <w:trPr>
          <w:trHeight w:val="228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414DF382">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342E480">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CA3F9E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5号楼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10B1D5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68D7CC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SN-VF.P21C090</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A2A431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E3A270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050122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0"/>
            <w:vAlign w:val="center"/>
          </w:tcPr>
          <w:p w14:paraId="6C2F2D2B">
            <w:pPr>
              <w:widowControl/>
              <w:jc w:val="left"/>
              <w:textAlignment w:val="center"/>
              <w:rPr>
                <w:rFonts w:hint="eastAsia" w:ascii="宋体" w:hAnsi="宋体" w:eastAsia="宋体" w:cs="宋体"/>
                <w:color w:val="000000"/>
                <w:sz w:val="21"/>
                <w:szCs w:val="21"/>
              </w:rPr>
            </w:pPr>
          </w:p>
        </w:tc>
      </w:tr>
      <w:tr w14:paraId="410AAB5C">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D87A8">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F3523">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069B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综合楼（6号楼）</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BC49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迅达</w:t>
            </w:r>
          </w:p>
        </w:tc>
        <w:tc>
          <w:tcPr>
            <w:tcW w:w="18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A313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Schindler550 AP</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FF5288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7层7站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97255B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D1414F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ign w:val="center"/>
          </w:tcPr>
          <w:p w14:paraId="5B281DD9">
            <w:pPr>
              <w:rPr>
                <w:rFonts w:hint="eastAsia" w:ascii="宋体" w:hAnsi="宋体" w:eastAsia="宋体" w:cs="宋体"/>
                <w:color w:val="000000"/>
                <w:sz w:val="21"/>
                <w:szCs w:val="21"/>
              </w:rPr>
            </w:pPr>
          </w:p>
        </w:tc>
      </w:tr>
      <w:tr w14:paraId="18948A1E">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3C2D6858">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1B1DB96">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6-2#（货梯）</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79A2F2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综合楼（6号楼）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E8537A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44F81E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THJ-1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B52C41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5层4站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B1CC1B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载货电梯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C4793F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bottom w:val="single" w:color="000000" w:sz="4" w:space="0"/>
              <w:right w:val="single" w:color="000000" w:sz="4" w:space="0"/>
            </w:tcBorders>
            <w:noWrap/>
            <w:vAlign w:val="center"/>
          </w:tcPr>
          <w:p w14:paraId="06955606">
            <w:pPr>
              <w:rPr>
                <w:rFonts w:hint="eastAsia" w:ascii="宋体" w:hAnsi="宋体" w:eastAsia="宋体" w:cs="宋体"/>
                <w:color w:val="000000"/>
                <w:sz w:val="21"/>
                <w:szCs w:val="21"/>
              </w:rPr>
            </w:pPr>
          </w:p>
        </w:tc>
      </w:tr>
      <w:tr w14:paraId="6019B73C">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5D6E00F6">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87F9DED">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护1</w:t>
            </w:r>
          </w:p>
        </w:tc>
        <w:tc>
          <w:tcPr>
            <w:tcW w:w="999" w:type="dxa"/>
            <w:vMerge w:val="restart"/>
            <w:tcBorders>
              <w:top w:val="single" w:color="000000" w:sz="4" w:space="0"/>
              <w:left w:val="single" w:color="000000" w:sz="4" w:space="0"/>
              <w:bottom w:val="single" w:color="000000" w:sz="4" w:space="0"/>
              <w:right w:val="single" w:color="000000" w:sz="4" w:space="0"/>
            </w:tcBorders>
            <w:noWrap w:val="0"/>
            <w:vAlign w:val="center"/>
          </w:tcPr>
          <w:p w14:paraId="259C3C70">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护理学院</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D7030F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三菱</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E44D31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LEHY-III</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D37B18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7层7站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6CA500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AF39CD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restart"/>
            <w:tcBorders>
              <w:top w:val="single" w:color="000000" w:sz="4" w:space="0"/>
              <w:left w:val="single" w:color="000000" w:sz="4" w:space="0"/>
              <w:bottom w:val="single" w:color="000000" w:sz="4" w:space="0"/>
              <w:right w:val="single" w:color="000000" w:sz="4" w:space="0"/>
            </w:tcBorders>
            <w:noWrap w:val="0"/>
            <w:vAlign w:val="center"/>
          </w:tcPr>
          <w:p w14:paraId="1D9212BC">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根据医院搬迁后续安排，该楼宇可能移交给其他单位，电梯一并移交，</w:t>
            </w:r>
            <w:r>
              <w:rPr>
                <w:rFonts w:hint="eastAsia" w:ascii="宋体" w:hAnsi="宋体" w:eastAsia="宋体" w:cs="宋体"/>
                <w:color w:val="000000"/>
                <w:kern w:val="0"/>
                <w:sz w:val="21"/>
                <w:szCs w:val="21"/>
                <w:lang w:eastAsia="zh-CN" w:bidi="ar"/>
              </w:rPr>
              <w:t>以医院后续安排为准。</w:t>
            </w:r>
          </w:p>
        </w:tc>
      </w:tr>
      <w:tr w14:paraId="3CCF68CB">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0190090E">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2B7B85A">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护2</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AC0BD">
            <w:pPr>
              <w:rPr>
                <w:rFonts w:hint="eastAsia"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F83B22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日立</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5B558A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MCA-1050-C0105</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A2E3D3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8层8站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F0A931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F311A8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C7911">
            <w:pPr>
              <w:jc w:val="left"/>
              <w:rPr>
                <w:rFonts w:hint="eastAsia" w:ascii="宋体" w:hAnsi="宋体" w:eastAsia="宋体" w:cs="宋体"/>
                <w:color w:val="000000"/>
                <w:sz w:val="21"/>
                <w:szCs w:val="21"/>
              </w:rPr>
            </w:pPr>
          </w:p>
        </w:tc>
      </w:tr>
      <w:tr w14:paraId="0CAA4755">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2E39DF24">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18</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4C3084F">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护3</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81DDF">
            <w:pPr>
              <w:rPr>
                <w:rFonts w:hint="eastAsia"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CA8EE0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日立</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71F11E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MCA-1050-C0105</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71E88A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8层8站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77EC0D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CE7DE9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65DEB">
            <w:pPr>
              <w:jc w:val="left"/>
              <w:rPr>
                <w:rFonts w:hint="eastAsia" w:ascii="宋体" w:hAnsi="宋体" w:eastAsia="宋体" w:cs="宋体"/>
                <w:color w:val="000000"/>
                <w:sz w:val="21"/>
                <w:szCs w:val="21"/>
              </w:rPr>
            </w:pPr>
          </w:p>
        </w:tc>
      </w:tr>
      <w:tr w14:paraId="7965D601">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0E24DF3D">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19</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1045DC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BE34AF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restart"/>
            <w:tcBorders>
              <w:top w:val="single" w:color="000000" w:sz="4" w:space="0"/>
              <w:left w:val="single" w:color="000000" w:sz="4" w:space="0"/>
              <w:bottom w:val="single" w:color="000000" w:sz="4" w:space="0"/>
              <w:right w:val="single" w:color="000000" w:sz="4" w:space="0"/>
            </w:tcBorders>
            <w:noWrap w:val="0"/>
            <w:vAlign w:val="center"/>
          </w:tcPr>
          <w:p w14:paraId="0B174E6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1A41C64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3FE1E1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19层19站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32B7EF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7EA21F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4EC2C2E2">
            <w:pPr>
              <w:jc w:val="center"/>
              <w:rPr>
                <w:rFonts w:hint="eastAsia" w:ascii="宋体" w:hAnsi="宋体" w:eastAsia="宋体" w:cs="宋体"/>
                <w:color w:val="000000"/>
                <w:sz w:val="21"/>
                <w:szCs w:val="21"/>
              </w:rPr>
            </w:pPr>
          </w:p>
        </w:tc>
      </w:tr>
      <w:tr w14:paraId="74837BC2">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222E68B6">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20</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1F7A2B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2-2#</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9139D8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40508">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6861427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5F2A81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21层21站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A9AA06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C89B7C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2C7EF32C">
            <w:pPr>
              <w:jc w:val="center"/>
              <w:rPr>
                <w:rFonts w:hint="eastAsia" w:ascii="宋体" w:hAnsi="宋体" w:eastAsia="宋体" w:cs="宋体"/>
                <w:color w:val="000000"/>
                <w:sz w:val="21"/>
                <w:szCs w:val="21"/>
              </w:rPr>
            </w:pPr>
          </w:p>
        </w:tc>
      </w:tr>
      <w:tr w14:paraId="1E0E6A24">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014D5BE6">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CE5328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2-3#</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0F1AA8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4B7F57">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6617489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GPS30K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D05B02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21层21站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C7520B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1D24C3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23A90966">
            <w:pPr>
              <w:jc w:val="center"/>
              <w:rPr>
                <w:rFonts w:hint="eastAsia" w:ascii="宋体" w:hAnsi="宋体" w:eastAsia="宋体" w:cs="宋体"/>
                <w:color w:val="000000"/>
                <w:sz w:val="21"/>
                <w:szCs w:val="21"/>
              </w:rPr>
            </w:pPr>
          </w:p>
        </w:tc>
      </w:tr>
      <w:tr w14:paraId="146294EA">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21CAAD30">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22</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A6E757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C7D059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5CD7F">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17C7761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39910B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19层19站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06041D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F3E97C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54923E63">
            <w:pPr>
              <w:jc w:val="center"/>
              <w:rPr>
                <w:rFonts w:hint="eastAsia" w:ascii="宋体" w:hAnsi="宋体" w:eastAsia="宋体" w:cs="宋体"/>
                <w:color w:val="000000"/>
                <w:sz w:val="21"/>
                <w:szCs w:val="21"/>
              </w:rPr>
            </w:pPr>
          </w:p>
        </w:tc>
      </w:tr>
      <w:tr w14:paraId="093CD72D">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1D237D8D">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23</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E60C69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4A45A2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6B295">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897702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B1B1F5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21层21站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2432D7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FECB34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6570E90B">
            <w:pPr>
              <w:jc w:val="center"/>
              <w:rPr>
                <w:rFonts w:hint="eastAsia" w:ascii="宋体" w:hAnsi="宋体" w:eastAsia="宋体" w:cs="宋体"/>
                <w:color w:val="000000"/>
                <w:sz w:val="21"/>
                <w:szCs w:val="21"/>
              </w:rPr>
            </w:pPr>
          </w:p>
        </w:tc>
      </w:tr>
      <w:tr w14:paraId="02F50559">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2038E337">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E0EBD9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2-6#</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57FA4D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A4AF6">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1C5E9E5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C235B0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22层22站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C6F731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BBD316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364334DA">
            <w:pPr>
              <w:jc w:val="center"/>
              <w:rPr>
                <w:rFonts w:hint="eastAsia" w:ascii="宋体" w:hAnsi="宋体" w:eastAsia="宋体" w:cs="宋体"/>
                <w:color w:val="000000"/>
                <w:sz w:val="21"/>
                <w:szCs w:val="21"/>
              </w:rPr>
            </w:pPr>
          </w:p>
        </w:tc>
      </w:tr>
      <w:tr w14:paraId="6D7DE9D2">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715E79CA">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BEEEC6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2-7#</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8F9EF8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D6E10">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97E8EE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GPN30K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9DB40B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4层4站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C53005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52D296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1CB0DD66">
            <w:pPr>
              <w:jc w:val="center"/>
              <w:rPr>
                <w:rFonts w:hint="eastAsia" w:ascii="宋体" w:hAnsi="宋体" w:eastAsia="宋体" w:cs="宋体"/>
                <w:color w:val="000000"/>
                <w:sz w:val="21"/>
                <w:szCs w:val="21"/>
              </w:rPr>
            </w:pPr>
          </w:p>
        </w:tc>
      </w:tr>
      <w:tr w14:paraId="59F5741F">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775D660A">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26</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AB148B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扶1#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990DA7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F6B72">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387FBF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GE20KⅡ</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128C98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FE7981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自动扶梯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373AF0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78C95848">
            <w:pPr>
              <w:jc w:val="center"/>
              <w:rPr>
                <w:rFonts w:hint="eastAsia" w:ascii="宋体" w:hAnsi="宋体" w:eastAsia="宋体" w:cs="宋体"/>
                <w:color w:val="000000"/>
                <w:sz w:val="21"/>
                <w:szCs w:val="21"/>
              </w:rPr>
            </w:pPr>
          </w:p>
        </w:tc>
      </w:tr>
      <w:tr w14:paraId="458E2882">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22581131">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27</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C92D43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扶2#</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4D927E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964B2">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06BC52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GE20KⅡ</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C1B06B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DAFB7F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自动扶梯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CFE351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098B2C6B">
            <w:pPr>
              <w:jc w:val="center"/>
              <w:rPr>
                <w:rFonts w:hint="eastAsia" w:ascii="宋体" w:hAnsi="宋体" w:eastAsia="宋体" w:cs="宋体"/>
                <w:color w:val="000000"/>
                <w:sz w:val="21"/>
                <w:szCs w:val="21"/>
              </w:rPr>
            </w:pPr>
          </w:p>
        </w:tc>
      </w:tr>
      <w:tr w14:paraId="2DEDC61B">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2A6EECA2">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28</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7C08FE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扶3#</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899C61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2C3BE">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B2CD7C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GE20KⅡ</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228B88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B5B983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自动扶梯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CF5A2E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00F4B713">
            <w:pPr>
              <w:jc w:val="center"/>
              <w:rPr>
                <w:rFonts w:hint="eastAsia" w:ascii="宋体" w:hAnsi="宋体" w:eastAsia="宋体" w:cs="宋体"/>
                <w:color w:val="000000"/>
                <w:sz w:val="21"/>
                <w:szCs w:val="21"/>
              </w:rPr>
            </w:pPr>
          </w:p>
        </w:tc>
      </w:tr>
      <w:tr w14:paraId="484D219E">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3915E0B3">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29</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D8C700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扶4#</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685F5C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86BFE">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EAF4AB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GE20KⅡ</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8E3306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179042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自动扶梯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70CA06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7E064C14">
            <w:pPr>
              <w:jc w:val="center"/>
              <w:rPr>
                <w:rFonts w:hint="eastAsia" w:ascii="宋体" w:hAnsi="宋体" w:eastAsia="宋体" w:cs="宋体"/>
                <w:color w:val="000000"/>
                <w:sz w:val="21"/>
                <w:szCs w:val="21"/>
              </w:rPr>
            </w:pPr>
          </w:p>
        </w:tc>
      </w:tr>
      <w:tr w14:paraId="2AD75B45">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53C41E76">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30</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DD2F5A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社1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039B6F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兴龙湖社区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3D24F8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巨人通力电梯</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201315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E4F83B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4层4站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EA14BA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D995ED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5F57220F">
            <w:pPr>
              <w:jc w:val="center"/>
              <w:rPr>
                <w:rFonts w:hint="eastAsia" w:ascii="宋体" w:hAnsi="宋体" w:eastAsia="宋体" w:cs="宋体"/>
                <w:color w:val="000000"/>
                <w:sz w:val="21"/>
                <w:szCs w:val="21"/>
              </w:rPr>
            </w:pPr>
          </w:p>
        </w:tc>
      </w:tr>
      <w:tr w14:paraId="4ACDD26D">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0E95EF3D">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E882B5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E07B4C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3A9ADF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FEBF52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7944B6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25层25站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167C50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A7697A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10ABE421">
            <w:pPr>
              <w:jc w:val="center"/>
              <w:rPr>
                <w:rFonts w:hint="eastAsia" w:ascii="宋体" w:hAnsi="宋体" w:eastAsia="宋体" w:cs="宋体"/>
                <w:color w:val="000000"/>
                <w:sz w:val="21"/>
                <w:szCs w:val="21"/>
              </w:rPr>
            </w:pPr>
          </w:p>
        </w:tc>
      </w:tr>
      <w:tr w14:paraId="0D18E347">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3C0F97D4">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32</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B4C35C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全科楼2#</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6CDAEB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383ADB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ECFC18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F1F620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25层25站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F1DD87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704895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3ABA0F2E">
            <w:pPr>
              <w:jc w:val="center"/>
              <w:rPr>
                <w:rFonts w:hint="eastAsia" w:ascii="宋体" w:hAnsi="宋体" w:eastAsia="宋体" w:cs="宋体"/>
                <w:color w:val="000000"/>
                <w:sz w:val="21"/>
                <w:szCs w:val="21"/>
              </w:rPr>
            </w:pPr>
          </w:p>
        </w:tc>
      </w:tr>
      <w:tr w14:paraId="0AB43D22">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5268F5C5">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33</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CAEEDA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全科楼3#</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8A4F1A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9A2E28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583658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GPS33K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68A5D1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26层26站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4FEAE7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2BD8FD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75FA8B9E">
            <w:pPr>
              <w:jc w:val="center"/>
              <w:rPr>
                <w:rFonts w:hint="eastAsia" w:ascii="宋体" w:hAnsi="宋体" w:eastAsia="宋体" w:cs="宋体"/>
                <w:color w:val="000000"/>
                <w:sz w:val="21"/>
                <w:szCs w:val="21"/>
              </w:rPr>
            </w:pPr>
          </w:p>
        </w:tc>
      </w:tr>
      <w:tr w14:paraId="4033AF52">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744BD3CF">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34</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E0C77A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全科楼4#</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6AA8E7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F18351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DA6497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GN60K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06DE2C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6层6站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A6AB5B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A11DF0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56E1A1D8">
            <w:pPr>
              <w:jc w:val="center"/>
              <w:rPr>
                <w:rFonts w:hint="eastAsia" w:ascii="宋体" w:hAnsi="宋体" w:eastAsia="宋体" w:cs="宋体"/>
                <w:color w:val="000000"/>
                <w:sz w:val="21"/>
                <w:szCs w:val="21"/>
              </w:rPr>
            </w:pPr>
          </w:p>
        </w:tc>
      </w:tr>
      <w:tr w14:paraId="754801F7">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70CAAAC2">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35</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565E84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全科楼5#</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41AAD4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450077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0FCDFC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GPS33K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D23FF9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26层26站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FAEF36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73A2B7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720E4F9F">
            <w:pPr>
              <w:jc w:val="center"/>
              <w:rPr>
                <w:rFonts w:hint="eastAsia" w:ascii="宋体" w:hAnsi="宋体" w:eastAsia="宋体" w:cs="宋体"/>
                <w:color w:val="000000"/>
                <w:sz w:val="21"/>
                <w:szCs w:val="21"/>
              </w:rPr>
            </w:pPr>
          </w:p>
        </w:tc>
      </w:tr>
      <w:tr w14:paraId="5A691130">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0D370DDF">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36</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4EE2D1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w:t>
            </w:r>
            <w:r>
              <w:rPr>
                <w:rStyle w:val="91"/>
                <w:rFonts w:hint="eastAsia" w:ascii="宋体" w:hAnsi="宋体" w:eastAsia="宋体" w:cs="宋体"/>
                <w:color w:val="000000"/>
                <w:sz w:val="21"/>
                <w:szCs w:val="21"/>
                <w:lang w:bidi="ar"/>
              </w:rPr>
              <w:t>01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8EE6D4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大安院区行政楼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E31BFE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9B837B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D17FD7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w:t>
            </w:r>
            <w:r>
              <w:rPr>
                <w:rStyle w:val="91"/>
                <w:rFonts w:hint="eastAsia" w:ascii="宋体" w:hAnsi="宋体" w:eastAsia="宋体" w:cs="宋体"/>
                <w:color w:val="000000"/>
                <w:sz w:val="21"/>
                <w:szCs w:val="21"/>
                <w:lang w:bidi="ar"/>
              </w:rPr>
              <w:t>5站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22671E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000E93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027ED9CB">
            <w:pPr>
              <w:jc w:val="center"/>
              <w:rPr>
                <w:rFonts w:hint="eastAsia" w:ascii="宋体" w:hAnsi="宋体" w:eastAsia="宋体" w:cs="宋体"/>
                <w:color w:val="000000"/>
                <w:sz w:val="21"/>
                <w:szCs w:val="21"/>
              </w:rPr>
            </w:pPr>
          </w:p>
        </w:tc>
      </w:tr>
      <w:tr w14:paraId="1118742C">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6535196F">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37</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B46F98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w:t>
            </w:r>
            <w:r>
              <w:rPr>
                <w:rStyle w:val="91"/>
                <w:rFonts w:hint="eastAsia" w:ascii="宋体" w:hAnsi="宋体" w:eastAsia="宋体" w:cs="宋体"/>
                <w:color w:val="000000"/>
                <w:sz w:val="21"/>
                <w:szCs w:val="21"/>
                <w:lang w:bidi="ar"/>
              </w:rPr>
              <w:t>02</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FFEDD3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大安院区行政楼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1ABAF6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1B0B89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2691CA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6BD233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6EB7D2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149D3C30">
            <w:pPr>
              <w:jc w:val="center"/>
              <w:rPr>
                <w:rFonts w:hint="eastAsia" w:ascii="宋体" w:hAnsi="宋体" w:eastAsia="宋体" w:cs="宋体"/>
                <w:color w:val="000000"/>
                <w:sz w:val="21"/>
                <w:szCs w:val="21"/>
              </w:rPr>
            </w:pPr>
          </w:p>
        </w:tc>
      </w:tr>
      <w:tr w14:paraId="074F8A4E">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27B19078">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38</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2CDACE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898CA6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E0C1E3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B8D211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303D0A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7D66C2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094378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053A612E">
            <w:pPr>
              <w:jc w:val="center"/>
              <w:rPr>
                <w:rFonts w:hint="eastAsia" w:ascii="宋体" w:hAnsi="宋体" w:eastAsia="宋体" w:cs="宋体"/>
                <w:color w:val="000000"/>
                <w:sz w:val="21"/>
                <w:szCs w:val="21"/>
              </w:rPr>
            </w:pPr>
          </w:p>
        </w:tc>
      </w:tr>
      <w:tr w14:paraId="7849C230">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4BE1F89D">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39</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AB57F9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02</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D3AD73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DC2A9C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1910D5B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FCF5FB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C36B79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AECEEA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4A5BC926">
            <w:pPr>
              <w:jc w:val="center"/>
              <w:rPr>
                <w:rFonts w:hint="eastAsia" w:ascii="宋体" w:hAnsi="宋体" w:eastAsia="宋体" w:cs="宋体"/>
                <w:color w:val="000000"/>
                <w:sz w:val="21"/>
                <w:szCs w:val="21"/>
              </w:rPr>
            </w:pPr>
          </w:p>
        </w:tc>
      </w:tr>
      <w:tr w14:paraId="45A06AD0">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1B315DAF">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40</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B9084B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03</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4F0692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41DD9B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2A84E3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174736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569E52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469B57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6CA3C96F">
            <w:pPr>
              <w:jc w:val="center"/>
              <w:rPr>
                <w:rFonts w:hint="eastAsia" w:ascii="宋体" w:hAnsi="宋体" w:eastAsia="宋体" w:cs="宋体"/>
                <w:color w:val="000000"/>
                <w:sz w:val="21"/>
                <w:szCs w:val="21"/>
              </w:rPr>
            </w:pPr>
          </w:p>
        </w:tc>
      </w:tr>
      <w:tr w14:paraId="417D6FD0">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48F56EA4">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ADF0DB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04</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A9B92E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BB6747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6CF3D33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5D70A8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307B3F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B129B6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3F29874A">
            <w:pPr>
              <w:jc w:val="center"/>
              <w:rPr>
                <w:rFonts w:hint="eastAsia" w:ascii="宋体" w:hAnsi="宋体" w:eastAsia="宋体" w:cs="宋体"/>
                <w:color w:val="000000"/>
                <w:sz w:val="21"/>
                <w:szCs w:val="21"/>
              </w:rPr>
            </w:pPr>
          </w:p>
        </w:tc>
      </w:tr>
      <w:tr w14:paraId="66A95F33">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1A45509B">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42</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8EFD84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05</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49E7D3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B292BD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EC8172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D29D76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E35824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9C0607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00BB9B03">
            <w:pPr>
              <w:jc w:val="center"/>
              <w:rPr>
                <w:rFonts w:hint="eastAsia" w:ascii="宋体" w:hAnsi="宋体" w:eastAsia="宋体" w:cs="宋体"/>
                <w:color w:val="000000"/>
                <w:sz w:val="21"/>
                <w:szCs w:val="21"/>
              </w:rPr>
            </w:pPr>
          </w:p>
        </w:tc>
      </w:tr>
      <w:tr w14:paraId="5E89EBB9">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545E5B13">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43</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3D7C8E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06</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FAB214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0EEC74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6C8BC6F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46ACFE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49985C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6F95BB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06FB5567">
            <w:pPr>
              <w:jc w:val="center"/>
              <w:rPr>
                <w:rFonts w:hint="eastAsia" w:ascii="宋体" w:hAnsi="宋体" w:eastAsia="宋体" w:cs="宋体"/>
                <w:color w:val="000000"/>
                <w:sz w:val="21"/>
                <w:szCs w:val="21"/>
              </w:rPr>
            </w:pPr>
          </w:p>
        </w:tc>
      </w:tr>
      <w:tr w14:paraId="2A86FE58">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0240FC6B">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44</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367862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07</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72F540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BE0E1D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E94970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AE894A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591AC7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34A08B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4DC12255">
            <w:pPr>
              <w:jc w:val="center"/>
              <w:rPr>
                <w:rFonts w:hint="eastAsia" w:ascii="宋体" w:hAnsi="宋体" w:eastAsia="宋体" w:cs="宋体"/>
                <w:color w:val="000000"/>
                <w:sz w:val="21"/>
                <w:szCs w:val="21"/>
              </w:rPr>
            </w:pPr>
          </w:p>
        </w:tc>
      </w:tr>
      <w:tr w14:paraId="4C58C9DC">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4B91BF03">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45</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DAE1DE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08</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FA400F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ED1242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09585C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A870DE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77F814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6E1E95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56C7C129">
            <w:pPr>
              <w:jc w:val="center"/>
              <w:rPr>
                <w:rFonts w:hint="eastAsia" w:ascii="宋体" w:hAnsi="宋体" w:eastAsia="宋体" w:cs="宋体"/>
                <w:color w:val="000000"/>
                <w:sz w:val="21"/>
                <w:szCs w:val="21"/>
              </w:rPr>
            </w:pPr>
          </w:p>
        </w:tc>
      </w:tr>
      <w:tr w14:paraId="498B80E1">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22782038">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46</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D036DF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09</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06AE01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4C6E7A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0D223BF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969A90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58CCE1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A7E84F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10516428">
            <w:pPr>
              <w:jc w:val="center"/>
              <w:rPr>
                <w:rFonts w:hint="eastAsia" w:ascii="宋体" w:hAnsi="宋体" w:eastAsia="宋体" w:cs="宋体"/>
                <w:color w:val="000000"/>
                <w:sz w:val="21"/>
                <w:szCs w:val="21"/>
              </w:rPr>
            </w:pPr>
          </w:p>
        </w:tc>
      </w:tr>
      <w:tr w14:paraId="43DB54FC">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6B75E014">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47</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A2DD80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10</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38C7DF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E5D8D7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32B5C1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6E4E38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191EDE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588CAD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28FFD814">
            <w:pPr>
              <w:jc w:val="center"/>
              <w:rPr>
                <w:rFonts w:hint="eastAsia" w:ascii="宋体" w:hAnsi="宋体" w:eastAsia="宋体" w:cs="宋体"/>
                <w:color w:val="000000"/>
                <w:sz w:val="21"/>
                <w:szCs w:val="21"/>
              </w:rPr>
            </w:pPr>
          </w:p>
        </w:tc>
      </w:tr>
      <w:tr w14:paraId="1E243934">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6BDAC68F">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48</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8C83DD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11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6E6C06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CEE9B9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060D37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7ADAE4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F51317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640356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24380F56">
            <w:pPr>
              <w:jc w:val="center"/>
              <w:rPr>
                <w:rFonts w:hint="eastAsia" w:ascii="宋体" w:hAnsi="宋体" w:eastAsia="宋体" w:cs="宋体"/>
                <w:color w:val="000000"/>
                <w:sz w:val="21"/>
                <w:szCs w:val="21"/>
              </w:rPr>
            </w:pPr>
          </w:p>
        </w:tc>
      </w:tr>
      <w:tr w14:paraId="5B8E369B">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5D135726">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49</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CD37EE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12</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07A3F2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282B84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0B81AA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7DD718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6E272E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03602C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1960D19A">
            <w:pPr>
              <w:jc w:val="center"/>
              <w:rPr>
                <w:rFonts w:hint="eastAsia" w:ascii="宋体" w:hAnsi="宋体" w:eastAsia="宋体" w:cs="宋体"/>
                <w:color w:val="000000"/>
                <w:sz w:val="21"/>
                <w:szCs w:val="21"/>
              </w:rPr>
            </w:pPr>
          </w:p>
        </w:tc>
      </w:tr>
      <w:tr w14:paraId="43A1F991">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1C9FEA8C">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50</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DB8A16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w:t>
            </w:r>
            <w:r>
              <w:rPr>
                <w:rStyle w:val="91"/>
                <w:rFonts w:hint="eastAsia" w:ascii="宋体" w:hAnsi="宋体" w:eastAsia="宋体" w:cs="宋体"/>
                <w:color w:val="000000"/>
                <w:sz w:val="21"/>
                <w:szCs w:val="21"/>
                <w:lang w:bidi="ar"/>
              </w:rPr>
              <w:t>01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AE1190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1532EA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1806731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222429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6C96E6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19A931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41472B08">
            <w:pPr>
              <w:jc w:val="center"/>
              <w:rPr>
                <w:rFonts w:hint="eastAsia" w:ascii="宋体" w:hAnsi="宋体" w:eastAsia="宋体" w:cs="宋体"/>
                <w:color w:val="000000"/>
                <w:sz w:val="21"/>
                <w:szCs w:val="21"/>
              </w:rPr>
            </w:pPr>
          </w:p>
        </w:tc>
      </w:tr>
      <w:tr w14:paraId="7ACB9FF4">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701D66E7">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313D4D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w:t>
            </w:r>
            <w:r>
              <w:rPr>
                <w:rStyle w:val="91"/>
                <w:rFonts w:hint="eastAsia" w:ascii="宋体" w:hAnsi="宋体" w:eastAsia="宋体" w:cs="宋体"/>
                <w:color w:val="000000"/>
                <w:sz w:val="21"/>
                <w:szCs w:val="21"/>
                <w:lang w:bidi="ar"/>
              </w:rPr>
              <w:t>02</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91074D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D84A1A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1AEEB32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3F6739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47B512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5A6EE6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161AEA9A">
            <w:pPr>
              <w:jc w:val="center"/>
              <w:rPr>
                <w:rFonts w:hint="eastAsia" w:ascii="宋体" w:hAnsi="宋体" w:eastAsia="宋体" w:cs="宋体"/>
                <w:color w:val="000000"/>
                <w:sz w:val="21"/>
                <w:szCs w:val="21"/>
              </w:rPr>
            </w:pPr>
          </w:p>
        </w:tc>
      </w:tr>
      <w:tr w14:paraId="02986436">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7CF934E1">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52</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306085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w:t>
            </w:r>
            <w:r>
              <w:rPr>
                <w:rStyle w:val="91"/>
                <w:rFonts w:hint="eastAsia" w:ascii="宋体" w:hAnsi="宋体" w:eastAsia="宋体" w:cs="宋体"/>
                <w:color w:val="000000"/>
                <w:sz w:val="21"/>
                <w:szCs w:val="21"/>
                <w:lang w:bidi="ar"/>
              </w:rPr>
              <w:t>03</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7618BE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54102E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DC4101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E3DBDF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05FC75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942986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76746C58">
            <w:pPr>
              <w:jc w:val="center"/>
              <w:rPr>
                <w:rFonts w:hint="eastAsia" w:ascii="宋体" w:hAnsi="宋体" w:eastAsia="宋体" w:cs="宋体"/>
                <w:color w:val="000000"/>
                <w:sz w:val="21"/>
                <w:szCs w:val="21"/>
              </w:rPr>
            </w:pPr>
          </w:p>
        </w:tc>
      </w:tr>
      <w:tr w14:paraId="74EFEE31">
        <w:tblPrEx>
          <w:tblCellMar>
            <w:top w:w="0" w:type="dxa"/>
            <w:left w:w="108" w:type="dxa"/>
            <w:bottom w:w="0" w:type="dxa"/>
            <w:right w:w="108" w:type="dxa"/>
          </w:tblCellMar>
        </w:tblPrEx>
        <w:trPr>
          <w:trHeight w:val="256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6B5BC0D1">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53</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419700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Unit1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522E9C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红河院区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0A6533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奥的斯</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8F968E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GeN2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40704F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3层3站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58E027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07EA8B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23</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203D0A1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该电梯免保期至2026年4月19日结束，为对齐本次维保结束日期，签订维保时长为23个月</w:t>
            </w:r>
          </w:p>
        </w:tc>
      </w:tr>
    </w:tbl>
    <w:p w14:paraId="38BA6A30">
      <w:pPr>
        <w:pStyle w:val="16"/>
        <w:spacing w:before="71" w:line="267" w:lineRule="auto"/>
        <w:ind w:firstLine="524"/>
        <w:jc w:val="both"/>
        <w:rPr>
          <w:color w:val="000000"/>
        </w:rPr>
      </w:pPr>
      <w:r>
        <w:rPr>
          <w:rFonts w:hint="eastAsia" w:ascii="宋体" w:hAnsi="宋体" w:eastAsia="宋体" w:cs="宋体"/>
          <w:color w:val="000000"/>
          <w:kern w:val="2"/>
          <w:sz w:val="24"/>
          <w:szCs w:val="24"/>
          <w:lang w:val="en-US" w:eastAsia="zh-CN" w:bidi="ar-SA"/>
        </w:rPr>
        <w:t>2.维护保养方式为半包，维保服务包含对电梯进行维护保养(含法定维护保养项目)、单价100(含)元以下维修配件及辅料提供和更换服务。前述部分内容由参选供应商提供并承担全部费用，采购人不再承担任何费用。低价值零部件以及单价100(含)元以下维修配件及辅料的品目包含并不限于下表所列配件类别：</w:t>
      </w:r>
    </w:p>
    <w:tbl>
      <w:tblPr>
        <w:tblStyle w:val="254"/>
        <w:tblW w:w="96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3296"/>
        <w:gridCol w:w="1478"/>
        <w:gridCol w:w="3671"/>
      </w:tblGrid>
      <w:tr w14:paraId="11763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184" w:type="dxa"/>
            <w:noWrap w:val="0"/>
            <w:vAlign w:val="center"/>
          </w:tcPr>
          <w:p w14:paraId="3155B455">
            <w:pPr>
              <w:pStyle w:val="109"/>
              <w:spacing w:before="58" w:line="209" w:lineRule="auto"/>
              <w:ind w:left="84"/>
              <w:rPr>
                <w:color w:val="000000"/>
              </w:rPr>
            </w:pPr>
            <w:r>
              <w:rPr>
                <w:color w:val="000000"/>
                <w:spacing w:val="8"/>
              </w:rPr>
              <w:t>序号</w:t>
            </w:r>
          </w:p>
        </w:tc>
        <w:tc>
          <w:tcPr>
            <w:tcW w:w="3296" w:type="dxa"/>
            <w:noWrap w:val="0"/>
            <w:vAlign w:val="center"/>
          </w:tcPr>
          <w:p w14:paraId="060188FA">
            <w:pPr>
              <w:pStyle w:val="109"/>
              <w:spacing w:before="59" w:line="208" w:lineRule="auto"/>
              <w:ind w:left="1360"/>
              <w:rPr>
                <w:color w:val="000000"/>
              </w:rPr>
            </w:pPr>
            <w:r>
              <w:rPr>
                <w:color w:val="000000"/>
                <w:spacing w:val="7"/>
              </w:rPr>
              <w:t>名称</w:t>
            </w:r>
          </w:p>
        </w:tc>
        <w:tc>
          <w:tcPr>
            <w:tcW w:w="1478" w:type="dxa"/>
            <w:noWrap w:val="0"/>
            <w:vAlign w:val="center"/>
          </w:tcPr>
          <w:p w14:paraId="6A2E9AFD">
            <w:pPr>
              <w:pStyle w:val="109"/>
              <w:spacing w:before="58" w:line="209" w:lineRule="auto"/>
              <w:ind w:left="454"/>
              <w:rPr>
                <w:color w:val="000000"/>
              </w:rPr>
            </w:pPr>
            <w:r>
              <w:rPr>
                <w:color w:val="000000"/>
                <w:spacing w:val="8"/>
              </w:rPr>
              <w:t>序号</w:t>
            </w:r>
          </w:p>
        </w:tc>
        <w:tc>
          <w:tcPr>
            <w:tcW w:w="3671" w:type="dxa"/>
            <w:noWrap w:val="0"/>
            <w:vAlign w:val="center"/>
          </w:tcPr>
          <w:p w14:paraId="0B86111C">
            <w:pPr>
              <w:pStyle w:val="109"/>
              <w:spacing w:before="59" w:line="208" w:lineRule="auto"/>
              <w:ind w:left="1826"/>
              <w:rPr>
                <w:color w:val="000000"/>
              </w:rPr>
            </w:pPr>
            <w:r>
              <w:rPr>
                <w:color w:val="000000"/>
                <w:spacing w:val="7"/>
              </w:rPr>
              <w:t>名称</w:t>
            </w:r>
          </w:p>
        </w:tc>
      </w:tr>
      <w:tr w14:paraId="5FBA1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43F28ADD">
            <w:pPr>
              <w:pStyle w:val="109"/>
              <w:spacing w:before="89" w:line="191" w:lineRule="auto"/>
              <w:ind w:left="824"/>
              <w:rPr>
                <w:color w:val="000000"/>
              </w:rPr>
            </w:pPr>
            <w:r>
              <w:rPr>
                <w:color w:val="000000"/>
              </w:rPr>
              <w:t>1</w:t>
            </w:r>
          </w:p>
        </w:tc>
        <w:tc>
          <w:tcPr>
            <w:tcW w:w="3296" w:type="dxa"/>
            <w:noWrap w:val="0"/>
            <w:vAlign w:val="center"/>
          </w:tcPr>
          <w:p w14:paraId="089C889B">
            <w:pPr>
              <w:pStyle w:val="109"/>
              <w:spacing w:before="60" w:line="210" w:lineRule="auto"/>
              <w:ind w:left="800"/>
              <w:rPr>
                <w:color w:val="000000"/>
              </w:rPr>
            </w:pPr>
            <w:r>
              <w:rPr>
                <w:color w:val="000000"/>
                <w:spacing w:val="2"/>
              </w:rPr>
              <w:t>轿厢导靴靴衬</w:t>
            </w:r>
          </w:p>
        </w:tc>
        <w:tc>
          <w:tcPr>
            <w:tcW w:w="1478" w:type="dxa"/>
            <w:noWrap w:val="0"/>
            <w:vAlign w:val="center"/>
          </w:tcPr>
          <w:p w14:paraId="61D53A25">
            <w:pPr>
              <w:pStyle w:val="109"/>
              <w:spacing w:before="89" w:line="191" w:lineRule="auto"/>
              <w:ind w:left="594"/>
              <w:rPr>
                <w:color w:val="000000"/>
              </w:rPr>
            </w:pPr>
            <w:r>
              <w:rPr>
                <w:color w:val="000000"/>
                <w:spacing w:val="-5"/>
              </w:rPr>
              <w:t>31</w:t>
            </w:r>
          </w:p>
        </w:tc>
        <w:tc>
          <w:tcPr>
            <w:tcW w:w="3671" w:type="dxa"/>
            <w:noWrap w:val="0"/>
            <w:vAlign w:val="center"/>
          </w:tcPr>
          <w:p w14:paraId="6E957A45">
            <w:pPr>
              <w:pStyle w:val="109"/>
              <w:spacing w:before="60" w:line="210" w:lineRule="auto"/>
              <w:ind w:left="656"/>
              <w:rPr>
                <w:color w:val="000000"/>
              </w:rPr>
            </w:pPr>
            <w:r>
              <w:rPr>
                <w:color w:val="000000"/>
                <w:spacing w:val="5"/>
              </w:rPr>
              <w:t>数码管</w:t>
            </w:r>
          </w:p>
        </w:tc>
      </w:tr>
      <w:tr w14:paraId="3B471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184" w:type="dxa"/>
            <w:noWrap w:val="0"/>
            <w:vAlign w:val="center"/>
          </w:tcPr>
          <w:p w14:paraId="16459656">
            <w:pPr>
              <w:pStyle w:val="109"/>
              <w:spacing w:before="90" w:line="191" w:lineRule="auto"/>
              <w:ind w:left="824"/>
              <w:rPr>
                <w:color w:val="000000"/>
              </w:rPr>
            </w:pPr>
            <w:r>
              <w:rPr>
                <w:color w:val="000000"/>
              </w:rPr>
              <w:t>2</w:t>
            </w:r>
          </w:p>
        </w:tc>
        <w:tc>
          <w:tcPr>
            <w:tcW w:w="3296" w:type="dxa"/>
            <w:noWrap w:val="0"/>
            <w:vAlign w:val="center"/>
          </w:tcPr>
          <w:p w14:paraId="17C66427">
            <w:pPr>
              <w:pStyle w:val="109"/>
              <w:spacing w:before="61" w:line="210" w:lineRule="auto"/>
              <w:ind w:left="800"/>
              <w:rPr>
                <w:color w:val="000000"/>
              </w:rPr>
            </w:pPr>
            <w:r>
              <w:rPr>
                <w:color w:val="000000"/>
                <w:spacing w:val="2"/>
              </w:rPr>
              <w:t>对重导靴靴衬</w:t>
            </w:r>
          </w:p>
        </w:tc>
        <w:tc>
          <w:tcPr>
            <w:tcW w:w="1478" w:type="dxa"/>
            <w:noWrap w:val="0"/>
            <w:vAlign w:val="center"/>
          </w:tcPr>
          <w:p w14:paraId="095392DF">
            <w:pPr>
              <w:pStyle w:val="109"/>
              <w:spacing w:before="90" w:line="191" w:lineRule="auto"/>
              <w:ind w:left="594"/>
              <w:rPr>
                <w:color w:val="000000"/>
              </w:rPr>
            </w:pPr>
            <w:r>
              <w:rPr>
                <w:color w:val="000000"/>
                <w:spacing w:val="-5"/>
              </w:rPr>
              <w:t>32</w:t>
            </w:r>
          </w:p>
        </w:tc>
        <w:tc>
          <w:tcPr>
            <w:tcW w:w="3671" w:type="dxa"/>
            <w:noWrap w:val="0"/>
            <w:vAlign w:val="center"/>
          </w:tcPr>
          <w:p w14:paraId="4FCB0980">
            <w:pPr>
              <w:pStyle w:val="109"/>
              <w:spacing w:before="61" w:line="210" w:lineRule="auto"/>
              <w:ind w:left="656"/>
              <w:rPr>
                <w:color w:val="000000"/>
              </w:rPr>
            </w:pPr>
            <w:r>
              <w:rPr>
                <w:color w:val="000000"/>
                <w:spacing w:val="4"/>
              </w:rPr>
              <w:t>蜂鸣器</w:t>
            </w:r>
          </w:p>
        </w:tc>
      </w:tr>
      <w:tr w14:paraId="38C4E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5391526C">
            <w:pPr>
              <w:pStyle w:val="109"/>
              <w:spacing w:before="90" w:line="190" w:lineRule="auto"/>
              <w:ind w:left="824"/>
              <w:rPr>
                <w:color w:val="000000"/>
              </w:rPr>
            </w:pPr>
            <w:r>
              <w:rPr>
                <w:color w:val="000000"/>
              </w:rPr>
              <w:t>3</w:t>
            </w:r>
          </w:p>
        </w:tc>
        <w:tc>
          <w:tcPr>
            <w:tcW w:w="3296" w:type="dxa"/>
            <w:noWrap w:val="0"/>
            <w:vAlign w:val="center"/>
          </w:tcPr>
          <w:p w14:paraId="7BABE85A">
            <w:pPr>
              <w:pStyle w:val="109"/>
              <w:spacing w:before="62" w:line="209" w:lineRule="auto"/>
              <w:ind w:left="660"/>
              <w:rPr>
                <w:color w:val="000000"/>
              </w:rPr>
            </w:pPr>
            <w:r>
              <w:rPr>
                <w:color w:val="000000"/>
                <w:spacing w:val="2"/>
              </w:rPr>
              <w:t>井道及轿顶油杯</w:t>
            </w:r>
          </w:p>
        </w:tc>
        <w:tc>
          <w:tcPr>
            <w:tcW w:w="1478" w:type="dxa"/>
            <w:noWrap w:val="0"/>
            <w:vAlign w:val="center"/>
          </w:tcPr>
          <w:p w14:paraId="2334A199">
            <w:pPr>
              <w:pStyle w:val="109"/>
              <w:spacing w:before="90" w:line="190" w:lineRule="auto"/>
              <w:ind w:left="594"/>
              <w:rPr>
                <w:color w:val="000000"/>
              </w:rPr>
            </w:pPr>
            <w:r>
              <w:rPr>
                <w:color w:val="000000"/>
                <w:spacing w:val="-5"/>
              </w:rPr>
              <w:t>33</w:t>
            </w:r>
          </w:p>
        </w:tc>
        <w:tc>
          <w:tcPr>
            <w:tcW w:w="3671" w:type="dxa"/>
            <w:noWrap w:val="0"/>
            <w:vAlign w:val="center"/>
          </w:tcPr>
          <w:p w14:paraId="29B23C41">
            <w:pPr>
              <w:pStyle w:val="109"/>
              <w:spacing w:before="62" w:line="209" w:lineRule="auto"/>
              <w:ind w:left="676"/>
              <w:rPr>
                <w:color w:val="000000"/>
              </w:rPr>
            </w:pPr>
            <w:r>
              <w:rPr>
                <w:color w:val="000000"/>
                <w:spacing w:val="1"/>
              </w:rPr>
              <w:t>对讲机呼叫蜂鸣器</w:t>
            </w:r>
          </w:p>
        </w:tc>
      </w:tr>
      <w:tr w14:paraId="1939B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59F51A16">
            <w:pPr>
              <w:pStyle w:val="109"/>
              <w:spacing w:before="90" w:line="190" w:lineRule="auto"/>
              <w:ind w:left="824"/>
              <w:rPr>
                <w:color w:val="000000"/>
              </w:rPr>
            </w:pPr>
            <w:r>
              <w:rPr>
                <w:color w:val="000000"/>
              </w:rPr>
              <w:t>4</w:t>
            </w:r>
          </w:p>
        </w:tc>
        <w:tc>
          <w:tcPr>
            <w:tcW w:w="3296" w:type="dxa"/>
            <w:noWrap w:val="0"/>
            <w:vAlign w:val="center"/>
          </w:tcPr>
          <w:p w14:paraId="33B5800F">
            <w:pPr>
              <w:pStyle w:val="109"/>
              <w:spacing w:before="65" w:line="207" w:lineRule="auto"/>
              <w:ind w:left="650"/>
              <w:rPr>
                <w:color w:val="000000"/>
              </w:rPr>
            </w:pPr>
            <w:r>
              <w:rPr>
                <w:color w:val="000000"/>
                <w:spacing w:val="2"/>
              </w:rPr>
              <w:t>厅轿门滑块</w:t>
            </w:r>
          </w:p>
        </w:tc>
        <w:tc>
          <w:tcPr>
            <w:tcW w:w="1478" w:type="dxa"/>
            <w:noWrap w:val="0"/>
            <w:vAlign w:val="center"/>
          </w:tcPr>
          <w:p w14:paraId="72CF68DA">
            <w:pPr>
              <w:pStyle w:val="109"/>
              <w:spacing w:before="90" w:line="190" w:lineRule="auto"/>
              <w:ind w:left="594"/>
              <w:rPr>
                <w:color w:val="000000"/>
              </w:rPr>
            </w:pPr>
            <w:r>
              <w:rPr>
                <w:color w:val="000000"/>
                <w:spacing w:val="-5"/>
              </w:rPr>
              <w:t>34</w:t>
            </w:r>
          </w:p>
        </w:tc>
        <w:tc>
          <w:tcPr>
            <w:tcW w:w="3671" w:type="dxa"/>
            <w:noWrap w:val="0"/>
            <w:vAlign w:val="center"/>
          </w:tcPr>
          <w:p w14:paraId="2E133FB4">
            <w:pPr>
              <w:pStyle w:val="109"/>
              <w:spacing w:before="62" w:line="209" w:lineRule="auto"/>
              <w:ind w:left="686"/>
              <w:rPr>
                <w:color w:val="000000"/>
              </w:rPr>
            </w:pPr>
            <w:r>
              <w:rPr>
                <w:color w:val="000000"/>
                <w:spacing w:val="3"/>
              </w:rPr>
              <w:t>门机皮带</w:t>
            </w:r>
          </w:p>
        </w:tc>
      </w:tr>
      <w:tr w14:paraId="5599A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184" w:type="dxa"/>
            <w:noWrap w:val="0"/>
            <w:vAlign w:val="center"/>
          </w:tcPr>
          <w:p w14:paraId="55C1E67C">
            <w:pPr>
              <w:pStyle w:val="109"/>
              <w:spacing w:before="81" w:line="190" w:lineRule="auto"/>
              <w:ind w:left="824"/>
              <w:rPr>
                <w:color w:val="000000"/>
              </w:rPr>
            </w:pPr>
            <w:r>
              <w:rPr>
                <w:color w:val="000000"/>
              </w:rPr>
              <w:t>5</w:t>
            </w:r>
          </w:p>
        </w:tc>
        <w:tc>
          <w:tcPr>
            <w:tcW w:w="3296" w:type="dxa"/>
            <w:noWrap w:val="0"/>
            <w:vAlign w:val="center"/>
          </w:tcPr>
          <w:p w14:paraId="78CA8C8D">
            <w:pPr>
              <w:pStyle w:val="109"/>
              <w:spacing w:before="56" w:line="207" w:lineRule="auto"/>
              <w:ind w:left="800"/>
              <w:rPr>
                <w:color w:val="000000"/>
              </w:rPr>
            </w:pPr>
            <w:r>
              <w:rPr>
                <w:color w:val="000000"/>
                <w:spacing w:val="2"/>
              </w:rPr>
              <w:t>所有羊毛油毡</w:t>
            </w:r>
          </w:p>
        </w:tc>
        <w:tc>
          <w:tcPr>
            <w:tcW w:w="1478" w:type="dxa"/>
            <w:noWrap w:val="0"/>
            <w:vAlign w:val="center"/>
          </w:tcPr>
          <w:p w14:paraId="538683ED">
            <w:pPr>
              <w:pStyle w:val="109"/>
              <w:spacing w:before="81" w:line="190" w:lineRule="auto"/>
              <w:ind w:left="594"/>
              <w:rPr>
                <w:color w:val="000000"/>
              </w:rPr>
            </w:pPr>
            <w:r>
              <w:rPr>
                <w:color w:val="000000"/>
                <w:spacing w:val="-5"/>
              </w:rPr>
              <w:t>35</w:t>
            </w:r>
          </w:p>
        </w:tc>
        <w:tc>
          <w:tcPr>
            <w:tcW w:w="3671" w:type="dxa"/>
            <w:noWrap w:val="0"/>
            <w:vAlign w:val="center"/>
          </w:tcPr>
          <w:p w14:paraId="7F54D1C9">
            <w:pPr>
              <w:pStyle w:val="109"/>
              <w:spacing w:before="54" w:line="208" w:lineRule="auto"/>
              <w:ind w:left="666"/>
              <w:rPr>
                <w:color w:val="000000"/>
              </w:rPr>
            </w:pPr>
            <w:r>
              <w:rPr>
                <w:color w:val="000000"/>
                <w:spacing w:val="3"/>
              </w:rPr>
              <w:t>测速皮带</w:t>
            </w:r>
          </w:p>
        </w:tc>
      </w:tr>
      <w:tr w14:paraId="7F88E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5149EEFC">
            <w:pPr>
              <w:pStyle w:val="109"/>
              <w:spacing w:before="92" w:line="189" w:lineRule="auto"/>
              <w:ind w:left="824"/>
              <w:rPr>
                <w:color w:val="000000"/>
              </w:rPr>
            </w:pPr>
            <w:r>
              <w:rPr>
                <w:color w:val="000000"/>
              </w:rPr>
              <w:t>6</w:t>
            </w:r>
          </w:p>
        </w:tc>
        <w:tc>
          <w:tcPr>
            <w:tcW w:w="3296" w:type="dxa"/>
            <w:noWrap w:val="0"/>
            <w:vAlign w:val="center"/>
          </w:tcPr>
          <w:p w14:paraId="0CDDE4A2">
            <w:pPr>
              <w:pStyle w:val="109"/>
              <w:spacing w:before="63" w:line="208" w:lineRule="auto"/>
              <w:ind w:left="660"/>
              <w:rPr>
                <w:color w:val="000000"/>
              </w:rPr>
            </w:pPr>
            <w:r>
              <w:rPr>
                <w:color w:val="000000"/>
                <w:spacing w:val="2"/>
              </w:rPr>
              <w:t>三角钥匙锁</w:t>
            </w:r>
          </w:p>
        </w:tc>
        <w:tc>
          <w:tcPr>
            <w:tcW w:w="1478" w:type="dxa"/>
            <w:noWrap w:val="0"/>
            <w:vAlign w:val="center"/>
          </w:tcPr>
          <w:p w14:paraId="6D1C976C">
            <w:pPr>
              <w:pStyle w:val="109"/>
              <w:spacing w:before="92" w:line="189" w:lineRule="auto"/>
              <w:ind w:left="594"/>
              <w:rPr>
                <w:color w:val="000000"/>
              </w:rPr>
            </w:pPr>
            <w:r>
              <w:rPr>
                <w:color w:val="000000"/>
                <w:spacing w:val="-5"/>
              </w:rPr>
              <w:t>36</w:t>
            </w:r>
          </w:p>
        </w:tc>
        <w:tc>
          <w:tcPr>
            <w:tcW w:w="3671" w:type="dxa"/>
            <w:noWrap w:val="0"/>
            <w:vAlign w:val="center"/>
          </w:tcPr>
          <w:p w14:paraId="409463E3">
            <w:pPr>
              <w:pStyle w:val="109"/>
              <w:spacing w:before="63" w:line="208" w:lineRule="auto"/>
              <w:ind w:left="656"/>
              <w:rPr>
                <w:color w:val="000000"/>
              </w:rPr>
            </w:pPr>
            <w:r>
              <w:rPr>
                <w:color w:val="000000"/>
                <w:spacing w:val="3"/>
              </w:rPr>
              <w:t>三角钥匙</w:t>
            </w:r>
          </w:p>
        </w:tc>
      </w:tr>
      <w:tr w14:paraId="3E3D7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184" w:type="dxa"/>
            <w:noWrap w:val="0"/>
            <w:vAlign w:val="center"/>
          </w:tcPr>
          <w:p w14:paraId="141D72D3">
            <w:pPr>
              <w:pStyle w:val="109"/>
              <w:spacing w:before="93" w:line="189" w:lineRule="auto"/>
              <w:ind w:left="824"/>
              <w:rPr>
                <w:color w:val="000000"/>
              </w:rPr>
            </w:pPr>
            <w:r>
              <w:rPr>
                <w:color w:val="000000"/>
              </w:rPr>
              <w:t>7</w:t>
            </w:r>
          </w:p>
        </w:tc>
        <w:tc>
          <w:tcPr>
            <w:tcW w:w="3296" w:type="dxa"/>
            <w:noWrap w:val="0"/>
            <w:vAlign w:val="center"/>
          </w:tcPr>
          <w:p w14:paraId="6F998119">
            <w:pPr>
              <w:pStyle w:val="109"/>
              <w:spacing w:before="64" w:line="208" w:lineRule="auto"/>
              <w:ind w:left="650"/>
              <w:rPr>
                <w:color w:val="000000"/>
              </w:rPr>
            </w:pPr>
            <w:r>
              <w:rPr>
                <w:color w:val="000000"/>
                <w:spacing w:val="2"/>
              </w:rPr>
              <w:t>缓冲器开关</w:t>
            </w:r>
          </w:p>
        </w:tc>
        <w:tc>
          <w:tcPr>
            <w:tcW w:w="1478" w:type="dxa"/>
            <w:noWrap w:val="0"/>
            <w:vAlign w:val="center"/>
          </w:tcPr>
          <w:p w14:paraId="38FEBA33">
            <w:pPr>
              <w:pStyle w:val="109"/>
              <w:spacing w:before="93" w:line="189" w:lineRule="auto"/>
              <w:ind w:left="594"/>
              <w:rPr>
                <w:color w:val="000000"/>
              </w:rPr>
            </w:pPr>
            <w:r>
              <w:rPr>
                <w:color w:val="000000"/>
                <w:spacing w:val="-5"/>
              </w:rPr>
              <w:t>37</w:t>
            </w:r>
          </w:p>
        </w:tc>
        <w:tc>
          <w:tcPr>
            <w:tcW w:w="3671" w:type="dxa"/>
            <w:noWrap w:val="0"/>
            <w:vAlign w:val="center"/>
          </w:tcPr>
          <w:p w14:paraId="7812E690">
            <w:pPr>
              <w:pStyle w:val="109"/>
              <w:spacing w:before="69" w:line="205" w:lineRule="auto"/>
              <w:ind w:left="656"/>
              <w:rPr>
                <w:color w:val="000000"/>
              </w:rPr>
            </w:pPr>
            <w:r>
              <w:rPr>
                <w:color w:val="000000"/>
                <w:spacing w:val="3"/>
              </w:rPr>
              <w:t>厅门钥匙</w:t>
            </w:r>
          </w:p>
        </w:tc>
      </w:tr>
      <w:tr w14:paraId="066D4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42B60CF2">
            <w:pPr>
              <w:pStyle w:val="109"/>
              <w:spacing w:before="93" w:line="188" w:lineRule="auto"/>
              <w:ind w:left="824"/>
              <w:rPr>
                <w:color w:val="000000"/>
              </w:rPr>
            </w:pPr>
            <w:r>
              <w:rPr>
                <w:color w:val="000000"/>
              </w:rPr>
              <w:t>8</w:t>
            </w:r>
          </w:p>
        </w:tc>
        <w:tc>
          <w:tcPr>
            <w:tcW w:w="3296" w:type="dxa"/>
            <w:noWrap w:val="0"/>
            <w:vAlign w:val="center"/>
          </w:tcPr>
          <w:p w14:paraId="0262BBF0">
            <w:pPr>
              <w:pStyle w:val="109"/>
              <w:spacing w:before="65" w:line="207" w:lineRule="auto"/>
              <w:ind w:left="800"/>
              <w:rPr>
                <w:color w:val="000000"/>
              </w:rPr>
            </w:pPr>
            <w:r>
              <w:rPr>
                <w:color w:val="000000"/>
                <w:spacing w:val="2"/>
              </w:rPr>
              <w:t>安全触板开关</w:t>
            </w:r>
          </w:p>
        </w:tc>
        <w:tc>
          <w:tcPr>
            <w:tcW w:w="1478" w:type="dxa"/>
            <w:noWrap w:val="0"/>
            <w:vAlign w:val="center"/>
          </w:tcPr>
          <w:p w14:paraId="59C738A6">
            <w:pPr>
              <w:pStyle w:val="109"/>
              <w:spacing w:before="93" w:line="188" w:lineRule="auto"/>
              <w:ind w:left="594"/>
              <w:rPr>
                <w:color w:val="000000"/>
              </w:rPr>
            </w:pPr>
            <w:r>
              <w:rPr>
                <w:color w:val="000000"/>
                <w:spacing w:val="-5"/>
              </w:rPr>
              <w:t>38</w:t>
            </w:r>
          </w:p>
        </w:tc>
        <w:tc>
          <w:tcPr>
            <w:tcW w:w="3671" w:type="dxa"/>
            <w:noWrap w:val="0"/>
            <w:vAlign w:val="center"/>
          </w:tcPr>
          <w:p w14:paraId="02DFB2B8">
            <w:pPr>
              <w:pStyle w:val="109"/>
              <w:spacing w:before="66" w:line="206" w:lineRule="auto"/>
              <w:ind w:left="666"/>
              <w:rPr>
                <w:color w:val="000000"/>
              </w:rPr>
            </w:pPr>
            <w:r>
              <w:rPr>
                <w:color w:val="000000"/>
                <w:spacing w:val="2"/>
              </w:rPr>
              <w:t>厅门手开锁</w:t>
            </w:r>
          </w:p>
        </w:tc>
      </w:tr>
      <w:tr w14:paraId="60410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2DCA2F72">
            <w:pPr>
              <w:pStyle w:val="109"/>
              <w:spacing w:before="93" w:line="188" w:lineRule="auto"/>
              <w:ind w:left="824"/>
              <w:rPr>
                <w:color w:val="000000"/>
              </w:rPr>
            </w:pPr>
            <w:r>
              <w:rPr>
                <w:color w:val="000000"/>
              </w:rPr>
              <w:t>9</w:t>
            </w:r>
          </w:p>
        </w:tc>
        <w:tc>
          <w:tcPr>
            <w:tcW w:w="3296" w:type="dxa"/>
            <w:noWrap w:val="0"/>
            <w:vAlign w:val="center"/>
          </w:tcPr>
          <w:p w14:paraId="7A033B9C">
            <w:pPr>
              <w:pStyle w:val="109"/>
              <w:spacing w:before="66" w:line="206" w:lineRule="auto"/>
              <w:ind w:left="1080"/>
              <w:rPr>
                <w:color w:val="000000"/>
              </w:rPr>
            </w:pPr>
            <w:r>
              <w:rPr>
                <w:color w:val="000000"/>
                <w:spacing w:val="2"/>
              </w:rPr>
              <w:t>单键按钮</w:t>
            </w:r>
          </w:p>
        </w:tc>
        <w:tc>
          <w:tcPr>
            <w:tcW w:w="1478" w:type="dxa"/>
            <w:noWrap w:val="0"/>
            <w:vAlign w:val="center"/>
          </w:tcPr>
          <w:p w14:paraId="51A6E2D6">
            <w:pPr>
              <w:pStyle w:val="109"/>
              <w:spacing w:before="93" w:line="188" w:lineRule="auto"/>
              <w:ind w:left="594"/>
              <w:rPr>
                <w:color w:val="000000"/>
              </w:rPr>
            </w:pPr>
            <w:r>
              <w:rPr>
                <w:color w:val="000000"/>
                <w:spacing w:val="-5"/>
              </w:rPr>
              <w:t>39</w:t>
            </w:r>
          </w:p>
        </w:tc>
        <w:tc>
          <w:tcPr>
            <w:tcW w:w="3671" w:type="dxa"/>
            <w:noWrap w:val="0"/>
            <w:vAlign w:val="center"/>
          </w:tcPr>
          <w:p w14:paraId="3F71DB42">
            <w:pPr>
              <w:pStyle w:val="109"/>
              <w:spacing w:before="68" w:line="205" w:lineRule="auto"/>
              <w:ind w:left="656"/>
              <w:rPr>
                <w:color w:val="000000"/>
              </w:rPr>
            </w:pPr>
            <w:r>
              <w:rPr>
                <w:color w:val="000000"/>
                <w:spacing w:val="4"/>
              </w:rPr>
              <w:t>手开锁</w:t>
            </w:r>
          </w:p>
        </w:tc>
      </w:tr>
      <w:tr w14:paraId="6DB28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184" w:type="dxa"/>
            <w:noWrap w:val="0"/>
            <w:vAlign w:val="center"/>
          </w:tcPr>
          <w:p w14:paraId="158050E3">
            <w:pPr>
              <w:pStyle w:val="109"/>
              <w:spacing w:before="94" w:line="188" w:lineRule="auto"/>
              <w:ind w:left="684"/>
              <w:rPr>
                <w:color w:val="000000"/>
              </w:rPr>
            </w:pPr>
            <w:r>
              <w:rPr>
                <w:color w:val="000000"/>
                <w:spacing w:val="-8"/>
              </w:rPr>
              <w:t>10</w:t>
            </w:r>
          </w:p>
        </w:tc>
        <w:tc>
          <w:tcPr>
            <w:tcW w:w="3296" w:type="dxa"/>
            <w:noWrap w:val="0"/>
            <w:vAlign w:val="center"/>
          </w:tcPr>
          <w:p w14:paraId="16C0C222">
            <w:pPr>
              <w:pStyle w:val="109"/>
              <w:spacing w:before="66" w:line="207" w:lineRule="auto"/>
              <w:ind w:left="660"/>
              <w:rPr>
                <w:color w:val="000000"/>
              </w:rPr>
            </w:pPr>
            <w:r>
              <w:rPr>
                <w:color w:val="000000"/>
                <w:spacing w:val="1"/>
              </w:rPr>
              <w:t>对讲机呼叫按钮</w:t>
            </w:r>
          </w:p>
        </w:tc>
        <w:tc>
          <w:tcPr>
            <w:tcW w:w="1478" w:type="dxa"/>
            <w:noWrap w:val="0"/>
            <w:vAlign w:val="center"/>
          </w:tcPr>
          <w:p w14:paraId="4E13AB4E">
            <w:pPr>
              <w:pStyle w:val="109"/>
              <w:spacing w:before="94" w:line="188" w:lineRule="auto"/>
              <w:ind w:left="594"/>
              <w:rPr>
                <w:color w:val="000000"/>
              </w:rPr>
            </w:pPr>
            <w:r>
              <w:rPr>
                <w:color w:val="000000"/>
                <w:spacing w:val="-3"/>
              </w:rPr>
              <w:t>40</w:t>
            </w:r>
          </w:p>
        </w:tc>
        <w:tc>
          <w:tcPr>
            <w:tcW w:w="3671" w:type="dxa"/>
            <w:noWrap w:val="0"/>
            <w:vAlign w:val="center"/>
          </w:tcPr>
          <w:p w14:paraId="293BAD1F">
            <w:pPr>
              <w:pStyle w:val="109"/>
              <w:spacing w:before="67" w:line="206" w:lineRule="auto"/>
              <w:ind w:left="656"/>
              <w:rPr>
                <w:color w:val="000000"/>
              </w:rPr>
            </w:pPr>
            <w:r>
              <w:rPr>
                <w:color w:val="000000"/>
                <w:spacing w:val="2"/>
              </w:rPr>
              <w:t>尼龙滑块</w:t>
            </w:r>
          </w:p>
        </w:tc>
      </w:tr>
      <w:tr w14:paraId="2F1B2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184" w:type="dxa"/>
            <w:noWrap w:val="0"/>
            <w:vAlign w:val="center"/>
          </w:tcPr>
          <w:p w14:paraId="531DF60A">
            <w:pPr>
              <w:pStyle w:val="109"/>
              <w:spacing w:before="84" w:line="188" w:lineRule="auto"/>
              <w:ind w:left="684"/>
              <w:rPr>
                <w:color w:val="000000"/>
              </w:rPr>
            </w:pPr>
            <w:r>
              <w:rPr>
                <w:color w:val="000000"/>
                <w:spacing w:val="-8"/>
              </w:rPr>
              <w:t>11</w:t>
            </w:r>
          </w:p>
        </w:tc>
        <w:tc>
          <w:tcPr>
            <w:tcW w:w="3296" w:type="dxa"/>
            <w:noWrap w:val="0"/>
            <w:vAlign w:val="center"/>
          </w:tcPr>
          <w:p w14:paraId="411B79AE">
            <w:pPr>
              <w:pStyle w:val="109"/>
              <w:spacing w:before="59" w:line="205" w:lineRule="auto"/>
              <w:ind w:left="1080"/>
              <w:rPr>
                <w:color w:val="000000"/>
              </w:rPr>
            </w:pPr>
            <w:r>
              <w:rPr>
                <w:color w:val="000000"/>
                <w:spacing w:val="3"/>
              </w:rPr>
              <w:t>厅门挂轮</w:t>
            </w:r>
          </w:p>
        </w:tc>
        <w:tc>
          <w:tcPr>
            <w:tcW w:w="1478" w:type="dxa"/>
            <w:noWrap w:val="0"/>
            <w:vAlign w:val="center"/>
          </w:tcPr>
          <w:p w14:paraId="77B7E7AF">
            <w:pPr>
              <w:pStyle w:val="109"/>
              <w:spacing w:before="84" w:line="188" w:lineRule="auto"/>
              <w:ind w:left="594"/>
              <w:rPr>
                <w:color w:val="000000"/>
              </w:rPr>
            </w:pPr>
            <w:r>
              <w:rPr>
                <w:color w:val="000000"/>
                <w:spacing w:val="-3"/>
              </w:rPr>
              <w:t>41</w:t>
            </w:r>
          </w:p>
        </w:tc>
        <w:tc>
          <w:tcPr>
            <w:tcW w:w="3671" w:type="dxa"/>
            <w:noWrap w:val="0"/>
            <w:vAlign w:val="center"/>
          </w:tcPr>
          <w:p w14:paraId="112D0555">
            <w:pPr>
              <w:pStyle w:val="109"/>
              <w:spacing w:before="63" w:line="202" w:lineRule="auto"/>
              <w:ind w:left="656"/>
              <w:rPr>
                <w:color w:val="000000"/>
              </w:rPr>
            </w:pPr>
            <w:r>
              <w:rPr>
                <w:color w:val="000000"/>
                <w:spacing w:val="4"/>
              </w:rPr>
              <w:t>油盒</w:t>
            </w:r>
          </w:p>
        </w:tc>
      </w:tr>
      <w:tr w14:paraId="395EC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153C02BC">
            <w:pPr>
              <w:pStyle w:val="109"/>
              <w:spacing w:before="95" w:line="187" w:lineRule="auto"/>
              <w:ind w:left="684"/>
              <w:rPr>
                <w:color w:val="000000"/>
              </w:rPr>
            </w:pPr>
            <w:r>
              <w:rPr>
                <w:color w:val="000000"/>
                <w:spacing w:val="-8"/>
              </w:rPr>
              <w:t>12</w:t>
            </w:r>
          </w:p>
        </w:tc>
        <w:tc>
          <w:tcPr>
            <w:tcW w:w="3296" w:type="dxa"/>
            <w:noWrap w:val="0"/>
            <w:vAlign w:val="center"/>
          </w:tcPr>
          <w:p w14:paraId="16AD9E59">
            <w:pPr>
              <w:pStyle w:val="109"/>
              <w:spacing w:before="66" w:line="206" w:lineRule="auto"/>
              <w:ind w:left="520"/>
              <w:rPr>
                <w:color w:val="000000"/>
              </w:rPr>
            </w:pPr>
            <w:r>
              <w:rPr>
                <w:color w:val="000000"/>
                <w:spacing w:val="-1"/>
              </w:rPr>
              <w:t>AC100V电源保险管</w:t>
            </w:r>
          </w:p>
        </w:tc>
        <w:tc>
          <w:tcPr>
            <w:tcW w:w="1478" w:type="dxa"/>
            <w:noWrap w:val="0"/>
            <w:vAlign w:val="center"/>
          </w:tcPr>
          <w:p w14:paraId="4968DEAC">
            <w:pPr>
              <w:pStyle w:val="109"/>
              <w:spacing w:before="95" w:line="187" w:lineRule="auto"/>
              <w:ind w:left="594"/>
              <w:rPr>
                <w:color w:val="000000"/>
              </w:rPr>
            </w:pPr>
            <w:r>
              <w:rPr>
                <w:color w:val="000000"/>
                <w:spacing w:val="-3"/>
              </w:rPr>
              <w:t>42</w:t>
            </w:r>
          </w:p>
        </w:tc>
        <w:tc>
          <w:tcPr>
            <w:tcW w:w="3671" w:type="dxa"/>
            <w:noWrap w:val="0"/>
            <w:vAlign w:val="center"/>
          </w:tcPr>
          <w:p w14:paraId="241D3498">
            <w:pPr>
              <w:pStyle w:val="109"/>
              <w:spacing w:before="66" w:line="206" w:lineRule="auto"/>
              <w:ind w:left="656"/>
              <w:rPr>
                <w:color w:val="000000"/>
              </w:rPr>
            </w:pPr>
            <w:r>
              <w:rPr>
                <w:color w:val="000000"/>
                <w:spacing w:val="3"/>
              </w:rPr>
              <w:t>微动开关</w:t>
            </w:r>
          </w:p>
        </w:tc>
      </w:tr>
      <w:tr w14:paraId="48819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32DAF2D7">
            <w:pPr>
              <w:pStyle w:val="109"/>
              <w:spacing w:before="96" w:line="186" w:lineRule="auto"/>
              <w:ind w:left="684"/>
              <w:rPr>
                <w:color w:val="000000"/>
              </w:rPr>
            </w:pPr>
            <w:r>
              <w:rPr>
                <w:color w:val="000000"/>
                <w:spacing w:val="-8"/>
              </w:rPr>
              <w:t>13</w:t>
            </w:r>
          </w:p>
        </w:tc>
        <w:tc>
          <w:tcPr>
            <w:tcW w:w="3296" w:type="dxa"/>
            <w:noWrap w:val="0"/>
            <w:vAlign w:val="center"/>
          </w:tcPr>
          <w:p w14:paraId="33EBA861">
            <w:pPr>
              <w:pStyle w:val="109"/>
              <w:spacing w:before="68" w:line="205" w:lineRule="auto"/>
              <w:ind w:left="680"/>
              <w:rPr>
                <w:color w:val="000000"/>
              </w:rPr>
            </w:pPr>
            <w:r>
              <w:rPr>
                <w:color w:val="000000"/>
                <w:spacing w:val="1"/>
              </w:rPr>
              <w:t>光电装置电源保险管</w:t>
            </w:r>
          </w:p>
        </w:tc>
        <w:tc>
          <w:tcPr>
            <w:tcW w:w="1478" w:type="dxa"/>
            <w:noWrap w:val="0"/>
            <w:vAlign w:val="center"/>
          </w:tcPr>
          <w:p w14:paraId="4862E844">
            <w:pPr>
              <w:pStyle w:val="109"/>
              <w:spacing w:before="96" w:line="186" w:lineRule="auto"/>
              <w:ind w:left="594"/>
              <w:rPr>
                <w:color w:val="000000"/>
              </w:rPr>
            </w:pPr>
            <w:r>
              <w:rPr>
                <w:color w:val="000000"/>
                <w:spacing w:val="-3"/>
              </w:rPr>
              <w:t>43</w:t>
            </w:r>
          </w:p>
        </w:tc>
        <w:tc>
          <w:tcPr>
            <w:tcW w:w="3671" w:type="dxa"/>
            <w:noWrap w:val="0"/>
            <w:vAlign w:val="center"/>
          </w:tcPr>
          <w:p w14:paraId="4314445E">
            <w:pPr>
              <w:pStyle w:val="109"/>
              <w:spacing w:before="69" w:line="204" w:lineRule="auto"/>
              <w:ind w:left="656"/>
              <w:rPr>
                <w:color w:val="000000"/>
              </w:rPr>
            </w:pPr>
            <w:r>
              <w:rPr>
                <w:color w:val="000000"/>
                <w:spacing w:val="3"/>
              </w:rPr>
              <w:t>钥匙开关</w:t>
            </w:r>
          </w:p>
        </w:tc>
      </w:tr>
      <w:tr w14:paraId="44882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786D46D3">
            <w:pPr>
              <w:pStyle w:val="109"/>
              <w:spacing w:before="96" w:line="186" w:lineRule="auto"/>
              <w:ind w:left="684"/>
              <w:rPr>
                <w:color w:val="000000"/>
              </w:rPr>
            </w:pPr>
            <w:r>
              <w:rPr>
                <w:color w:val="000000"/>
                <w:spacing w:val="-8"/>
              </w:rPr>
              <w:t>14</w:t>
            </w:r>
          </w:p>
        </w:tc>
        <w:tc>
          <w:tcPr>
            <w:tcW w:w="3296" w:type="dxa"/>
            <w:noWrap w:val="0"/>
            <w:vAlign w:val="center"/>
          </w:tcPr>
          <w:p w14:paraId="106D028D">
            <w:pPr>
              <w:pStyle w:val="109"/>
              <w:spacing w:before="69" w:line="204" w:lineRule="auto"/>
              <w:ind w:left="670"/>
              <w:rPr>
                <w:color w:val="000000"/>
              </w:rPr>
            </w:pPr>
            <w:r>
              <w:rPr>
                <w:color w:val="000000"/>
                <w:spacing w:val="1"/>
              </w:rPr>
              <w:t>多重回路电源保险管</w:t>
            </w:r>
          </w:p>
        </w:tc>
        <w:tc>
          <w:tcPr>
            <w:tcW w:w="1478" w:type="dxa"/>
            <w:noWrap w:val="0"/>
            <w:vAlign w:val="center"/>
          </w:tcPr>
          <w:p w14:paraId="2C9EC3C2">
            <w:pPr>
              <w:pStyle w:val="109"/>
              <w:spacing w:before="96" w:line="186" w:lineRule="auto"/>
              <w:ind w:left="594"/>
              <w:rPr>
                <w:color w:val="000000"/>
              </w:rPr>
            </w:pPr>
            <w:r>
              <w:rPr>
                <w:color w:val="000000"/>
                <w:spacing w:val="-3"/>
              </w:rPr>
              <w:t>44</w:t>
            </w:r>
          </w:p>
        </w:tc>
        <w:tc>
          <w:tcPr>
            <w:tcW w:w="3671" w:type="dxa"/>
            <w:noWrap w:val="0"/>
            <w:vAlign w:val="center"/>
          </w:tcPr>
          <w:p w14:paraId="575E50AF">
            <w:pPr>
              <w:pStyle w:val="109"/>
              <w:spacing w:before="69" w:line="204" w:lineRule="auto"/>
              <w:ind w:left="666"/>
              <w:rPr>
                <w:color w:val="000000"/>
              </w:rPr>
            </w:pPr>
            <w:r>
              <w:rPr>
                <w:color w:val="000000"/>
                <w:spacing w:val="2"/>
              </w:rPr>
              <w:t>轿门门锁开关</w:t>
            </w:r>
          </w:p>
        </w:tc>
      </w:tr>
      <w:tr w14:paraId="732DE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184" w:type="dxa"/>
            <w:noWrap w:val="0"/>
            <w:vAlign w:val="center"/>
          </w:tcPr>
          <w:p w14:paraId="1D44478D">
            <w:pPr>
              <w:pStyle w:val="109"/>
              <w:spacing w:before="97" w:line="186" w:lineRule="auto"/>
              <w:ind w:left="684"/>
              <w:rPr>
                <w:color w:val="000000"/>
              </w:rPr>
            </w:pPr>
            <w:r>
              <w:rPr>
                <w:color w:val="000000"/>
                <w:spacing w:val="-8"/>
              </w:rPr>
              <w:t>15</w:t>
            </w:r>
          </w:p>
        </w:tc>
        <w:tc>
          <w:tcPr>
            <w:tcW w:w="3296" w:type="dxa"/>
            <w:noWrap w:val="0"/>
            <w:vAlign w:val="center"/>
          </w:tcPr>
          <w:p w14:paraId="0B01CEE0">
            <w:pPr>
              <w:pStyle w:val="109"/>
              <w:spacing w:before="69" w:line="205" w:lineRule="auto"/>
              <w:ind w:left="660"/>
              <w:rPr>
                <w:color w:val="000000"/>
              </w:rPr>
            </w:pPr>
            <w:r>
              <w:rPr>
                <w:color w:val="000000"/>
                <w:spacing w:val="2"/>
              </w:rPr>
              <w:t>门机电源保险管</w:t>
            </w:r>
          </w:p>
        </w:tc>
        <w:tc>
          <w:tcPr>
            <w:tcW w:w="1478" w:type="dxa"/>
            <w:noWrap w:val="0"/>
            <w:vAlign w:val="center"/>
          </w:tcPr>
          <w:p w14:paraId="2824E9E4">
            <w:pPr>
              <w:pStyle w:val="109"/>
              <w:spacing w:before="97" w:line="186" w:lineRule="auto"/>
              <w:ind w:left="594"/>
              <w:rPr>
                <w:color w:val="000000"/>
              </w:rPr>
            </w:pPr>
            <w:r>
              <w:rPr>
                <w:color w:val="000000"/>
                <w:spacing w:val="-3"/>
              </w:rPr>
              <w:t>45</w:t>
            </w:r>
          </w:p>
        </w:tc>
        <w:tc>
          <w:tcPr>
            <w:tcW w:w="3671" w:type="dxa"/>
            <w:noWrap w:val="0"/>
            <w:vAlign w:val="center"/>
          </w:tcPr>
          <w:p w14:paraId="24C76C2A">
            <w:pPr>
              <w:pStyle w:val="109"/>
              <w:spacing w:before="70" w:line="204" w:lineRule="auto"/>
              <w:ind w:left="666"/>
              <w:rPr>
                <w:color w:val="000000"/>
              </w:rPr>
            </w:pPr>
            <w:r>
              <w:rPr>
                <w:color w:val="000000"/>
                <w:spacing w:val="3"/>
              </w:rPr>
              <w:t>按钮罩</w:t>
            </w:r>
          </w:p>
        </w:tc>
      </w:tr>
      <w:tr w14:paraId="140DF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20F73F6D">
            <w:pPr>
              <w:pStyle w:val="109"/>
              <w:spacing w:before="98" w:line="185" w:lineRule="auto"/>
              <w:ind w:left="684"/>
              <w:rPr>
                <w:color w:val="000000"/>
              </w:rPr>
            </w:pPr>
            <w:r>
              <w:rPr>
                <w:color w:val="000000"/>
                <w:spacing w:val="-8"/>
              </w:rPr>
              <w:t>16</w:t>
            </w:r>
          </w:p>
        </w:tc>
        <w:tc>
          <w:tcPr>
            <w:tcW w:w="3296" w:type="dxa"/>
            <w:noWrap w:val="0"/>
            <w:vAlign w:val="center"/>
          </w:tcPr>
          <w:p w14:paraId="4E91DE23">
            <w:pPr>
              <w:pStyle w:val="109"/>
              <w:spacing w:before="69" w:line="204" w:lineRule="auto"/>
              <w:ind w:left="660"/>
              <w:rPr>
                <w:color w:val="000000"/>
              </w:rPr>
            </w:pPr>
            <w:r>
              <w:rPr>
                <w:color w:val="000000"/>
                <w:spacing w:val="7"/>
              </w:rPr>
              <w:t>润滑机油</w:t>
            </w:r>
          </w:p>
        </w:tc>
        <w:tc>
          <w:tcPr>
            <w:tcW w:w="1478" w:type="dxa"/>
            <w:noWrap w:val="0"/>
            <w:vAlign w:val="center"/>
          </w:tcPr>
          <w:p w14:paraId="4E0B81C0">
            <w:pPr>
              <w:pStyle w:val="109"/>
              <w:spacing w:before="98" w:line="185" w:lineRule="auto"/>
              <w:ind w:left="594"/>
              <w:rPr>
                <w:color w:val="000000"/>
              </w:rPr>
            </w:pPr>
            <w:r>
              <w:rPr>
                <w:color w:val="000000"/>
                <w:spacing w:val="-3"/>
              </w:rPr>
              <w:t>46</w:t>
            </w:r>
          </w:p>
        </w:tc>
        <w:tc>
          <w:tcPr>
            <w:tcW w:w="3671" w:type="dxa"/>
            <w:noWrap w:val="0"/>
            <w:vAlign w:val="center"/>
          </w:tcPr>
          <w:p w14:paraId="468B1D2A">
            <w:pPr>
              <w:pStyle w:val="109"/>
              <w:spacing w:before="69" w:line="204" w:lineRule="auto"/>
              <w:ind w:left="666"/>
              <w:rPr>
                <w:color w:val="000000"/>
              </w:rPr>
            </w:pPr>
            <w:r>
              <w:rPr>
                <w:color w:val="000000"/>
                <w:spacing w:val="5"/>
              </w:rPr>
              <w:t>干簧管</w:t>
            </w:r>
          </w:p>
        </w:tc>
      </w:tr>
      <w:tr w14:paraId="0AFD8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184" w:type="dxa"/>
            <w:noWrap w:val="0"/>
            <w:vAlign w:val="center"/>
          </w:tcPr>
          <w:p w14:paraId="3F17E739">
            <w:pPr>
              <w:pStyle w:val="109"/>
              <w:spacing w:before="99" w:line="185" w:lineRule="auto"/>
              <w:ind w:left="684"/>
              <w:rPr>
                <w:color w:val="000000"/>
              </w:rPr>
            </w:pPr>
            <w:r>
              <w:rPr>
                <w:color w:val="000000"/>
                <w:spacing w:val="-8"/>
              </w:rPr>
              <w:t>17</w:t>
            </w:r>
          </w:p>
        </w:tc>
        <w:tc>
          <w:tcPr>
            <w:tcW w:w="3296" w:type="dxa"/>
            <w:noWrap w:val="0"/>
            <w:vAlign w:val="center"/>
          </w:tcPr>
          <w:p w14:paraId="463CAFAD">
            <w:pPr>
              <w:pStyle w:val="109"/>
              <w:spacing w:before="76" w:line="200" w:lineRule="auto"/>
              <w:ind w:left="1080"/>
              <w:rPr>
                <w:color w:val="000000"/>
              </w:rPr>
            </w:pPr>
            <w:r>
              <w:rPr>
                <w:color w:val="000000"/>
                <w:spacing w:val="3"/>
              </w:rPr>
              <w:t>门配重绳</w:t>
            </w:r>
          </w:p>
        </w:tc>
        <w:tc>
          <w:tcPr>
            <w:tcW w:w="1478" w:type="dxa"/>
            <w:noWrap w:val="0"/>
            <w:vAlign w:val="center"/>
          </w:tcPr>
          <w:p w14:paraId="3208FB40">
            <w:pPr>
              <w:pStyle w:val="109"/>
              <w:spacing w:before="99" w:line="185" w:lineRule="auto"/>
              <w:ind w:left="594"/>
              <w:rPr>
                <w:color w:val="000000"/>
              </w:rPr>
            </w:pPr>
            <w:r>
              <w:rPr>
                <w:color w:val="000000"/>
                <w:spacing w:val="-3"/>
              </w:rPr>
              <w:t>47</w:t>
            </w:r>
          </w:p>
        </w:tc>
        <w:tc>
          <w:tcPr>
            <w:tcW w:w="3671" w:type="dxa"/>
            <w:noWrap w:val="0"/>
            <w:vAlign w:val="center"/>
          </w:tcPr>
          <w:p w14:paraId="1EC79DC7">
            <w:pPr>
              <w:pStyle w:val="109"/>
              <w:spacing w:before="73" w:line="202" w:lineRule="auto"/>
              <w:ind w:left="666"/>
              <w:rPr>
                <w:color w:val="000000"/>
              </w:rPr>
            </w:pPr>
            <w:r>
              <w:rPr>
                <w:color w:val="000000"/>
                <w:spacing w:val="5"/>
              </w:rPr>
              <w:t>开门绳</w:t>
            </w:r>
          </w:p>
        </w:tc>
      </w:tr>
      <w:tr w14:paraId="11887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84" w:type="dxa"/>
            <w:noWrap w:val="0"/>
            <w:vAlign w:val="center"/>
          </w:tcPr>
          <w:p w14:paraId="225BB380">
            <w:pPr>
              <w:pStyle w:val="109"/>
              <w:spacing w:before="99" w:line="188" w:lineRule="auto"/>
              <w:ind w:left="684"/>
              <w:rPr>
                <w:color w:val="000000"/>
              </w:rPr>
            </w:pPr>
            <w:r>
              <w:rPr>
                <w:color w:val="000000"/>
                <w:spacing w:val="-8"/>
              </w:rPr>
              <w:t>18</w:t>
            </w:r>
          </w:p>
        </w:tc>
        <w:tc>
          <w:tcPr>
            <w:tcW w:w="3296" w:type="dxa"/>
            <w:noWrap w:val="0"/>
            <w:vAlign w:val="center"/>
          </w:tcPr>
          <w:p w14:paraId="0ED77ECA">
            <w:pPr>
              <w:pStyle w:val="109"/>
              <w:spacing w:before="74" w:line="205" w:lineRule="auto"/>
              <w:ind w:left="1080"/>
              <w:rPr>
                <w:color w:val="000000"/>
              </w:rPr>
            </w:pPr>
            <w:r>
              <w:rPr>
                <w:color w:val="000000"/>
                <w:spacing w:val="6"/>
              </w:rPr>
              <w:t>厅门触点</w:t>
            </w:r>
          </w:p>
        </w:tc>
        <w:tc>
          <w:tcPr>
            <w:tcW w:w="1478" w:type="dxa"/>
            <w:noWrap w:val="0"/>
            <w:vAlign w:val="center"/>
          </w:tcPr>
          <w:p w14:paraId="429B982E">
            <w:pPr>
              <w:pStyle w:val="109"/>
              <w:spacing w:before="99" w:line="188" w:lineRule="auto"/>
              <w:ind w:left="594"/>
              <w:rPr>
                <w:color w:val="000000"/>
              </w:rPr>
            </w:pPr>
            <w:r>
              <w:rPr>
                <w:color w:val="000000"/>
                <w:spacing w:val="-3"/>
              </w:rPr>
              <w:t>48</w:t>
            </w:r>
          </w:p>
        </w:tc>
        <w:tc>
          <w:tcPr>
            <w:tcW w:w="3671" w:type="dxa"/>
            <w:noWrap w:val="0"/>
            <w:vAlign w:val="center"/>
          </w:tcPr>
          <w:p w14:paraId="6E411F10">
            <w:pPr>
              <w:pStyle w:val="109"/>
              <w:spacing w:before="77" w:line="203" w:lineRule="auto"/>
              <w:ind w:left="656"/>
              <w:rPr>
                <w:color w:val="000000"/>
              </w:rPr>
            </w:pPr>
            <w:r>
              <w:rPr>
                <w:color w:val="000000"/>
                <w:spacing w:val="4"/>
              </w:rPr>
              <w:t>整流器</w:t>
            </w:r>
          </w:p>
        </w:tc>
      </w:tr>
    </w:tbl>
    <w:p w14:paraId="4645951E">
      <w:pPr>
        <w:rPr>
          <w:rFonts w:ascii="Arial"/>
          <w:color w:val="000000"/>
          <w:sz w:val="21"/>
        </w:rPr>
      </w:pPr>
    </w:p>
    <w:p w14:paraId="597FDBD8">
      <w:pPr>
        <w:rPr>
          <w:rFonts w:ascii="Arial" w:hAnsi="Arial" w:eastAsia="Arial" w:cs="Arial"/>
          <w:color w:val="000000"/>
          <w:sz w:val="21"/>
          <w:szCs w:val="21"/>
        </w:rPr>
        <w:sectPr>
          <w:pgSz w:w="11900" w:h="16840"/>
          <w:pgMar w:top="1071" w:right="1072" w:bottom="850" w:left="1080" w:header="0" w:footer="0" w:gutter="0"/>
          <w:cols w:space="720" w:num="1"/>
        </w:sectPr>
      </w:pPr>
    </w:p>
    <w:p w14:paraId="483C8FDE">
      <w:pPr>
        <w:spacing w:line="43" w:lineRule="exact"/>
        <w:rPr>
          <w:color w:val="000000"/>
        </w:rPr>
      </w:pPr>
    </w:p>
    <w:tbl>
      <w:tblPr>
        <w:tblStyle w:val="254"/>
        <w:tblW w:w="9679"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3316"/>
        <w:gridCol w:w="1488"/>
        <w:gridCol w:w="3681"/>
      </w:tblGrid>
      <w:tr w14:paraId="1465B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1194" w:type="dxa"/>
            <w:noWrap w:val="0"/>
            <w:vAlign w:val="top"/>
          </w:tcPr>
          <w:p w14:paraId="7CEFF2B0">
            <w:pPr>
              <w:pStyle w:val="109"/>
              <w:spacing w:before="84" w:line="191" w:lineRule="auto"/>
              <w:ind w:left="694"/>
              <w:rPr>
                <w:color w:val="000000"/>
              </w:rPr>
            </w:pPr>
            <w:r>
              <w:rPr>
                <w:color w:val="000000"/>
                <w:spacing w:val="-8"/>
              </w:rPr>
              <w:t>19</w:t>
            </w:r>
          </w:p>
        </w:tc>
        <w:tc>
          <w:tcPr>
            <w:tcW w:w="3316" w:type="dxa"/>
            <w:noWrap w:val="0"/>
            <w:vAlign w:val="top"/>
          </w:tcPr>
          <w:p w14:paraId="2EF1FCA3">
            <w:pPr>
              <w:pStyle w:val="109"/>
              <w:spacing w:before="55" w:line="210" w:lineRule="auto"/>
              <w:ind w:left="1090"/>
              <w:rPr>
                <w:color w:val="000000"/>
              </w:rPr>
            </w:pPr>
            <w:r>
              <w:rPr>
                <w:color w:val="000000"/>
                <w:spacing w:val="2"/>
              </w:rPr>
              <w:t>急停按钮</w:t>
            </w:r>
          </w:p>
        </w:tc>
        <w:tc>
          <w:tcPr>
            <w:tcW w:w="1488" w:type="dxa"/>
            <w:noWrap w:val="0"/>
            <w:vAlign w:val="top"/>
          </w:tcPr>
          <w:p w14:paraId="24615C94">
            <w:pPr>
              <w:pStyle w:val="109"/>
              <w:spacing w:before="84" w:line="191" w:lineRule="auto"/>
              <w:ind w:left="594"/>
              <w:rPr>
                <w:color w:val="000000"/>
              </w:rPr>
            </w:pPr>
            <w:r>
              <w:rPr>
                <w:color w:val="000000"/>
                <w:spacing w:val="-3"/>
              </w:rPr>
              <w:t>49</w:t>
            </w:r>
          </w:p>
        </w:tc>
        <w:tc>
          <w:tcPr>
            <w:tcW w:w="3681" w:type="dxa"/>
            <w:noWrap w:val="0"/>
            <w:vAlign w:val="top"/>
          </w:tcPr>
          <w:p w14:paraId="0615FACA">
            <w:pPr>
              <w:pStyle w:val="109"/>
              <w:spacing w:before="55" w:line="210" w:lineRule="auto"/>
              <w:ind w:left="646"/>
              <w:rPr>
                <w:color w:val="000000"/>
              </w:rPr>
            </w:pPr>
            <w:r>
              <w:rPr>
                <w:color w:val="000000"/>
                <w:spacing w:val="3"/>
              </w:rPr>
              <w:t>阻容组件</w:t>
            </w:r>
          </w:p>
        </w:tc>
      </w:tr>
      <w:tr w14:paraId="4E954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194" w:type="dxa"/>
            <w:noWrap w:val="0"/>
            <w:vAlign w:val="top"/>
          </w:tcPr>
          <w:p w14:paraId="33A84B4D">
            <w:pPr>
              <w:pStyle w:val="109"/>
              <w:spacing w:before="80" w:line="190" w:lineRule="auto"/>
              <w:ind w:left="694"/>
              <w:rPr>
                <w:color w:val="000000"/>
              </w:rPr>
            </w:pPr>
            <w:r>
              <w:rPr>
                <w:color w:val="000000"/>
                <w:spacing w:val="-4"/>
              </w:rPr>
              <w:t>20</w:t>
            </w:r>
          </w:p>
        </w:tc>
        <w:tc>
          <w:tcPr>
            <w:tcW w:w="3316" w:type="dxa"/>
            <w:noWrap w:val="0"/>
            <w:vAlign w:val="top"/>
          </w:tcPr>
          <w:p w14:paraId="2C505C24">
            <w:pPr>
              <w:pStyle w:val="109"/>
              <w:spacing w:before="53" w:line="208" w:lineRule="auto"/>
              <w:ind w:left="1090"/>
              <w:rPr>
                <w:color w:val="000000"/>
              </w:rPr>
            </w:pPr>
            <w:r>
              <w:rPr>
                <w:color w:val="000000"/>
                <w:spacing w:val="3"/>
              </w:rPr>
              <w:t>急停开关</w:t>
            </w:r>
          </w:p>
        </w:tc>
        <w:tc>
          <w:tcPr>
            <w:tcW w:w="1488" w:type="dxa"/>
            <w:noWrap w:val="0"/>
            <w:vAlign w:val="top"/>
          </w:tcPr>
          <w:p w14:paraId="77CCFC7D">
            <w:pPr>
              <w:pStyle w:val="109"/>
              <w:spacing w:before="80" w:line="190" w:lineRule="auto"/>
              <w:ind w:left="594"/>
              <w:rPr>
                <w:color w:val="000000"/>
              </w:rPr>
            </w:pPr>
            <w:r>
              <w:rPr>
                <w:color w:val="000000"/>
                <w:spacing w:val="-5"/>
              </w:rPr>
              <w:t>50</w:t>
            </w:r>
          </w:p>
        </w:tc>
        <w:tc>
          <w:tcPr>
            <w:tcW w:w="3681" w:type="dxa"/>
            <w:noWrap w:val="0"/>
            <w:vAlign w:val="top"/>
          </w:tcPr>
          <w:p w14:paraId="7D67058F">
            <w:pPr>
              <w:pStyle w:val="109"/>
              <w:spacing w:before="52" w:line="209" w:lineRule="auto"/>
              <w:ind w:left="656"/>
              <w:rPr>
                <w:color w:val="000000"/>
              </w:rPr>
            </w:pPr>
            <w:r>
              <w:rPr>
                <w:color w:val="000000"/>
                <w:spacing w:val="5"/>
              </w:rPr>
              <w:t>二极管</w:t>
            </w:r>
          </w:p>
        </w:tc>
      </w:tr>
      <w:tr w14:paraId="31A73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94" w:type="dxa"/>
            <w:noWrap w:val="0"/>
            <w:vAlign w:val="top"/>
          </w:tcPr>
          <w:p w14:paraId="16BB860E">
            <w:pPr>
              <w:pStyle w:val="109"/>
              <w:spacing w:before="90" w:line="190" w:lineRule="auto"/>
              <w:ind w:left="694"/>
              <w:rPr>
                <w:color w:val="000000"/>
              </w:rPr>
            </w:pPr>
            <w:r>
              <w:rPr>
                <w:color w:val="000000"/>
                <w:spacing w:val="-4"/>
              </w:rPr>
              <w:t>21</w:t>
            </w:r>
          </w:p>
        </w:tc>
        <w:tc>
          <w:tcPr>
            <w:tcW w:w="3316" w:type="dxa"/>
            <w:noWrap w:val="0"/>
            <w:vAlign w:val="top"/>
          </w:tcPr>
          <w:p w14:paraId="133C8069">
            <w:pPr>
              <w:pStyle w:val="109"/>
              <w:spacing w:before="63" w:line="208" w:lineRule="auto"/>
              <w:ind w:left="1090"/>
              <w:rPr>
                <w:color w:val="000000"/>
              </w:rPr>
            </w:pPr>
            <w:r>
              <w:rPr>
                <w:color w:val="000000"/>
                <w:spacing w:val="3"/>
              </w:rPr>
              <w:t>门偏心轮</w:t>
            </w:r>
          </w:p>
        </w:tc>
        <w:tc>
          <w:tcPr>
            <w:tcW w:w="1488" w:type="dxa"/>
            <w:noWrap w:val="0"/>
            <w:vAlign w:val="top"/>
          </w:tcPr>
          <w:p w14:paraId="1BE64DE5">
            <w:pPr>
              <w:pStyle w:val="109"/>
              <w:spacing w:before="90" w:line="190" w:lineRule="auto"/>
              <w:ind w:left="594"/>
              <w:rPr>
                <w:color w:val="000000"/>
              </w:rPr>
            </w:pPr>
            <w:r>
              <w:rPr>
                <w:color w:val="000000"/>
                <w:spacing w:val="-5"/>
              </w:rPr>
              <w:t>51</w:t>
            </w:r>
          </w:p>
        </w:tc>
        <w:tc>
          <w:tcPr>
            <w:tcW w:w="3681" w:type="dxa"/>
            <w:noWrap w:val="0"/>
            <w:vAlign w:val="top"/>
          </w:tcPr>
          <w:p w14:paraId="09041DC2">
            <w:pPr>
              <w:pStyle w:val="109"/>
              <w:spacing w:before="63" w:line="208" w:lineRule="auto"/>
              <w:ind w:left="646"/>
              <w:rPr>
                <w:color w:val="000000"/>
              </w:rPr>
            </w:pPr>
            <w:r>
              <w:rPr>
                <w:color w:val="000000"/>
                <w:spacing w:val="2"/>
              </w:rPr>
              <w:t>二极管桥堆</w:t>
            </w:r>
          </w:p>
        </w:tc>
      </w:tr>
      <w:tr w14:paraId="3269F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94" w:type="dxa"/>
            <w:noWrap w:val="0"/>
            <w:vAlign w:val="top"/>
          </w:tcPr>
          <w:p w14:paraId="37BF8FBB">
            <w:pPr>
              <w:pStyle w:val="109"/>
              <w:spacing w:before="92" w:line="189" w:lineRule="auto"/>
              <w:ind w:left="694"/>
              <w:rPr>
                <w:color w:val="000000"/>
              </w:rPr>
            </w:pPr>
            <w:r>
              <w:rPr>
                <w:color w:val="000000"/>
                <w:spacing w:val="-4"/>
              </w:rPr>
              <w:t>22</w:t>
            </w:r>
          </w:p>
        </w:tc>
        <w:tc>
          <w:tcPr>
            <w:tcW w:w="3316" w:type="dxa"/>
            <w:noWrap w:val="0"/>
            <w:vAlign w:val="top"/>
          </w:tcPr>
          <w:p w14:paraId="30A18B2A">
            <w:pPr>
              <w:pStyle w:val="109"/>
              <w:spacing w:before="63" w:line="208" w:lineRule="auto"/>
              <w:ind w:left="810"/>
              <w:rPr>
                <w:color w:val="000000"/>
              </w:rPr>
            </w:pPr>
            <w:r>
              <w:rPr>
                <w:color w:val="000000"/>
                <w:spacing w:val="2"/>
              </w:rPr>
              <w:t>机械超载开关</w:t>
            </w:r>
          </w:p>
        </w:tc>
        <w:tc>
          <w:tcPr>
            <w:tcW w:w="1488" w:type="dxa"/>
            <w:noWrap w:val="0"/>
            <w:vAlign w:val="top"/>
          </w:tcPr>
          <w:p w14:paraId="4389380B">
            <w:pPr>
              <w:pStyle w:val="109"/>
              <w:spacing w:before="92" w:line="189" w:lineRule="auto"/>
              <w:ind w:left="594"/>
              <w:rPr>
                <w:color w:val="000000"/>
              </w:rPr>
            </w:pPr>
            <w:r>
              <w:rPr>
                <w:color w:val="000000"/>
                <w:spacing w:val="-5"/>
              </w:rPr>
              <w:t>52</w:t>
            </w:r>
          </w:p>
        </w:tc>
        <w:tc>
          <w:tcPr>
            <w:tcW w:w="3681" w:type="dxa"/>
            <w:noWrap w:val="0"/>
            <w:vAlign w:val="top"/>
          </w:tcPr>
          <w:p w14:paraId="30BBA095">
            <w:pPr>
              <w:pStyle w:val="109"/>
              <w:spacing w:before="63" w:line="208" w:lineRule="auto"/>
              <w:ind w:left="656"/>
              <w:rPr>
                <w:color w:val="000000"/>
              </w:rPr>
            </w:pPr>
            <w:r>
              <w:rPr>
                <w:color w:val="000000"/>
                <w:spacing w:val="3"/>
              </w:rPr>
              <w:t>门机开关</w:t>
            </w:r>
          </w:p>
        </w:tc>
      </w:tr>
      <w:tr w14:paraId="4B834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94" w:type="dxa"/>
            <w:noWrap w:val="0"/>
            <w:vAlign w:val="top"/>
          </w:tcPr>
          <w:p w14:paraId="252D3914">
            <w:pPr>
              <w:pStyle w:val="109"/>
              <w:spacing w:before="93" w:line="188" w:lineRule="auto"/>
              <w:ind w:left="694"/>
              <w:rPr>
                <w:color w:val="000000"/>
              </w:rPr>
            </w:pPr>
            <w:r>
              <w:rPr>
                <w:color w:val="000000"/>
                <w:spacing w:val="-4"/>
              </w:rPr>
              <w:t>23</w:t>
            </w:r>
          </w:p>
        </w:tc>
        <w:tc>
          <w:tcPr>
            <w:tcW w:w="3316" w:type="dxa"/>
            <w:noWrap w:val="0"/>
            <w:vAlign w:val="top"/>
          </w:tcPr>
          <w:p w14:paraId="04DB8735">
            <w:pPr>
              <w:pStyle w:val="109"/>
              <w:spacing w:before="63" w:line="208" w:lineRule="auto"/>
              <w:ind w:left="810"/>
              <w:rPr>
                <w:color w:val="000000"/>
              </w:rPr>
            </w:pPr>
            <w:r>
              <w:rPr>
                <w:color w:val="000000"/>
                <w:spacing w:val="2"/>
              </w:rPr>
              <w:t>司机操作开关</w:t>
            </w:r>
          </w:p>
        </w:tc>
        <w:tc>
          <w:tcPr>
            <w:tcW w:w="1488" w:type="dxa"/>
            <w:noWrap w:val="0"/>
            <w:vAlign w:val="top"/>
          </w:tcPr>
          <w:p w14:paraId="5259F7E0">
            <w:pPr>
              <w:pStyle w:val="109"/>
              <w:spacing w:before="93" w:line="188" w:lineRule="auto"/>
              <w:ind w:left="594"/>
              <w:rPr>
                <w:color w:val="000000"/>
              </w:rPr>
            </w:pPr>
            <w:r>
              <w:rPr>
                <w:color w:val="000000"/>
                <w:spacing w:val="-5"/>
              </w:rPr>
              <w:t>53</w:t>
            </w:r>
          </w:p>
        </w:tc>
        <w:tc>
          <w:tcPr>
            <w:tcW w:w="3681" w:type="dxa"/>
            <w:noWrap w:val="0"/>
            <w:vAlign w:val="top"/>
          </w:tcPr>
          <w:p w14:paraId="100DB506">
            <w:pPr>
              <w:pStyle w:val="109"/>
              <w:spacing w:before="66" w:line="206" w:lineRule="auto"/>
              <w:ind w:left="646"/>
              <w:rPr>
                <w:color w:val="000000"/>
              </w:rPr>
            </w:pPr>
            <w:r>
              <w:rPr>
                <w:color w:val="000000"/>
                <w:spacing w:val="6"/>
              </w:rPr>
              <w:t>逆变器风扇</w:t>
            </w:r>
          </w:p>
        </w:tc>
      </w:tr>
      <w:tr w14:paraId="68A0F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94" w:type="dxa"/>
            <w:noWrap w:val="0"/>
            <w:vAlign w:val="top"/>
          </w:tcPr>
          <w:p w14:paraId="5D40A8D8">
            <w:pPr>
              <w:pStyle w:val="109"/>
              <w:spacing w:before="94" w:line="188" w:lineRule="auto"/>
              <w:ind w:left="694"/>
              <w:rPr>
                <w:color w:val="000000"/>
              </w:rPr>
            </w:pPr>
            <w:r>
              <w:rPr>
                <w:color w:val="000000"/>
                <w:spacing w:val="-4"/>
              </w:rPr>
              <w:t>24</w:t>
            </w:r>
          </w:p>
        </w:tc>
        <w:tc>
          <w:tcPr>
            <w:tcW w:w="3316" w:type="dxa"/>
            <w:noWrap w:val="0"/>
            <w:vAlign w:val="top"/>
          </w:tcPr>
          <w:p w14:paraId="1B5E4459">
            <w:pPr>
              <w:pStyle w:val="109"/>
              <w:spacing w:before="64" w:line="208" w:lineRule="auto"/>
              <w:ind w:left="690"/>
              <w:rPr>
                <w:color w:val="000000"/>
              </w:rPr>
            </w:pPr>
            <w:r>
              <w:rPr>
                <w:color w:val="000000"/>
                <w:spacing w:val="1"/>
              </w:rPr>
              <w:t>司机操作下行按钮</w:t>
            </w:r>
          </w:p>
        </w:tc>
        <w:tc>
          <w:tcPr>
            <w:tcW w:w="1488" w:type="dxa"/>
            <w:noWrap w:val="0"/>
            <w:vAlign w:val="top"/>
          </w:tcPr>
          <w:p w14:paraId="214A7592">
            <w:pPr>
              <w:pStyle w:val="109"/>
              <w:spacing w:before="94" w:line="188" w:lineRule="auto"/>
              <w:ind w:left="594"/>
              <w:rPr>
                <w:color w:val="000000"/>
              </w:rPr>
            </w:pPr>
            <w:r>
              <w:rPr>
                <w:color w:val="000000"/>
                <w:spacing w:val="-5"/>
              </w:rPr>
              <w:t>54</w:t>
            </w:r>
          </w:p>
        </w:tc>
        <w:tc>
          <w:tcPr>
            <w:tcW w:w="3681" w:type="dxa"/>
            <w:noWrap w:val="0"/>
            <w:vAlign w:val="top"/>
          </w:tcPr>
          <w:p w14:paraId="0618132B">
            <w:pPr>
              <w:pStyle w:val="109"/>
              <w:spacing w:before="66" w:line="207" w:lineRule="auto"/>
              <w:ind w:left="656"/>
              <w:rPr>
                <w:color w:val="000000"/>
              </w:rPr>
            </w:pPr>
            <w:r>
              <w:rPr>
                <w:color w:val="000000"/>
                <w:spacing w:val="2"/>
              </w:rPr>
              <w:t>轿内风扇开关</w:t>
            </w:r>
          </w:p>
        </w:tc>
      </w:tr>
      <w:tr w14:paraId="5F821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94" w:type="dxa"/>
            <w:noWrap w:val="0"/>
            <w:vAlign w:val="top"/>
          </w:tcPr>
          <w:p w14:paraId="15B8A022">
            <w:pPr>
              <w:pStyle w:val="109"/>
              <w:spacing w:before="93" w:line="188" w:lineRule="auto"/>
              <w:ind w:left="694"/>
              <w:rPr>
                <w:color w:val="000000"/>
              </w:rPr>
            </w:pPr>
            <w:r>
              <w:rPr>
                <w:color w:val="000000"/>
                <w:spacing w:val="-4"/>
              </w:rPr>
              <w:t>25</w:t>
            </w:r>
          </w:p>
        </w:tc>
        <w:tc>
          <w:tcPr>
            <w:tcW w:w="3316" w:type="dxa"/>
            <w:noWrap w:val="0"/>
            <w:vAlign w:val="top"/>
          </w:tcPr>
          <w:p w14:paraId="5006F536">
            <w:pPr>
              <w:pStyle w:val="109"/>
              <w:spacing w:before="66" w:line="206" w:lineRule="auto"/>
              <w:ind w:left="650"/>
              <w:rPr>
                <w:color w:val="000000"/>
              </w:rPr>
            </w:pPr>
            <w:r>
              <w:rPr>
                <w:color w:val="000000"/>
                <w:spacing w:val="2"/>
              </w:rPr>
              <w:t>5V稳压电源</w:t>
            </w:r>
          </w:p>
        </w:tc>
        <w:tc>
          <w:tcPr>
            <w:tcW w:w="1488" w:type="dxa"/>
            <w:noWrap w:val="0"/>
            <w:vAlign w:val="top"/>
          </w:tcPr>
          <w:p w14:paraId="44D58667">
            <w:pPr>
              <w:pStyle w:val="109"/>
              <w:spacing w:before="93" w:line="188" w:lineRule="auto"/>
              <w:ind w:left="594"/>
              <w:rPr>
                <w:color w:val="000000"/>
              </w:rPr>
            </w:pPr>
            <w:r>
              <w:rPr>
                <w:color w:val="000000"/>
                <w:spacing w:val="-5"/>
              </w:rPr>
              <w:t>55</w:t>
            </w:r>
          </w:p>
        </w:tc>
        <w:tc>
          <w:tcPr>
            <w:tcW w:w="3681" w:type="dxa"/>
            <w:noWrap w:val="0"/>
            <w:vAlign w:val="top"/>
          </w:tcPr>
          <w:p w14:paraId="63082D88">
            <w:pPr>
              <w:pStyle w:val="109"/>
              <w:spacing w:before="68" w:line="205" w:lineRule="auto"/>
              <w:ind w:left="676"/>
              <w:rPr>
                <w:color w:val="000000"/>
              </w:rPr>
            </w:pPr>
            <w:r>
              <w:rPr>
                <w:color w:val="000000"/>
                <w:spacing w:val="1"/>
              </w:rPr>
              <w:t>过滤器电阻</w:t>
            </w:r>
          </w:p>
        </w:tc>
      </w:tr>
      <w:tr w14:paraId="19944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194" w:type="dxa"/>
            <w:noWrap w:val="0"/>
            <w:vAlign w:val="top"/>
          </w:tcPr>
          <w:p w14:paraId="1CA16FA8">
            <w:pPr>
              <w:pStyle w:val="109"/>
              <w:spacing w:before="85" w:line="187" w:lineRule="auto"/>
              <w:ind w:left="694"/>
              <w:rPr>
                <w:color w:val="000000"/>
              </w:rPr>
            </w:pPr>
            <w:r>
              <w:rPr>
                <w:color w:val="000000"/>
                <w:spacing w:val="-4"/>
              </w:rPr>
              <w:t>26</w:t>
            </w:r>
          </w:p>
        </w:tc>
        <w:tc>
          <w:tcPr>
            <w:tcW w:w="3316" w:type="dxa"/>
            <w:noWrap w:val="0"/>
            <w:vAlign w:val="top"/>
          </w:tcPr>
          <w:p w14:paraId="729F412F">
            <w:pPr>
              <w:pStyle w:val="109"/>
              <w:spacing w:before="64" w:line="201" w:lineRule="auto"/>
              <w:ind w:left="881"/>
              <w:rPr>
                <w:color w:val="000000"/>
              </w:rPr>
            </w:pPr>
            <w:r>
              <w:rPr>
                <w:color w:val="000000"/>
                <w:spacing w:val="-1"/>
              </w:rPr>
              <w:t>DC24V继电器</w:t>
            </w:r>
          </w:p>
        </w:tc>
        <w:tc>
          <w:tcPr>
            <w:tcW w:w="1488" w:type="dxa"/>
            <w:noWrap w:val="0"/>
            <w:vAlign w:val="top"/>
          </w:tcPr>
          <w:p w14:paraId="15DCBF7B">
            <w:pPr>
              <w:pStyle w:val="109"/>
              <w:spacing w:before="85" w:line="187" w:lineRule="auto"/>
              <w:ind w:left="594"/>
              <w:rPr>
                <w:color w:val="000000"/>
              </w:rPr>
            </w:pPr>
            <w:r>
              <w:rPr>
                <w:color w:val="000000"/>
                <w:spacing w:val="-5"/>
              </w:rPr>
              <w:t>56</w:t>
            </w:r>
          </w:p>
        </w:tc>
        <w:tc>
          <w:tcPr>
            <w:tcW w:w="3681" w:type="dxa"/>
            <w:noWrap w:val="0"/>
            <w:vAlign w:val="top"/>
          </w:tcPr>
          <w:p w14:paraId="1D87D556">
            <w:pPr>
              <w:pStyle w:val="109"/>
              <w:spacing w:before="58" w:line="205" w:lineRule="auto"/>
              <w:ind w:left="646"/>
              <w:rPr>
                <w:color w:val="000000"/>
              </w:rPr>
            </w:pPr>
            <w:r>
              <w:rPr>
                <w:color w:val="000000"/>
                <w:spacing w:val="2"/>
              </w:rPr>
              <w:t>过滤器电容</w:t>
            </w:r>
          </w:p>
        </w:tc>
      </w:tr>
      <w:tr w14:paraId="64C12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94" w:type="dxa"/>
            <w:noWrap w:val="0"/>
            <w:vAlign w:val="top"/>
          </w:tcPr>
          <w:p w14:paraId="4F0E0FF1">
            <w:pPr>
              <w:pStyle w:val="109"/>
              <w:spacing w:before="96" w:line="186" w:lineRule="auto"/>
              <w:ind w:left="694"/>
              <w:rPr>
                <w:color w:val="000000"/>
              </w:rPr>
            </w:pPr>
            <w:r>
              <w:rPr>
                <w:color w:val="000000"/>
                <w:spacing w:val="-4"/>
              </w:rPr>
              <w:t>27</w:t>
            </w:r>
          </w:p>
        </w:tc>
        <w:tc>
          <w:tcPr>
            <w:tcW w:w="3316" w:type="dxa"/>
            <w:noWrap w:val="0"/>
            <w:vAlign w:val="top"/>
          </w:tcPr>
          <w:p w14:paraId="2FA2F274">
            <w:pPr>
              <w:pStyle w:val="109"/>
              <w:spacing w:before="68" w:line="205" w:lineRule="auto"/>
              <w:ind w:left="531"/>
              <w:rPr>
                <w:color w:val="000000"/>
              </w:rPr>
            </w:pPr>
            <w:r>
              <w:rPr>
                <w:color w:val="000000"/>
                <w:spacing w:val="1"/>
              </w:rPr>
              <w:t>轿顶检修关门按钮</w:t>
            </w:r>
          </w:p>
        </w:tc>
        <w:tc>
          <w:tcPr>
            <w:tcW w:w="1488" w:type="dxa"/>
            <w:noWrap w:val="0"/>
            <w:vAlign w:val="top"/>
          </w:tcPr>
          <w:p w14:paraId="2147190D">
            <w:pPr>
              <w:pStyle w:val="109"/>
              <w:spacing w:before="96" w:line="186" w:lineRule="auto"/>
              <w:ind w:left="594"/>
              <w:rPr>
                <w:color w:val="000000"/>
              </w:rPr>
            </w:pPr>
            <w:r>
              <w:rPr>
                <w:color w:val="000000"/>
                <w:spacing w:val="-5"/>
              </w:rPr>
              <w:t>57</w:t>
            </w:r>
          </w:p>
        </w:tc>
        <w:tc>
          <w:tcPr>
            <w:tcW w:w="3681" w:type="dxa"/>
            <w:noWrap w:val="0"/>
            <w:vAlign w:val="top"/>
          </w:tcPr>
          <w:p w14:paraId="5391DD9E">
            <w:pPr>
              <w:pStyle w:val="109"/>
              <w:spacing w:before="69" w:line="204" w:lineRule="auto"/>
              <w:ind w:left="676"/>
              <w:rPr>
                <w:color w:val="000000"/>
              </w:rPr>
            </w:pPr>
            <w:r>
              <w:rPr>
                <w:color w:val="000000"/>
                <w:spacing w:val="5"/>
              </w:rPr>
              <w:t>应急灯</w:t>
            </w:r>
          </w:p>
        </w:tc>
      </w:tr>
      <w:tr w14:paraId="596D8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94" w:type="dxa"/>
            <w:noWrap w:val="0"/>
            <w:vAlign w:val="top"/>
          </w:tcPr>
          <w:p w14:paraId="29670E96">
            <w:pPr>
              <w:pStyle w:val="109"/>
              <w:spacing w:before="97" w:line="192" w:lineRule="auto"/>
              <w:ind w:left="694"/>
              <w:rPr>
                <w:color w:val="000000"/>
              </w:rPr>
            </w:pPr>
            <w:r>
              <w:rPr>
                <w:color w:val="000000"/>
                <w:spacing w:val="-4"/>
              </w:rPr>
              <w:t>28</w:t>
            </w:r>
          </w:p>
        </w:tc>
        <w:tc>
          <w:tcPr>
            <w:tcW w:w="3316" w:type="dxa"/>
            <w:noWrap w:val="0"/>
            <w:vAlign w:val="top"/>
          </w:tcPr>
          <w:p w14:paraId="5A3135A1">
            <w:pPr>
              <w:pStyle w:val="109"/>
              <w:spacing w:before="70" w:line="210" w:lineRule="auto"/>
              <w:ind w:left="950"/>
              <w:rPr>
                <w:color w:val="000000"/>
              </w:rPr>
            </w:pPr>
            <w:r>
              <w:rPr>
                <w:color w:val="000000"/>
                <w:spacing w:val="2"/>
              </w:rPr>
              <w:t>安全开关钳</w:t>
            </w:r>
          </w:p>
        </w:tc>
        <w:tc>
          <w:tcPr>
            <w:tcW w:w="1488" w:type="dxa"/>
            <w:noWrap w:val="0"/>
            <w:vAlign w:val="top"/>
          </w:tcPr>
          <w:p w14:paraId="48477957">
            <w:pPr>
              <w:pStyle w:val="109"/>
              <w:spacing w:before="97" w:line="192" w:lineRule="auto"/>
              <w:ind w:left="594"/>
              <w:rPr>
                <w:color w:val="000000"/>
              </w:rPr>
            </w:pPr>
            <w:r>
              <w:rPr>
                <w:color w:val="000000"/>
                <w:spacing w:val="-5"/>
              </w:rPr>
              <w:t>59</w:t>
            </w:r>
          </w:p>
        </w:tc>
        <w:tc>
          <w:tcPr>
            <w:tcW w:w="3681" w:type="dxa"/>
            <w:noWrap w:val="0"/>
            <w:vAlign w:val="top"/>
          </w:tcPr>
          <w:p w14:paraId="7CAB77A5">
            <w:pPr>
              <w:pStyle w:val="109"/>
              <w:spacing w:before="70" w:line="210" w:lineRule="auto"/>
              <w:ind w:left="656"/>
              <w:rPr>
                <w:color w:val="000000"/>
              </w:rPr>
            </w:pPr>
            <w:r>
              <w:rPr>
                <w:color w:val="000000"/>
                <w:spacing w:val="2"/>
              </w:rPr>
              <w:t>限速器开关</w:t>
            </w:r>
          </w:p>
        </w:tc>
      </w:tr>
      <w:tr w14:paraId="1C129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194" w:type="dxa"/>
            <w:noWrap w:val="0"/>
            <w:vAlign w:val="top"/>
          </w:tcPr>
          <w:p w14:paraId="7987784F">
            <w:pPr>
              <w:pStyle w:val="109"/>
              <w:spacing w:before="88" w:line="185" w:lineRule="auto"/>
              <w:ind w:left="694"/>
              <w:rPr>
                <w:color w:val="000000"/>
              </w:rPr>
            </w:pPr>
            <w:r>
              <w:rPr>
                <w:color w:val="000000"/>
                <w:spacing w:val="-4"/>
              </w:rPr>
              <w:t>29</w:t>
            </w:r>
          </w:p>
        </w:tc>
        <w:tc>
          <w:tcPr>
            <w:tcW w:w="3316" w:type="dxa"/>
            <w:noWrap w:val="0"/>
            <w:vAlign w:val="top"/>
          </w:tcPr>
          <w:p w14:paraId="37C3E72B">
            <w:pPr>
              <w:pStyle w:val="109"/>
              <w:spacing w:before="59" w:line="204" w:lineRule="auto"/>
              <w:ind w:left="670"/>
              <w:rPr>
                <w:color w:val="000000"/>
              </w:rPr>
            </w:pPr>
            <w:r>
              <w:rPr>
                <w:color w:val="000000"/>
                <w:spacing w:val="1"/>
              </w:rPr>
              <w:t>下终端极限开关</w:t>
            </w:r>
          </w:p>
        </w:tc>
        <w:tc>
          <w:tcPr>
            <w:tcW w:w="1488" w:type="dxa"/>
            <w:noWrap w:val="0"/>
            <w:vAlign w:val="top"/>
          </w:tcPr>
          <w:p w14:paraId="00910409">
            <w:pPr>
              <w:pStyle w:val="109"/>
              <w:spacing w:before="88" w:line="185" w:lineRule="auto"/>
              <w:ind w:left="594"/>
              <w:rPr>
                <w:color w:val="000000"/>
              </w:rPr>
            </w:pPr>
            <w:r>
              <w:rPr>
                <w:color w:val="000000"/>
                <w:spacing w:val="-4"/>
              </w:rPr>
              <w:t>60</w:t>
            </w:r>
          </w:p>
        </w:tc>
        <w:tc>
          <w:tcPr>
            <w:tcW w:w="3681" w:type="dxa"/>
            <w:noWrap w:val="0"/>
            <w:vAlign w:val="top"/>
          </w:tcPr>
          <w:p w14:paraId="41F39E76">
            <w:pPr>
              <w:pStyle w:val="109"/>
              <w:spacing w:before="71" w:line="196" w:lineRule="auto"/>
              <w:ind w:left="646"/>
              <w:rPr>
                <w:color w:val="000000"/>
              </w:rPr>
            </w:pPr>
            <w:r>
              <w:rPr>
                <w:color w:val="000000"/>
                <w:spacing w:val="2"/>
              </w:rPr>
              <w:t>行程开关</w:t>
            </w:r>
            <w:r>
              <w:rPr>
                <w:color w:val="000000"/>
                <w:spacing w:val="9"/>
              </w:rPr>
              <w:t xml:space="preserve">          </w:t>
            </w:r>
            <w:r>
              <w:rPr>
                <w:color w:val="000000"/>
                <w:spacing w:val="2"/>
              </w:rPr>
              <w:t>.</w:t>
            </w:r>
          </w:p>
        </w:tc>
      </w:tr>
      <w:tr w14:paraId="0F6A2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194" w:type="dxa"/>
            <w:noWrap w:val="0"/>
            <w:vAlign w:val="top"/>
          </w:tcPr>
          <w:p w14:paraId="5F3407E8">
            <w:pPr>
              <w:pStyle w:val="109"/>
              <w:spacing w:before="98" w:line="188" w:lineRule="auto"/>
              <w:ind w:left="694"/>
              <w:rPr>
                <w:color w:val="000000"/>
              </w:rPr>
            </w:pPr>
            <w:r>
              <w:rPr>
                <w:color w:val="000000"/>
                <w:spacing w:val="-5"/>
              </w:rPr>
              <w:t>30</w:t>
            </w:r>
          </w:p>
        </w:tc>
        <w:tc>
          <w:tcPr>
            <w:tcW w:w="3316" w:type="dxa"/>
            <w:noWrap w:val="0"/>
            <w:vAlign w:val="top"/>
          </w:tcPr>
          <w:p w14:paraId="699A2AB4">
            <w:pPr>
              <w:pStyle w:val="109"/>
              <w:spacing w:before="71" w:line="206" w:lineRule="auto"/>
              <w:ind w:left="950"/>
              <w:rPr>
                <w:color w:val="000000"/>
              </w:rPr>
            </w:pPr>
            <w:r>
              <w:rPr>
                <w:color w:val="000000"/>
                <w:spacing w:val="2"/>
              </w:rPr>
              <w:t>直流蜂鸣器</w:t>
            </w:r>
          </w:p>
        </w:tc>
        <w:tc>
          <w:tcPr>
            <w:tcW w:w="1488" w:type="dxa"/>
            <w:noWrap w:val="0"/>
            <w:vAlign w:val="top"/>
          </w:tcPr>
          <w:p w14:paraId="10543F66">
            <w:pPr>
              <w:pStyle w:val="109"/>
              <w:spacing w:before="98" w:line="188" w:lineRule="auto"/>
              <w:ind w:left="594"/>
              <w:rPr>
                <w:color w:val="000000"/>
              </w:rPr>
            </w:pPr>
            <w:r>
              <w:rPr>
                <w:color w:val="000000"/>
                <w:spacing w:val="-4"/>
              </w:rPr>
              <w:t>61</w:t>
            </w:r>
          </w:p>
        </w:tc>
        <w:tc>
          <w:tcPr>
            <w:tcW w:w="3681" w:type="dxa"/>
            <w:noWrap w:val="0"/>
            <w:vAlign w:val="top"/>
          </w:tcPr>
          <w:p w14:paraId="2926560B">
            <w:pPr>
              <w:pStyle w:val="109"/>
              <w:spacing w:before="70" w:line="207" w:lineRule="auto"/>
              <w:ind w:left="656"/>
              <w:rPr>
                <w:color w:val="000000"/>
              </w:rPr>
            </w:pPr>
            <w:r>
              <w:rPr>
                <w:color w:val="000000"/>
                <w:spacing w:val="2"/>
              </w:rPr>
              <w:t>门刀弹簧</w:t>
            </w:r>
          </w:p>
        </w:tc>
      </w:tr>
    </w:tbl>
    <w:p w14:paraId="167DEACD">
      <w:pPr>
        <w:pStyle w:val="16"/>
        <w:spacing w:before="79" w:line="258" w:lineRule="auto"/>
        <w:ind w:firstLine="590"/>
        <w:jc w:val="both"/>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参选单位同时应提供本项目维保电梯除上表外的其他所有100元(不含)以 上配件的报价清单(报价应包含配件价格和配件更换相关的全部费用，采购人不在承担报价以外的其它任何费用),该清单具体品目由参选单位根据项目电梯的品牌和规格型号进行报价(此部分报价不计入比选)。”涉及报价清单的配件更换，采购人可自主选择从成交供应商处采购该配件，中标人有义务按照合同约定价格提供配件，否则视为违约，采购人可据此解除合同，同时采购人也可按照程序进行自主采购。</w:t>
      </w:r>
      <w:r>
        <w:rPr>
          <w:rFonts w:hint="eastAsia" w:ascii="宋体" w:hAnsi="宋体" w:eastAsia="宋体" w:cs="宋体"/>
          <w:color w:val="000000"/>
          <w:sz w:val="24"/>
          <w:szCs w:val="24"/>
          <w:lang w:eastAsia="zh-CN"/>
        </w:rPr>
        <w:t>（此部分报价表见第六章，此部分报价不计入比选）</w:t>
      </w:r>
    </w:p>
    <w:p w14:paraId="40AD087B">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除每月维保费用外，还需额外收取人工费的维修项目，</w:t>
      </w:r>
      <w:r>
        <w:rPr>
          <w:rFonts w:hint="eastAsia" w:ascii="宋体" w:hAnsi="宋体" w:eastAsia="宋体" w:cs="宋体"/>
          <w:color w:val="000000"/>
          <w:sz w:val="24"/>
          <w:szCs w:val="24"/>
          <w:lang w:eastAsia="zh-CN"/>
        </w:rPr>
        <w:t>参选供应商</w:t>
      </w:r>
      <w:r>
        <w:rPr>
          <w:rFonts w:hint="eastAsia" w:ascii="宋体" w:hAnsi="宋体" w:eastAsia="宋体" w:cs="宋体"/>
          <w:color w:val="000000"/>
          <w:sz w:val="24"/>
          <w:szCs w:val="24"/>
        </w:rPr>
        <w:t>应提供相应的项目收费报价清单（如更换曳引机、扶手带、钢丝绳等的人工费标准和搬运费用）</w:t>
      </w:r>
      <w:r>
        <w:rPr>
          <w:rFonts w:hint="eastAsia" w:ascii="宋体" w:hAnsi="宋体" w:eastAsia="宋体" w:cs="宋体"/>
          <w:color w:val="000000"/>
          <w:sz w:val="24"/>
          <w:szCs w:val="24"/>
          <w:lang w:eastAsia="zh-CN"/>
        </w:rPr>
        <w:t>（此部分参选供应商提供清单，并加盖公章）</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（此部分报价不计入比选）</w:t>
      </w:r>
    </w:p>
    <w:p w14:paraId="1806DDA2">
      <w:pPr>
        <w:spacing w:line="390" w:lineRule="exact"/>
        <w:ind w:firstLine="480" w:firstLineChars="200"/>
        <w:jc w:val="both"/>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4</w:t>
      </w:r>
      <w:r>
        <w:rPr>
          <w:rFonts w:hint="eastAsia" w:ascii="宋体" w:hAnsi="宋体" w:eastAsia="宋体" w:cs="宋体"/>
          <w:color w:val="000000"/>
          <w:sz w:val="24"/>
          <w:szCs w:val="24"/>
          <w:lang w:val="en-US" w:eastAsia="zh-CN"/>
        </w:rPr>
        <w:t>.实施日常维护保养后的电梯应当符合《电梯制造与安装安全规范》（GB/T 7588.1-2020）和《电梯、自动扶梯和自动人行道维修规范》（GB/T18775-2025）、《电梯维护保养规则》（TSG T5002-2017）以及液压电梯、杂物电梯的相关规定。</w:t>
      </w:r>
    </w:p>
    <w:p w14:paraId="5D3D05F1">
      <w:pPr>
        <w:spacing w:line="390" w:lineRule="exact"/>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5.成交供应商需安排3-5名具有相关资质的工作人员提供驻场维护保养服务，同时设立24小时维保值班电话，保证接到故障通知后及时给予排除，维修人员需在接到通知后10分钟内到达现场进行维修。</w:t>
      </w:r>
    </w:p>
    <w:p w14:paraId="430DDC13">
      <w:pPr>
        <w:spacing w:line="390" w:lineRule="exact"/>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对于一般性电梯故障（如变频器、编码器、电路板、光幕、继电器、门机部件等故障），成交供应商调配配件并解决故障的时间不超过72小时；重大故障（如曳引机更换等）的配件调配并解决故障的时间不超过15天。</w:t>
      </w:r>
    </w:p>
    <w:p w14:paraId="6E04F006">
      <w:pPr>
        <w:spacing w:line="390" w:lineRule="exact"/>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7.成交供应商须根据采购人和电梯监管部门要求，配合完成电梯安全管理相关工作，如电梯安全日巡查和相关平台在线表单填报、应急救援演练、部件专项检查、电梯安全培训</w:t>
      </w:r>
      <w:r>
        <w:rPr>
          <w:rFonts w:hint="default" w:ascii="宋体" w:hAnsi="宋体" w:eastAsia="宋体" w:cs="宋体"/>
          <w:color w:val="000000"/>
          <w:sz w:val="24"/>
          <w:szCs w:val="24"/>
          <w:lang w:val="en-US" w:eastAsia="zh-CN"/>
        </w:rPr>
        <w:t>、特殊时间电梯控制使用、重大节日的安全隐患排查</w:t>
      </w:r>
      <w:r>
        <w:rPr>
          <w:rFonts w:hint="eastAsia" w:ascii="宋体" w:hAnsi="宋体" w:eastAsia="宋体" w:cs="宋体"/>
          <w:color w:val="000000"/>
          <w:sz w:val="24"/>
          <w:szCs w:val="24"/>
          <w:lang w:val="en-US" w:eastAsia="zh-CN"/>
        </w:rPr>
        <w:t>等。</w:t>
      </w:r>
    </w:p>
    <w:p w14:paraId="6DE36A92">
      <w:pPr>
        <w:snapToGrid w:val="0"/>
        <w:spacing w:line="400" w:lineRule="exact"/>
        <w:ind w:firstLine="480" w:firstLineChars="200"/>
        <w:jc w:val="both"/>
        <w:rPr>
          <w:rFonts w:hint="eastAsia" w:ascii="宋体" w:hAnsi="宋体" w:eastAsia="宋体" w:cs="宋体"/>
          <w:color w:val="000000"/>
          <w:sz w:val="24"/>
          <w:szCs w:val="24"/>
          <w:lang w:val="en-US" w:eastAsia="zh-CN"/>
        </w:rPr>
      </w:pPr>
    </w:p>
    <w:p w14:paraId="518DB48A">
      <w:pPr>
        <w:snapToGrid w:val="0"/>
        <w:spacing w:line="400" w:lineRule="exact"/>
        <w:ind w:firstLine="480" w:firstLineChars="200"/>
        <w:jc w:val="both"/>
        <w:rPr>
          <w:rFonts w:hint="default" w:ascii="宋体" w:hAnsi="宋体" w:eastAsia="宋体" w:cs="宋体"/>
          <w:color w:val="000000"/>
          <w:sz w:val="24"/>
          <w:szCs w:val="24"/>
          <w:lang w:val="en-US" w:eastAsia="zh-CN"/>
        </w:rPr>
      </w:pPr>
    </w:p>
    <w:p w14:paraId="3179BBEB">
      <w:pPr>
        <w:pStyle w:val="56"/>
        <w:ind w:left="0" w:leftChars="0" w:firstLine="0" w:firstLineChars="0"/>
        <w:rPr>
          <w:rFonts w:hint="eastAsia"/>
          <w:color w:val="000000"/>
          <w:lang w:val="en-US" w:eastAsia="zh-CN"/>
        </w:rPr>
      </w:pPr>
    </w:p>
    <w:p w14:paraId="0A42B48D">
      <w:pPr>
        <w:spacing w:line="500" w:lineRule="exact"/>
        <w:jc w:val="center"/>
        <w:outlineLvl w:val="0"/>
        <w:rPr>
          <w:rFonts w:hint="eastAsia" w:ascii="宋体" w:hAnsi="宋体" w:eastAsia="宋体" w:cs="宋体"/>
          <w:b/>
          <w:color w:val="000000"/>
          <w:sz w:val="44"/>
          <w:szCs w:val="44"/>
          <w:lang w:val="en-US" w:eastAsia="zh-CN"/>
        </w:rPr>
      </w:pPr>
      <w:bookmarkStart w:id="112" w:name="_Toc6502"/>
      <w:r>
        <w:rPr>
          <w:rFonts w:hint="eastAsia" w:ascii="宋体" w:hAnsi="宋体" w:eastAsia="宋体" w:cs="宋体"/>
          <w:b/>
          <w:color w:val="000000"/>
          <w:sz w:val="44"/>
          <w:szCs w:val="44"/>
          <w:lang w:val="en-US" w:eastAsia="zh-CN"/>
        </w:rPr>
        <w:t>第四篇  项目商务要求</w:t>
      </w:r>
      <w:bookmarkEnd w:id="112"/>
    </w:p>
    <w:p w14:paraId="52C41989">
      <w:pPr>
        <w:pStyle w:val="3"/>
        <w:bidi w:val="0"/>
        <w:rPr>
          <w:rFonts w:hint="eastAsia"/>
          <w:lang w:val="en-US" w:eastAsia="zh-CN"/>
        </w:rPr>
      </w:pPr>
      <w:bookmarkStart w:id="113" w:name="_Toc22708"/>
      <w:r>
        <w:rPr>
          <w:rFonts w:hint="eastAsia"/>
          <w:lang w:val="en-US" w:eastAsia="zh-CN"/>
        </w:rPr>
        <w:t>一、商务需求</w:t>
      </w:r>
      <w:bookmarkEnd w:id="113"/>
    </w:p>
    <w:p w14:paraId="5DA1B99E">
      <w:pPr>
        <w:snapToGrid w:val="0"/>
        <w:spacing w:line="400" w:lineRule="exact"/>
        <w:ind w:firstLine="540"/>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1.维保时间：</w:t>
      </w:r>
      <w:r>
        <w:rPr>
          <w:rFonts w:hint="eastAsia" w:ascii="宋体" w:hAnsi="宋体" w:eastAsia="宋体" w:cs="Times New Roman"/>
          <w:color w:val="000000"/>
          <w:sz w:val="24"/>
          <w:szCs w:val="24"/>
        </w:rPr>
        <w:t>根据“须签订维保合同的电梯清单（共计53台）”内容，序号</w:t>
      </w:r>
      <w:r>
        <w:rPr>
          <w:rFonts w:hint="eastAsia" w:ascii="宋体" w:hAnsi="宋体" w:eastAsia="宋体" w:cs="Times New Roman"/>
          <w:color w:val="000000"/>
          <w:sz w:val="24"/>
          <w:szCs w:val="24"/>
          <w:lang w:val="en-US" w:eastAsia="zh-CN"/>
        </w:rPr>
        <w:t>31-35</w:t>
      </w:r>
      <w:r>
        <w:rPr>
          <w:rFonts w:hint="eastAsia" w:ascii="宋体" w:hAnsi="宋体" w:eastAsia="宋体" w:cs="Times New Roman"/>
          <w:color w:val="000000"/>
          <w:sz w:val="24"/>
          <w:szCs w:val="24"/>
        </w:rPr>
        <w:t>号电梯维保起止日期：</w:t>
      </w:r>
      <w:r>
        <w:rPr>
          <w:rFonts w:hint="eastAsia" w:ascii="宋体" w:hAnsi="宋体" w:eastAsia="宋体" w:cs="Times New Roman"/>
          <w:color w:val="000000"/>
          <w:sz w:val="24"/>
          <w:szCs w:val="24"/>
          <w:lang w:eastAsia="zh-CN"/>
        </w:rPr>
        <w:t>合同签订之日</w:t>
      </w:r>
      <w:r>
        <w:rPr>
          <w:rFonts w:hint="eastAsia" w:ascii="宋体" w:hAnsi="宋体" w:eastAsia="宋体" w:cs="Times New Roman"/>
          <w:color w:val="000000"/>
          <w:sz w:val="24"/>
          <w:szCs w:val="24"/>
        </w:rPr>
        <w:t>至2028年3月20日；序号53号电梯维保起止日期：2026年4月20日至2028年3月20日</w:t>
      </w:r>
      <w:r>
        <w:rPr>
          <w:rFonts w:hint="eastAsia" w:ascii="宋体" w:hAnsi="宋体" w:eastAsia="宋体" w:cs="Times New Roman"/>
          <w:color w:val="000000"/>
          <w:sz w:val="24"/>
          <w:szCs w:val="24"/>
          <w:lang w:eastAsia="zh-CN"/>
        </w:rPr>
        <w:t>；其余电梯维保起止日期：合同签订之日</w:t>
      </w:r>
      <w:r>
        <w:rPr>
          <w:rFonts w:hint="eastAsia" w:ascii="宋体" w:hAnsi="宋体" w:eastAsia="宋体" w:cs="Times New Roman"/>
          <w:color w:val="000000"/>
          <w:sz w:val="24"/>
          <w:szCs w:val="24"/>
          <w:lang w:val="en-US" w:eastAsia="zh-CN"/>
        </w:rPr>
        <w:t>至2028年3月20日。(具体开始维保开始时间以采购人指定为准)</w:t>
      </w:r>
    </w:p>
    <w:p w14:paraId="38B6FE0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付款方式：①由成交供应商先对采购人设备提供维护保养服务，采购人再向成交供应商支付维护保养费的方式执行。采购人根据具体电梯维保情况，每半年据实支付一次，半年服务期满，成交供应商提供合法有效发票和双方签字认可的服务记录单给采购人，采购人在60天内支付相应款项；</w:t>
      </w:r>
    </w:p>
    <w:p w14:paraId="4DCA9EF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Times New Roman"/>
          <w:color w:val="000000"/>
          <w:sz w:val="24"/>
          <w:szCs w:val="24"/>
          <w:lang w:val="en-US" w:eastAsia="zh-CN"/>
        </w:rPr>
        <w:t>②</w:t>
      </w:r>
      <w:r>
        <w:rPr>
          <w:rFonts w:hint="eastAsia" w:ascii="宋体" w:hAnsi="宋体" w:eastAsia="宋体" w:cs="宋体"/>
          <w:color w:val="000000"/>
          <w:sz w:val="24"/>
          <w:szCs w:val="24"/>
          <w:lang w:val="en-US" w:eastAsia="zh-CN"/>
        </w:rPr>
        <w:t>若电梯维保服务最后一个月不足30天，按照单月报价/30天，进行结算。</w:t>
      </w:r>
    </w:p>
    <w:p w14:paraId="2AA79BB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③零配件与其他收费项目付款周期与维保服务周期一致。</w:t>
      </w:r>
    </w:p>
    <w:p w14:paraId="1BECF7A5">
      <w:pPr>
        <w:pStyle w:val="3"/>
        <w:bidi w:val="0"/>
        <w:rPr>
          <w:rFonts w:hint="default"/>
          <w:lang w:val="en-US" w:eastAsia="zh-CN"/>
        </w:rPr>
      </w:pPr>
      <w:bookmarkStart w:id="114" w:name="_Toc15175"/>
      <w:r>
        <w:rPr>
          <w:rFonts w:hint="eastAsia"/>
          <w:lang w:val="en-US" w:eastAsia="zh-CN"/>
        </w:rPr>
        <w:t>二、知识产权</w:t>
      </w:r>
      <w:bookmarkEnd w:id="104"/>
      <w:bookmarkEnd w:id="114"/>
    </w:p>
    <w:bookmarkEnd w:id="105"/>
    <w:bookmarkEnd w:id="106"/>
    <w:bookmarkEnd w:id="107"/>
    <w:bookmarkEnd w:id="108"/>
    <w:p w14:paraId="5421BD20">
      <w:pPr>
        <w:snapToGrid w:val="0"/>
        <w:spacing w:line="400" w:lineRule="exact"/>
        <w:ind w:firstLine="540"/>
        <w:rPr>
          <w:rFonts w:hint="eastAsia" w:ascii="宋体" w:hAnsi="宋体"/>
          <w:color w:val="000000"/>
          <w:sz w:val="24"/>
          <w:szCs w:val="24"/>
        </w:rPr>
      </w:pPr>
      <w:bookmarkStart w:id="115" w:name="_Toc157002218"/>
      <w:bookmarkStart w:id="116" w:name="_Toc19282"/>
      <w:bookmarkStart w:id="117" w:name="_Toc7260"/>
      <w:r>
        <w:rPr>
          <w:rFonts w:hint="eastAsia" w:ascii="宋体" w:hAnsi="宋体"/>
          <w:color w:val="000000"/>
          <w:sz w:val="24"/>
          <w:szCs w:val="24"/>
          <w:lang w:eastAsia="zh-CN"/>
        </w:rPr>
        <w:t>采购人</w:t>
      </w:r>
      <w:r>
        <w:rPr>
          <w:rFonts w:hint="eastAsia" w:ascii="宋体" w:hAnsi="宋体"/>
          <w:color w:val="000000"/>
          <w:sz w:val="24"/>
          <w:szCs w:val="24"/>
        </w:rPr>
        <w:t>在中华人民共和国境内使用成交供应商提供的货物及服务时免受第三方提出的侵犯其专利权或其它知识产权的起诉。如果第三方提出侵权指控，成交供应商应承担由此而引起的一切法律责任和费用。</w:t>
      </w:r>
    </w:p>
    <w:p w14:paraId="3123027F">
      <w:pPr>
        <w:pStyle w:val="3"/>
        <w:bidi w:val="0"/>
        <w:rPr>
          <w:rFonts w:hint="eastAsia"/>
          <w:lang w:val="en-US" w:eastAsia="zh-CN"/>
        </w:rPr>
      </w:pPr>
      <w:bookmarkStart w:id="118" w:name="_Toc2057"/>
      <w:r>
        <w:rPr>
          <w:rFonts w:hint="eastAsia"/>
          <w:lang w:val="en-US" w:eastAsia="zh-CN"/>
        </w:rPr>
        <w:t>三、其他</w:t>
      </w:r>
      <w:bookmarkEnd w:id="115"/>
      <w:bookmarkEnd w:id="116"/>
      <w:bookmarkEnd w:id="117"/>
      <w:bookmarkEnd w:id="118"/>
    </w:p>
    <w:p w14:paraId="7F363265">
      <w:pPr>
        <w:snapToGrid w:val="0"/>
        <w:spacing w:line="400" w:lineRule="exact"/>
        <w:ind w:firstLine="540"/>
        <w:rPr>
          <w:rFonts w:hint="eastAsia" w:ascii="宋体" w:hAnsi="宋体"/>
          <w:color w:val="000000"/>
          <w:sz w:val="24"/>
          <w:szCs w:val="24"/>
        </w:rPr>
      </w:pPr>
      <w:r>
        <w:rPr>
          <w:rFonts w:hint="eastAsia" w:ascii="宋体" w:hAnsi="宋体"/>
          <w:color w:val="000000"/>
          <w:sz w:val="24"/>
          <w:szCs w:val="24"/>
        </w:rPr>
        <w:t>（一）供应商必须在响应文件中对以上条款和服务承诺明确列出，承诺内容必须达到本篇及比选文件其他条款的要求。</w:t>
      </w:r>
    </w:p>
    <w:p w14:paraId="10447981">
      <w:pPr>
        <w:snapToGrid w:val="0"/>
        <w:spacing w:line="400" w:lineRule="exact"/>
        <w:ind w:firstLine="540"/>
        <w:rPr>
          <w:rFonts w:hint="eastAsia" w:ascii="宋体" w:hAnsi="宋体"/>
          <w:color w:val="000000"/>
          <w:sz w:val="24"/>
          <w:szCs w:val="24"/>
        </w:rPr>
      </w:pPr>
      <w:r>
        <w:rPr>
          <w:rFonts w:hint="eastAsia" w:ascii="宋体" w:hAnsi="宋体"/>
          <w:color w:val="000000"/>
          <w:sz w:val="24"/>
          <w:szCs w:val="24"/>
        </w:rPr>
        <w:t>（二）其他未尽事宜由供需双方在采购合同中详细约定，供应商在响应文件中所承诺的所有经济、技术和商务条款都要纳入成交合同中。</w:t>
      </w:r>
    </w:p>
    <w:p w14:paraId="170D76F7">
      <w:pPr>
        <w:snapToGrid w:val="0"/>
        <w:spacing w:line="400" w:lineRule="exact"/>
        <w:ind w:firstLine="540"/>
        <w:rPr>
          <w:rFonts w:hint="eastAsia" w:ascii="宋体" w:hAnsi="宋体"/>
          <w:color w:val="000000"/>
          <w:sz w:val="24"/>
          <w:szCs w:val="24"/>
        </w:rPr>
      </w:pPr>
      <w:r>
        <w:rPr>
          <w:rFonts w:hint="eastAsia" w:ascii="宋体" w:hAnsi="宋体"/>
          <w:color w:val="000000"/>
          <w:sz w:val="24"/>
          <w:szCs w:val="24"/>
        </w:rPr>
        <w:t>（三）如供应商因违反或不履行响应时承诺的商务和技术要求时，医院保留对技术指标进行验证的权利，发现供应商及原生产厂家提供虚假参数的，医院有权按照相关法律法规的规定，取消违反比选文件约定的成交人成交资格，以及按医院采购制度对其进行处罚。</w:t>
      </w:r>
    </w:p>
    <w:p w14:paraId="75F7D0A2">
      <w:pPr>
        <w:snapToGrid w:val="0"/>
        <w:spacing w:line="400" w:lineRule="exact"/>
        <w:ind w:firstLine="540"/>
        <w:rPr>
          <w:rFonts w:hint="eastAsia"/>
          <w:color w:val="000000"/>
        </w:rPr>
      </w:pPr>
      <w:r>
        <w:rPr>
          <w:rFonts w:hint="eastAsia" w:ascii="宋体" w:hAnsi="宋体"/>
          <w:color w:val="000000"/>
          <w:sz w:val="24"/>
          <w:szCs w:val="24"/>
        </w:rPr>
        <w:t>（四）成交供应商应保证所提供的产品和服务整体功能的实现。如发生以下情况，医院有权取消其成交资格：1、如放弃成交项目或在签订合时擅自改变成交状态的；2、所提供的产品和服务在功能、参数等方面未满足比选文件及相关承诺的；3、证实提交了相关虚假文件的。发生上述情况，医院除申请取消其成交资格同时，有权退货及终止合同，成交供应商一切损失自行承担。同时成交供应商违约按本项目“第六篇 合同草案条款”中违约责任条款支付违约金。</w:t>
      </w:r>
      <w:r>
        <w:rPr>
          <w:rFonts w:hint="eastAsia" w:ascii="宋体" w:hAnsi="宋体" w:cs="宋体"/>
          <w:color w:val="000000"/>
          <w:sz w:val="24"/>
          <w:szCs w:val="24"/>
        </w:rPr>
        <w:t xml:space="preserve"> </w:t>
      </w:r>
      <w:r>
        <w:rPr>
          <w:rFonts w:ascii="宋体" w:hAnsi="宋体" w:cs="宋体"/>
          <w:color w:val="000000"/>
          <w:sz w:val="24"/>
          <w:szCs w:val="24"/>
        </w:rPr>
        <w:t xml:space="preserve">                                                                   </w:t>
      </w:r>
    </w:p>
    <w:p w14:paraId="4FA9785E">
      <w:pPr>
        <w:snapToGrid w:val="0"/>
        <w:spacing w:line="400" w:lineRule="exact"/>
        <w:ind w:firstLine="540"/>
        <w:rPr>
          <w:rFonts w:hint="eastAsia" w:ascii="宋体" w:hAnsi="宋体"/>
          <w:color w:val="000000"/>
          <w:sz w:val="24"/>
          <w:szCs w:val="24"/>
        </w:rPr>
      </w:pPr>
      <w:r>
        <w:rPr>
          <w:rFonts w:hint="eastAsia" w:ascii="宋体" w:hAnsi="宋体"/>
          <w:color w:val="000000"/>
          <w:sz w:val="24"/>
          <w:szCs w:val="24"/>
        </w:rPr>
        <w:t>（五）比选文件、成交供应商的报价文件及有效承诺文件等，均为签订合同的依据，是合同不可分割的一部分。</w:t>
      </w:r>
    </w:p>
    <w:p w14:paraId="10971423">
      <w:pPr>
        <w:snapToGrid w:val="0"/>
        <w:spacing w:line="400" w:lineRule="exact"/>
        <w:ind w:firstLine="540"/>
        <w:rPr>
          <w:rFonts w:hint="eastAsia" w:ascii="宋体" w:hAnsi="宋体"/>
          <w:color w:val="000000"/>
          <w:sz w:val="24"/>
          <w:szCs w:val="24"/>
        </w:rPr>
      </w:pPr>
    </w:p>
    <w:p w14:paraId="1E2E54DE">
      <w:pPr>
        <w:snapToGrid w:val="0"/>
        <w:spacing w:line="400" w:lineRule="exact"/>
        <w:ind w:firstLine="540"/>
        <w:rPr>
          <w:rFonts w:hint="eastAsia" w:ascii="宋体" w:hAnsi="宋体"/>
          <w:color w:val="000000"/>
          <w:sz w:val="24"/>
          <w:szCs w:val="24"/>
          <w:lang w:val="en-US" w:eastAsia="zh-CN"/>
        </w:rPr>
      </w:pPr>
    </w:p>
    <w:p w14:paraId="47BAD5E4">
      <w:pPr>
        <w:spacing w:line="500" w:lineRule="exact"/>
        <w:jc w:val="center"/>
        <w:outlineLvl w:val="0"/>
        <w:rPr>
          <w:rFonts w:hint="eastAsia" w:ascii="宋体" w:hAnsi="宋体" w:eastAsia="宋体" w:cs="宋体"/>
          <w:color w:val="000000"/>
        </w:rPr>
      </w:pPr>
      <w:bookmarkStart w:id="119" w:name="_Toc644"/>
      <w:r>
        <w:rPr>
          <w:rFonts w:hint="eastAsia" w:ascii="宋体" w:hAnsi="宋体" w:eastAsia="宋体" w:cs="宋体"/>
          <w:b/>
          <w:color w:val="000000"/>
          <w:sz w:val="44"/>
          <w:szCs w:val="44"/>
          <w:lang w:val="en-US" w:eastAsia="zh-CN"/>
        </w:rPr>
        <w:t xml:space="preserve">第五篇  </w:t>
      </w:r>
      <w:bookmarkEnd w:id="109"/>
      <w:bookmarkEnd w:id="110"/>
      <w:r>
        <w:rPr>
          <w:rFonts w:hint="eastAsia" w:ascii="宋体" w:hAnsi="宋体" w:eastAsia="宋体" w:cs="宋体"/>
          <w:b/>
          <w:color w:val="000000"/>
          <w:sz w:val="44"/>
          <w:szCs w:val="44"/>
          <w:lang w:val="en-US" w:eastAsia="zh-CN"/>
        </w:rPr>
        <w:t>合同草案条款</w:t>
      </w:r>
      <w:bookmarkEnd w:id="111"/>
      <w:bookmarkEnd w:id="119"/>
    </w:p>
    <w:p w14:paraId="7D2B9CF7">
      <w:pPr>
        <w:pStyle w:val="3"/>
        <w:bidi w:val="0"/>
        <w:rPr>
          <w:rFonts w:hint="eastAsia"/>
          <w:lang w:val="en-US" w:eastAsia="zh-CN"/>
        </w:rPr>
      </w:pPr>
      <w:bookmarkStart w:id="120" w:name="_Toc30269"/>
      <w:bookmarkStart w:id="121" w:name="_Toc54718202"/>
      <w:bookmarkStart w:id="122" w:name="_Toc25560"/>
      <w:r>
        <w:rPr>
          <w:rFonts w:hint="eastAsia"/>
          <w:lang w:val="en-US" w:eastAsia="zh-CN"/>
        </w:rPr>
        <w:t>一、定义</w:t>
      </w:r>
      <w:bookmarkEnd w:id="120"/>
      <w:bookmarkEnd w:id="121"/>
      <w:bookmarkEnd w:id="122"/>
    </w:p>
    <w:p w14:paraId="6B60E369">
      <w:pPr>
        <w:snapToGrid w:val="0"/>
        <w:spacing w:line="400" w:lineRule="exact"/>
        <w:ind w:firstLine="480" w:firstLineChars="200"/>
        <w:rPr>
          <w:rFonts w:hint="eastAsia" w:ascii="宋体" w:hAnsi="宋体" w:eastAsia="宋体" w:cs="宋体"/>
          <w:color w:val="000000"/>
          <w:sz w:val="24"/>
          <w:szCs w:val="24"/>
        </w:rPr>
      </w:pPr>
      <w:bookmarkStart w:id="123" w:name="_Toc988"/>
      <w:r>
        <w:rPr>
          <w:rFonts w:hint="eastAsia" w:ascii="宋体" w:hAnsi="宋体" w:eastAsia="宋体" w:cs="宋体"/>
          <w:color w:val="000000"/>
          <w:sz w:val="24"/>
          <w:szCs w:val="24"/>
        </w:rPr>
        <w:t>（一）</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（需方）即重庆医科大学附属永川医院。</w:t>
      </w:r>
      <w:bookmarkEnd w:id="123"/>
    </w:p>
    <w:p w14:paraId="3C6DD814">
      <w:pPr>
        <w:snapToGrid w:val="0"/>
        <w:spacing w:line="400" w:lineRule="exact"/>
        <w:ind w:firstLine="480" w:firstLineChars="200"/>
        <w:rPr>
          <w:rFonts w:hint="eastAsia" w:ascii="宋体" w:hAnsi="宋体" w:eastAsia="宋体" w:cs="宋体"/>
          <w:color w:val="000000"/>
          <w:sz w:val="24"/>
          <w:szCs w:val="24"/>
        </w:rPr>
      </w:pPr>
      <w:bookmarkStart w:id="124" w:name="_Toc22662"/>
      <w:r>
        <w:rPr>
          <w:rFonts w:hint="eastAsia" w:ascii="宋体" w:hAnsi="宋体" w:eastAsia="宋体" w:cs="宋体"/>
          <w:color w:val="000000"/>
          <w:sz w:val="24"/>
          <w:szCs w:val="24"/>
        </w:rPr>
        <w:t>（二）乙方（供方）即成交供应商，是指成交后提供合同货物和服务的自然人、法人及其他组织。</w:t>
      </w:r>
      <w:bookmarkEnd w:id="124"/>
    </w:p>
    <w:p w14:paraId="294B70B5">
      <w:pPr>
        <w:snapToGrid w:val="0"/>
        <w:spacing w:line="400" w:lineRule="exact"/>
        <w:ind w:firstLine="480" w:firstLineChars="200"/>
        <w:rPr>
          <w:rFonts w:hint="eastAsia" w:ascii="宋体" w:hAnsi="宋体" w:eastAsia="宋体" w:cs="宋体"/>
          <w:color w:val="000000"/>
          <w:sz w:val="24"/>
          <w:szCs w:val="24"/>
        </w:rPr>
      </w:pPr>
      <w:bookmarkStart w:id="125" w:name="_Toc30025"/>
      <w:r>
        <w:rPr>
          <w:rFonts w:hint="eastAsia" w:ascii="宋体" w:hAnsi="宋体" w:eastAsia="宋体" w:cs="宋体"/>
          <w:color w:val="000000"/>
          <w:sz w:val="24"/>
          <w:szCs w:val="24"/>
        </w:rPr>
        <w:t>（三）合同是指由甲乙双方按照比选文件和响应文件的实质性内容，通过协商一致达成的书面协议。</w:t>
      </w:r>
      <w:bookmarkEnd w:id="125"/>
    </w:p>
    <w:p w14:paraId="2E8D7A35">
      <w:pPr>
        <w:snapToGrid w:val="0"/>
        <w:spacing w:line="400" w:lineRule="exact"/>
        <w:ind w:firstLine="480" w:firstLineChars="200"/>
        <w:rPr>
          <w:rFonts w:hint="eastAsia" w:ascii="宋体" w:hAnsi="宋体" w:eastAsia="宋体" w:cs="宋体"/>
          <w:color w:val="000000"/>
          <w:sz w:val="24"/>
          <w:szCs w:val="24"/>
        </w:rPr>
      </w:pPr>
      <w:bookmarkStart w:id="126" w:name="_Toc2152"/>
      <w:r>
        <w:rPr>
          <w:rFonts w:hint="eastAsia" w:ascii="宋体" w:hAnsi="宋体" w:eastAsia="宋体" w:cs="宋体"/>
          <w:color w:val="000000"/>
          <w:sz w:val="24"/>
          <w:szCs w:val="24"/>
        </w:rPr>
        <w:t>（四）合同价格指以成交价格为依据，在供方全面履行合同义务后，需方应支付给供方的金额。</w:t>
      </w:r>
      <w:bookmarkEnd w:id="126"/>
    </w:p>
    <w:p w14:paraId="414D5D41">
      <w:pPr>
        <w:snapToGrid w:val="0"/>
        <w:spacing w:line="400" w:lineRule="exact"/>
        <w:ind w:firstLine="480" w:firstLineChars="200"/>
        <w:rPr>
          <w:rFonts w:hint="eastAsia" w:ascii="宋体" w:hAnsi="宋体" w:eastAsia="宋体" w:cs="宋体"/>
          <w:color w:val="000000"/>
          <w:sz w:val="24"/>
          <w:szCs w:val="24"/>
        </w:rPr>
      </w:pPr>
      <w:bookmarkStart w:id="127" w:name="_Toc9666"/>
      <w:r>
        <w:rPr>
          <w:rFonts w:hint="eastAsia" w:ascii="宋体" w:hAnsi="宋体" w:eastAsia="宋体" w:cs="宋体"/>
          <w:color w:val="000000"/>
          <w:sz w:val="24"/>
          <w:szCs w:val="24"/>
        </w:rPr>
        <w:t>（五）技术资料是指合同货物及其相关的设计、制造、监造、检验、验收等文件（包括图纸、各种文字说明、标准）。</w:t>
      </w:r>
      <w:bookmarkEnd w:id="127"/>
    </w:p>
    <w:p w14:paraId="79B42701">
      <w:pPr>
        <w:pStyle w:val="3"/>
        <w:bidi w:val="0"/>
        <w:rPr>
          <w:rFonts w:hint="eastAsia"/>
          <w:lang w:val="en-US" w:eastAsia="zh-CN"/>
        </w:rPr>
      </w:pPr>
      <w:bookmarkStart w:id="128" w:name="_Toc24294"/>
      <w:bookmarkStart w:id="129" w:name="_Toc54718203"/>
      <w:bookmarkStart w:id="130" w:name="_Toc8522"/>
      <w:r>
        <w:rPr>
          <w:rFonts w:hint="eastAsia"/>
          <w:lang w:val="en-US" w:eastAsia="zh-CN"/>
        </w:rPr>
        <w:t>二、服务内容</w:t>
      </w:r>
      <w:bookmarkEnd w:id="128"/>
      <w:bookmarkEnd w:id="129"/>
      <w:bookmarkEnd w:id="130"/>
    </w:p>
    <w:p w14:paraId="69423673">
      <w:pPr>
        <w:snapToGrid w:val="0"/>
        <w:spacing w:line="400" w:lineRule="exact"/>
        <w:ind w:firstLine="480" w:firstLineChars="200"/>
        <w:rPr>
          <w:rFonts w:hint="eastAsia" w:ascii="宋体" w:hAnsi="宋体" w:eastAsia="宋体" w:cs="宋体"/>
          <w:color w:val="000000"/>
          <w:sz w:val="24"/>
          <w:szCs w:val="24"/>
        </w:rPr>
      </w:pPr>
      <w:bookmarkStart w:id="131" w:name="_Toc28967"/>
      <w:r>
        <w:rPr>
          <w:rFonts w:hint="eastAsia" w:ascii="宋体" w:hAnsi="宋体" w:eastAsia="宋体" w:cs="宋体"/>
          <w:color w:val="000000"/>
          <w:sz w:val="24"/>
          <w:szCs w:val="24"/>
        </w:rPr>
        <w:t>合同包括以下内容：服务项目名称、主要内容、</w:t>
      </w:r>
      <w:r>
        <w:rPr>
          <w:rFonts w:hint="eastAsia" w:ascii="宋体" w:hAnsi="宋体" w:eastAsia="宋体" w:cs="宋体"/>
          <w:color w:val="000000"/>
          <w:sz w:val="24"/>
          <w:szCs w:val="24"/>
          <w:lang w:eastAsia="zh-CN"/>
        </w:rPr>
        <w:t>服务</w:t>
      </w:r>
      <w:r>
        <w:rPr>
          <w:rFonts w:hint="eastAsia" w:ascii="宋体" w:hAnsi="宋体" w:eastAsia="宋体" w:cs="宋体"/>
          <w:color w:val="000000"/>
          <w:sz w:val="24"/>
          <w:szCs w:val="24"/>
        </w:rPr>
        <w:t>要求、</w:t>
      </w:r>
      <w:r>
        <w:rPr>
          <w:rFonts w:hint="eastAsia" w:ascii="宋体" w:hAnsi="宋体" w:eastAsia="宋体" w:cs="宋体"/>
          <w:color w:val="000000"/>
          <w:sz w:val="24"/>
          <w:szCs w:val="24"/>
          <w:lang w:eastAsia="zh-CN"/>
        </w:rPr>
        <w:t>付款方式</w:t>
      </w:r>
      <w:r>
        <w:rPr>
          <w:rFonts w:hint="eastAsia" w:ascii="宋体" w:hAnsi="宋体" w:eastAsia="宋体" w:cs="宋体"/>
          <w:color w:val="000000"/>
          <w:sz w:val="24"/>
          <w:szCs w:val="24"/>
        </w:rPr>
        <w:t>等内容。</w:t>
      </w:r>
      <w:bookmarkEnd w:id="131"/>
    </w:p>
    <w:p w14:paraId="00CDA70B">
      <w:pPr>
        <w:pStyle w:val="3"/>
        <w:bidi w:val="0"/>
        <w:rPr>
          <w:rFonts w:hint="eastAsia"/>
          <w:lang w:val="en-US" w:eastAsia="zh-CN"/>
        </w:rPr>
      </w:pPr>
      <w:bookmarkStart w:id="132" w:name="_Toc54718204"/>
      <w:bookmarkStart w:id="133" w:name="_Toc15980"/>
      <w:bookmarkStart w:id="134" w:name="_Toc22217"/>
      <w:r>
        <w:rPr>
          <w:rFonts w:hint="eastAsia"/>
          <w:lang w:val="en-US" w:eastAsia="zh-CN"/>
        </w:rPr>
        <w:t>三、合同价格</w:t>
      </w:r>
      <w:bookmarkEnd w:id="132"/>
      <w:bookmarkEnd w:id="133"/>
      <w:bookmarkEnd w:id="134"/>
    </w:p>
    <w:p w14:paraId="30975059">
      <w:pPr>
        <w:snapToGrid w:val="0"/>
        <w:spacing w:line="400" w:lineRule="exact"/>
        <w:ind w:firstLine="480" w:firstLineChars="200"/>
        <w:rPr>
          <w:rFonts w:hint="eastAsia" w:ascii="宋体" w:hAnsi="宋体" w:eastAsia="宋体" w:cs="宋体"/>
          <w:color w:val="000000"/>
          <w:sz w:val="24"/>
          <w:szCs w:val="24"/>
          <w:lang w:eastAsia="zh-CN"/>
        </w:rPr>
      </w:pPr>
      <w:bookmarkStart w:id="135" w:name="_Toc25177"/>
      <w:r>
        <w:rPr>
          <w:rFonts w:hint="eastAsia" w:ascii="宋体" w:hAnsi="宋体" w:eastAsia="宋体" w:cs="宋体"/>
          <w:color w:val="000000"/>
          <w:sz w:val="24"/>
          <w:szCs w:val="24"/>
        </w:rPr>
        <w:t>（一）合同价格即</w:t>
      </w:r>
      <w:bookmarkEnd w:id="135"/>
      <w:r>
        <w:rPr>
          <w:rFonts w:hint="eastAsia" w:ascii="宋体" w:hAnsi="宋体" w:eastAsia="宋体" w:cs="宋体"/>
          <w:color w:val="000000"/>
          <w:sz w:val="24"/>
          <w:szCs w:val="24"/>
          <w:lang w:eastAsia="zh-CN"/>
        </w:rPr>
        <w:t>不变单价。</w:t>
      </w:r>
    </w:p>
    <w:p w14:paraId="2E3CD756">
      <w:pPr>
        <w:pStyle w:val="3"/>
        <w:bidi w:val="0"/>
        <w:rPr>
          <w:rFonts w:hint="eastAsia"/>
          <w:lang w:val="en-US" w:eastAsia="zh-CN"/>
        </w:rPr>
      </w:pPr>
      <w:bookmarkStart w:id="136" w:name="_Toc54718205"/>
      <w:bookmarkStart w:id="137" w:name="_Toc20264"/>
      <w:bookmarkStart w:id="138" w:name="_Toc14680"/>
      <w:r>
        <w:rPr>
          <w:rFonts w:hint="eastAsia"/>
          <w:lang w:val="en-US" w:eastAsia="zh-CN"/>
        </w:rPr>
        <w:t>四、转包或分包</w:t>
      </w:r>
      <w:bookmarkEnd w:id="136"/>
      <w:bookmarkEnd w:id="137"/>
      <w:bookmarkEnd w:id="138"/>
    </w:p>
    <w:p w14:paraId="569191AA">
      <w:pPr>
        <w:snapToGrid w:val="0"/>
        <w:spacing w:line="400" w:lineRule="exact"/>
        <w:ind w:firstLine="480" w:firstLineChars="200"/>
        <w:rPr>
          <w:rFonts w:hint="eastAsia" w:ascii="宋体" w:hAnsi="宋体" w:eastAsia="宋体" w:cs="宋体"/>
          <w:color w:val="000000"/>
          <w:sz w:val="24"/>
          <w:szCs w:val="24"/>
        </w:rPr>
      </w:pPr>
      <w:bookmarkStart w:id="139" w:name="_Toc8161"/>
      <w:r>
        <w:rPr>
          <w:rFonts w:hint="eastAsia" w:ascii="宋体" w:hAnsi="宋体" w:eastAsia="宋体" w:cs="宋体"/>
          <w:color w:val="000000"/>
          <w:sz w:val="24"/>
          <w:szCs w:val="24"/>
        </w:rPr>
        <w:t>（一）本合同范围的服务项目，应由乙方直接供应，不得转让他人供应；</w:t>
      </w:r>
      <w:bookmarkEnd w:id="139"/>
    </w:p>
    <w:p w14:paraId="1F69F103">
      <w:pPr>
        <w:snapToGrid w:val="0"/>
        <w:spacing w:line="400" w:lineRule="exact"/>
        <w:ind w:firstLine="480" w:firstLineChars="200"/>
        <w:rPr>
          <w:rFonts w:hint="eastAsia" w:ascii="宋体" w:hAnsi="宋体" w:eastAsia="宋体" w:cs="宋体"/>
          <w:color w:val="000000"/>
          <w:sz w:val="24"/>
          <w:szCs w:val="24"/>
        </w:rPr>
      </w:pPr>
      <w:bookmarkStart w:id="140" w:name="_Toc26926"/>
      <w:r>
        <w:rPr>
          <w:rFonts w:hint="eastAsia" w:ascii="宋体" w:hAnsi="宋体" w:eastAsia="宋体" w:cs="宋体"/>
          <w:color w:val="000000"/>
          <w:sz w:val="24"/>
          <w:szCs w:val="24"/>
        </w:rPr>
        <w:t>（二）非经</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书面同意，乙方不得将本合同范围的服务项目全部或部分分包给他人供应；</w:t>
      </w:r>
      <w:bookmarkEnd w:id="140"/>
    </w:p>
    <w:p w14:paraId="51296C4C">
      <w:pPr>
        <w:snapToGrid w:val="0"/>
        <w:spacing w:line="400" w:lineRule="exact"/>
        <w:ind w:firstLine="480" w:firstLineChars="200"/>
        <w:rPr>
          <w:rFonts w:hint="eastAsia" w:ascii="宋体" w:hAnsi="宋体" w:eastAsia="宋体" w:cs="宋体"/>
          <w:color w:val="000000"/>
          <w:sz w:val="24"/>
          <w:szCs w:val="24"/>
        </w:rPr>
      </w:pPr>
      <w:bookmarkStart w:id="141" w:name="_Toc11245"/>
      <w:r>
        <w:rPr>
          <w:rFonts w:hint="eastAsia" w:ascii="宋体" w:hAnsi="宋体" w:eastAsia="宋体" w:cs="宋体"/>
          <w:color w:val="000000"/>
          <w:sz w:val="24"/>
          <w:szCs w:val="24"/>
        </w:rPr>
        <w:t>（三）如有转让和未经</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同意的分包行为，</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有权解除合同，没收履约保证金并追究乙方的违约责任。</w:t>
      </w:r>
      <w:bookmarkEnd w:id="141"/>
    </w:p>
    <w:p w14:paraId="44D683FA">
      <w:pPr>
        <w:pStyle w:val="3"/>
        <w:bidi w:val="0"/>
        <w:rPr>
          <w:rFonts w:hint="eastAsia"/>
          <w:lang w:val="en-US" w:eastAsia="zh-CN"/>
        </w:rPr>
      </w:pPr>
      <w:bookmarkStart w:id="142" w:name="_Toc2570"/>
      <w:bookmarkStart w:id="143" w:name="_Toc54718206"/>
      <w:bookmarkStart w:id="144" w:name="_Toc13409"/>
      <w:r>
        <w:rPr>
          <w:rFonts w:hint="eastAsia"/>
          <w:lang w:val="en-US" w:eastAsia="zh-CN"/>
        </w:rPr>
        <w:t>五、质量保证及售后服务</w:t>
      </w:r>
      <w:bookmarkEnd w:id="142"/>
      <w:bookmarkEnd w:id="143"/>
      <w:bookmarkEnd w:id="144"/>
    </w:p>
    <w:p w14:paraId="02C53453">
      <w:pPr>
        <w:snapToGrid w:val="0"/>
        <w:spacing w:line="400" w:lineRule="exact"/>
        <w:ind w:firstLine="480" w:firstLineChars="200"/>
        <w:rPr>
          <w:rFonts w:hint="eastAsia" w:ascii="宋体" w:hAnsi="宋体" w:eastAsia="宋体" w:cs="宋体"/>
          <w:color w:val="000000"/>
          <w:sz w:val="24"/>
          <w:szCs w:val="24"/>
        </w:rPr>
      </w:pPr>
      <w:bookmarkStart w:id="145" w:name="_Toc21178"/>
      <w:bookmarkStart w:id="146" w:name="_Toc54718207"/>
      <w:r>
        <w:rPr>
          <w:rFonts w:hint="eastAsia" w:ascii="宋体" w:hAnsi="宋体" w:eastAsia="宋体" w:cs="宋体"/>
          <w:color w:val="000000"/>
          <w:sz w:val="24"/>
          <w:szCs w:val="24"/>
        </w:rPr>
        <w:t>（一）乙方提供的服务需符合国家相关法律法规，并满足</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提出的相关要求。</w:t>
      </w:r>
    </w:p>
    <w:p w14:paraId="4F18D5EA">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（二）如在服务过程中出现争议问题，乙方应同本项目“第四篇 项目商务要求”对质量保证及售后服务内容的约定。</w:t>
      </w:r>
    </w:p>
    <w:bookmarkEnd w:id="145"/>
    <w:p w14:paraId="4A0744BA">
      <w:pPr>
        <w:pStyle w:val="3"/>
        <w:bidi w:val="0"/>
        <w:rPr>
          <w:rFonts w:hint="eastAsia"/>
          <w:lang w:val="en-US" w:eastAsia="zh-CN"/>
        </w:rPr>
      </w:pPr>
      <w:bookmarkStart w:id="147" w:name="_Toc3686"/>
      <w:bookmarkStart w:id="148" w:name="_Toc27204"/>
      <w:r>
        <w:rPr>
          <w:rFonts w:hint="eastAsia"/>
          <w:lang w:val="en-US" w:eastAsia="zh-CN"/>
        </w:rPr>
        <w:t>六、付款</w:t>
      </w:r>
      <w:bookmarkEnd w:id="146"/>
      <w:bookmarkEnd w:id="147"/>
      <w:bookmarkEnd w:id="148"/>
    </w:p>
    <w:p w14:paraId="14C2E812">
      <w:pPr>
        <w:snapToGrid w:val="0"/>
        <w:spacing w:line="400" w:lineRule="exact"/>
        <w:ind w:firstLine="480" w:firstLineChars="200"/>
        <w:rPr>
          <w:rFonts w:hint="eastAsia" w:ascii="宋体" w:hAnsi="宋体" w:eastAsia="宋体" w:cs="宋体"/>
          <w:color w:val="000000"/>
          <w:sz w:val="24"/>
          <w:szCs w:val="24"/>
        </w:rPr>
      </w:pPr>
      <w:bookmarkStart w:id="149" w:name="_Toc23183"/>
      <w:r>
        <w:rPr>
          <w:rFonts w:hint="eastAsia" w:ascii="宋体" w:hAnsi="宋体" w:eastAsia="宋体" w:cs="宋体"/>
          <w:color w:val="000000"/>
          <w:sz w:val="24"/>
          <w:szCs w:val="24"/>
        </w:rPr>
        <w:t>（一）本合同使用货币币制如未作特别说明均为人民币。</w:t>
      </w:r>
      <w:bookmarkEnd w:id="149"/>
    </w:p>
    <w:p w14:paraId="729A8815">
      <w:pPr>
        <w:snapToGrid w:val="0"/>
        <w:spacing w:line="400" w:lineRule="exact"/>
        <w:ind w:firstLine="480" w:firstLineChars="200"/>
        <w:rPr>
          <w:rFonts w:hint="eastAsia" w:ascii="宋体" w:hAnsi="宋体" w:eastAsia="宋体" w:cs="宋体"/>
          <w:color w:val="000000"/>
          <w:sz w:val="24"/>
          <w:szCs w:val="24"/>
        </w:rPr>
      </w:pPr>
      <w:bookmarkStart w:id="150" w:name="_Toc8880"/>
      <w:r>
        <w:rPr>
          <w:rFonts w:hint="eastAsia" w:ascii="宋体" w:hAnsi="宋体" w:eastAsia="宋体" w:cs="宋体"/>
          <w:color w:val="000000"/>
          <w:sz w:val="24"/>
          <w:szCs w:val="24"/>
        </w:rPr>
        <w:t>（二）付款方式：银行转账。</w:t>
      </w:r>
      <w:bookmarkEnd w:id="150"/>
    </w:p>
    <w:p w14:paraId="1C0595E9">
      <w:pPr>
        <w:snapToGrid w:val="0"/>
        <w:spacing w:line="400" w:lineRule="exact"/>
        <w:ind w:firstLine="480" w:firstLineChars="200"/>
        <w:rPr>
          <w:rFonts w:hint="eastAsia" w:ascii="宋体" w:hAnsi="宋体" w:eastAsia="宋体" w:cs="宋体"/>
          <w:color w:val="000000"/>
          <w:sz w:val="24"/>
          <w:szCs w:val="24"/>
        </w:rPr>
      </w:pPr>
      <w:bookmarkStart w:id="151" w:name="_Toc28037"/>
      <w:r>
        <w:rPr>
          <w:rFonts w:hint="eastAsia" w:ascii="宋体" w:hAnsi="宋体" w:eastAsia="宋体" w:cs="宋体"/>
          <w:color w:val="000000"/>
          <w:sz w:val="24"/>
          <w:szCs w:val="24"/>
        </w:rPr>
        <w:t>（三）付款方法：同本项目“第四篇 项目商务要求”中关于付款方式的约定。</w:t>
      </w:r>
      <w:bookmarkEnd w:id="151"/>
    </w:p>
    <w:p w14:paraId="27FBB3B2">
      <w:pPr>
        <w:pStyle w:val="3"/>
        <w:bidi w:val="0"/>
        <w:rPr>
          <w:rFonts w:hint="eastAsia"/>
          <w:lang w:val="en-US" w:eastAsia="zh-CN"/>
        </w:rPr>
      </w:pPr>
      <w:bookmarkStart w:id="152" w:name="_Toc17719"/>
      <w:bookmarkStart w:id="153" w:name="_Toc54718210"/>
      <w:bookmarkStart w:id="154" w:name="_Toc20123"/>
      <w:bookmarkStart w:id="155" w:name="_Toc54718211"/>
      <w:r>
        <w:rPr>
          <w:rFonts w:hint="eastAsia"/>
          <w:lang w:val="en-US" w:eastAsia="zh-CN"/>
        </w:rPr>
        <w:t>七、知识产权</w:t>
      </w:r>
      <w:bookmarkEnd w:id="152"/>
      <w:bookmarkEnd w:id="153"/>
      <w:bookmarkEnd w:id="154"/>
    </w:p>
    <w:p w14:paraId="4E7E52EA">
      <w:pPr>
        <w:snapToGrid w:val="0"/>
        <w:spacing w:line="400" w:lineRule="exact"/>
        <w:ind w:firstLine="480" w:firstLineChars="200"/>
        <w:rPr>
          <w:rFonts w:hint="eastAsia" w:ascii="宋体" w:hAnsi="宋体" w:eastAsia="宋体" w:cs="宋体"/>
          <w:color w:val="000000"/>
          <w:sz w:val="24"/>
          <w:szCs w:val="24"/>
        </w:rPr>
      </w:pPr>
      <w:bookmarkStart w:id="156" w:name="_Toc11938"/>
      <w:r>
        <w:rPr>
          <w:rFonts w:hint="eastAsia" w:ascii="宋体" w:hAnsi="宋体" w:eastAsia="宋体" w:cs="宋体"/>
          <w:color w:val="000000"/>
          <w:sz w:val="24"/>
          <w:szCs w:val="24"/>
        </w:rPr>
        <w:t>（一）</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在中华人民共和国境内使用乙方提供的服务时免受第三方提出的侵犯其专利权或其它知识产权的起诉。如果第三方提出侵权指控，乙方承担由此而引起的一切法律责任和费用。</w:t>
      </w:r>
      <w:bookmarkEnd w:id="156"/>
    </w:p>
    <w:p w14:paraId="296D8F7B">
      <w:pPr>
        <w:snapToGrid w:val="0"/>
        <w:spacing w:line="400" w:lineRule="exact"/>
        <w:ind w:firstLine="480" w:firstLineChars="200"/>
        <w:rPr>
          <w:rFonts w:hint="eastAsia" w:ascii="宋体" w:hAnsi="宋体" w:eastAsia="宋体" w:cs="宋体"/>
          <w:color w:val="000000"/>
          <w:sz w:val="24"/>
          <w:szCs w:val="24"/>
        </w:rPr>
      </w:pPr>
      <w:bookmarkStart w:id="157" w:name="_Toc17287"/>
      <w:r>
        <w:rPr>
          <w:rFonts w:hint="eastAsia" w:ascii="宋体" w:hAnsi="宋体" w:eastAsia="宋体" w:cs="宋体"/>
          <w:color w:val="000000"/>
          <w:sz w:val="24"/>
          <w:szCs w:val="24"/>
        </w:rPr>
        <w:t>（二）若涉及软件开发等服务类项目知识产权的，知识产权归医院所有。</w:t>
      </w:r>
      <w:bookmarkEnd w:id="157"/>
    </w:p>
    <w:p w14:paraId="13F05B88">
      <w:pPr>
        <w:pStyle w:val="3"/>
        <w:bidi w:val="0"/>
        <w:rPr>
          <w:rFonts w:hint="eastAsia"/>
          <w:lang w:val="en-US" w:eastAsia="zh-CN"/>
        </w:rPr>
      </w:pPr>
      <w:bookmarkStart w:id="158" w:name="_Toc27730"/>
      <w:bookmarkStart w:id="159" w:name="_Toc24245"/>
      <w:r>
        <w:rPr>
          <w:rFonts w:hint="eastAsia"/>
          <w:lang w:val="en-US" w:eastAsia="zh-CN"/>
        </w:rPr>
        <w:t>八、合同争议的解决</w:t>
      </w:r>
      <w:bookmarkEnd w:id="155"/>
      <w:bookmarkEnd w:id="158"/>
      <w:bookmarkEnd w:id="159"/>
    </w:p>
    <w:p w14:paraId="6E2264F0">
      <w:pPr>
        <w:snapToGrid w:val="0"/>
        <w:spacing w:line="400" w:lineRule="exact"/>
        <w:ind w:firstLine="480" w:firstLineChars="200"/>
        <w:jc w:val="left"/>
        <w:rPr>
          <w:rFonts w:hint="eastAsia" w:ascii="宋体" w:hAnsi="宋体" w:eastAsia="宋体" w:cs="宋体"/>
          <w:color w:val="000000"/>
          <w:sz w:val="24"/>
          <w:szCs w:val="24"/>
        </w:rPr>
      </w:pPr>
      <w:bookmarkStart w:id="160" w:name="_Toc5382"/>
      <w:r>
        <w:rPr>
          <w:rFonts w:hint="eastAsia" w:ascii="宋体" w:hAnsi="宋体" w:eastAsia="宋体" w:cs="宋体"/>
          <w:color w:val="000000"/>
          <w:sz w:val="24"/>
          <w:szCs w:val="24"/>
        </w:rPr>
        <w:t>（</w:t>
      </w:r>
      <w:bookmarkEnd w:id="160"/>
      <w:r>
        <w:rPr>
          <w:rFonts w:hint="eastAsia" w:ascii="宋体" w:hAnsi="宋体" w:eastAsia="宋体" w:cs="宋体"/>
          <w:color w:val="000000"/>
          <w:sz w:val="24"/>
          <w:szCs w:val="24"/>
        </w:rPr>
        <w:t>（一）当事人友好协商达成一致</w:t>
      </w:r>
    </w:p>
    <w:p w14:paraId="3F6D6955">
      <w:pPr>
        <w:snapToGrid w:val="0"/>
        <w:spacing w:line="400" w:lineRule="exact"/>
        <w:ind w:firstLine="480" w:firstLineChars="200"/>
        <w:jc w:val="left"/>
        <w:rPr>
          <w:rFonts w:hint="eastAsia" w:ascii="宋体" w:hAnsi="宋体" w:eastAsia="宋体" w:cs="宋体"/>
          <w:color w:val="000000"/>
          <w:sz w:val="24"/>
          <w:szCs w:val="24"/>
        </w:rPr>
      </w:pPr>
      <w:bookmarkStart w:id="161" w:name="_Toc29926"/>
      <w:r>
        <w:rPr>
          <w:rFonts w:hint="eastAsia" w:ascii="宋体" w:hAnsi="宋体" w:eastAsia="宋体" w:cs="宋体"/>
          <w:color w:val="000000"/>
          <w:sz w:val="24"/>
          <w:szCs w:val="24"/>
        </w:rPr>
        <w:t>（二）</w:t>
      </w:r>
      <w:bookmarkEnd w:id="161"/>
      <w:r>
        <w:rPr>
          <w:rFonts w:hint="eastAsia" w:ascii="宋体" w:hAnsi="宋体" w:eastAsia="宋体" w:cs="宋体"/>
          <w:color w:val="000000"/>
          <w:sz w:val="24"/>
          <w:szCs w:val="24"/>
        </w:rPr>
        <w:t>在60天内当事人协商不能达成协议的，任何一方均可向永川区人民法院起诉。</w:t>
      </w:r>
    </w:p>
    <w:p w14:paraId="70542ADF">
      <w:pPr>
        <w:pStyle w:val="3"/>
        <w:bidi w:val="0"/>
        <w:rPr>
          <w:rFonts w:hint="eastAsia"/>
          <w:lang w:val="en-US" w:eastAsia="zh-CN"/>
        </w:rPr>
      </w:pPr>
      <w:bookmarkStart w:id="162" w:name="_Toc21109"/>
      <w:bookmarkStart w:id="163" w:name="_Toc1481"/>
      <w:bookmarkStart w:id="164" w:name="_Toc54718212"/>
      <w:r>
        <w:rPr>
          <w:rFonts w:hint="eastAsia"/>
          <w:lang w:val="en-US" w:eastAsia="zh-CN"/>
        </w:rPr>
        <w:t>九、违约责任</w:t>
      </w:r>
      <w:bookmarkEnd w:id="162"/>
      <w:bookmarkEnd w:id="163"/>
      <w:bookmarkEnd w:id="164"/>
    </w:p>
    <w:p w14:paraId="6F4577F4">
      <w:pPr>
        <w:snapToGrid w:val="0"/>
        <w:spacing w:line="400" w:lineRule="exact"/>
        <w:ind w:firstLine="480" w:firstLineChars="200"/>
        <w:rPr>
          <w:rFonts w:hint="eastAsia" w:ascii="宋体" w:hAnsi="宋体" w:eastAsia="宋体" w:cs="宋体"/>
          <w:color w:val="000000"/>
          <w:sz w:val="24"/>
          <w:szCs w:val="24"/>
        </w:rPr>
      </w:pPr>
      <w:bookmarkStart w:id="165" w:name="_Toc54718213"/>
      <w:r>
        <w:rPr>
          <w:rFonts w:hint="eastAsia" w:ascii="宋体" w:hAnsi="宋体" w:eastAsia="宋体" w:cs="宋体"/>
          <w:color w:val="000000"/>
          <w:sz w:val="24"/>
          <w:szCs w:val="24"/>
        </w:rPr>
        <w:t>按《中华人民共和国民法典》有关条款，或由供需双方约定。</w:t>
      </w:r>
    </w:p>
    <w:p w14:paraId="5F8232EC">
      <w:pPr>
        <w:pStyle w:val="3"/>
        <w:bidi w:val="0"/>
        <w:rPr>
          <w:rFonts w:hint="eastAsia"/>
          <w:lang w:val="en-US" w:eastAsia="zh-CN"/>
        </w:rPr>
      </w:pPr>
      <w:bookmarkStart w:id="166" w:name="_Toc30911"/>
      <w:bookmarkStart w:id="167" w:name="_Toc14518"/>
      <w:r>
        <w:rPr>
          <w:rFonts w:hint="eastAsia"/>
          <w:lang w:val="en-US" w:eastAsia="zh-CN"/>
        </w:rPr>
        <w:t>十、合同生效及其它</w:t>
      </w:r>
      <w:bookmarkEnd w:id="165"/>
      <w:bookmarkEnd w:id="166"/>
      <w:bookmarkEnd w:id="167"/>
    </w:p>
    <w:p w14:paraId="66477332">
      <w:pPr>
        <w:snapToGrid w:val="0"/>
        <w:spacing w:line="400" w:lineRule="exact"/>
        <w:ind w:firstLine="480" w:firstLineChars="200"/>
        <w:rPr>
          <w:rFonts w:hint="eastAsia" w:ascii="宋体" w:hAnsi="宋体" w:eastAsia="宋体" w:cs="宋体"/>
          <w:color w:val="000000"/>
          <w:sz w:val="24"/>
          <w:szCs w:val="24"/>
        </w:rPr>
      </w:pPr>
      <w:bookmarkStart w:id="168" w:name="_Toc7071"/>
      <w:r>
        <w:rPr>
          <w:rFonts w:hint="eastAsia" w:ascii="宋体" w:hAnsi="宋体" w:eastAsia="宋体" w:cs="宋体"/>
          <w:color w:val="000000"/>
          <w:sz w:val="24"/>
          <w:szCs w:val="24"/>
        </w:rPr>
        <w:t>（一）合同生效及其效力应符合《中华人民共和国民法典》有关规定。</w:t>
      </w:r>
      <w:bookmarkEnd w:id="168"/>
    </w:p>
    <w:p w14:paraId="57B841A8">
      <w:pPr>
        <w:snapToGrid w:val="0"/>
        <w:spacing w:line="400" w:lineRule="exact"/>
        <w:ind w:firstLine="480" w:firstLineChars="200"/>
        <w:rPr>
          <w:rFonts w:hint="eastAsia" w:ascii="宋体" w:hAnsi="宋体" w:eastAsia="宋体" w:cs="宋体"/>
          <w:color w:val="000000"/>
          <w:sz w:val="24"/>
          <w:szCs w:val="24"/>
        </w:rPr>
      </w:pPr>
      <w:bookmarkStart w:id="169" w:name="_Toc26923"/>
      <w:r>
        <w:rPr>
          <w:rFonts w:hint="eastAsia" w:ascii="宋体" w:hAnsi="宋体" w:eastAsia="宋体" w:cs="宋体"/>
          <w:color w:val="000000"/>
          <w:sz w:val="24"/>
          <w:szCs w:val="24"/>
        </w:rPr>
        <w:t>（二）合同应经当事人法定代表人或委托代理人签字，加盖双方合同专用章或公章。</w:t>
      </w:r>
      <w:bookmarkEnd w:id="169"/>
    </w:p>
    <w:p w14:paraId="21C87A47">
      <w:pPr>
        <w:snapToGrid w:val="0"/>
        <w:spacing w:line="400" w:lineRule="exact"/>
        <w:ind w:firstLine="480" w:firstLineChars="200"/>
        <w:rPr>
          <w:rFonts w:hint="eastAsia" w:ascii="宋体" w:hAnsi="宋体" w:eastAsia="宋体" w:cs="宋体"/>
          <w:color w:val="000000"/>
          <w:sz w:val="24"/>
          <w:szCs w:val="24"/>
        </w:rPr>
      </w:pPr>
      <w:bookmarkStart w:id="170" w:name="_Toc21580"/>
      <w:r>
        <w:rPr>
          <w:rFonts w:hint="eastAsia" w:ascii="宋体" w:hAnsi="宋体" w:eastAsia="宋体" w:cs="宋体"/>
          <w:color w:val="000000"/>
          <w:sz w:val="24"/>
          <w:szCs w:val="24"/>
        </w:rPr>
        <w:t>（三）合同所包括附件，是合同不可分割的一部分，具有同等法法律效力。</w:t>
      </w:r>
      <w:bookmarkEnd w:id="170"/>
    </w:p>
    <w:p w14:paraId="278043C4">
      <w:pPr>
        <w:snapToGrid w:val="0"/>
        <w:spacing w:line="400" w:lineRule="exact"/>
        <w:ind w:firstLine="480" w:firstLineChars="200"/>
        <w:rPr>
          <w:rFonts w:hint="eastAsia" w:ascii="宋体" w:hAnsi="宋体" w:eastAsia="宋体" w:cs="宋体"/>
          <w:color w:val="000000"/>
          <w:sz w:val="24"/>
          <w:szCs w:val="24"/>
        </w:rPr>
      </w:pPr>
      <w:bookmarkStart w:id="171" w:name="_Toc28233"/>
      <w:r>
        <w:rPr>
          <w:rFonts w:hint="eastAsia" w:ascii="宋体" w:hAnsi="宋体" w:eastAsia="宋体" w:cs="宋体"/>
          <w:color w:val="000000"/>
          <w:sz w:val="24"/>
          <w:szCs w:val="24"/>
        </w:rPr>
        <w:t>（四）合同需提供担保的，按《中华人民共和国担保法》规定执行。</w:t>
      </w:r>
      <w:bookmarkEnd w:id="171"/>
    </w:p>
    <w:p w14:paraId="26CCBFAB">
      <w:pPr>
        <w:snapToGrid w:val="0"/>
        <w:spacing w:line="400" w:lineRule="exact"/>
        <w:ind w:firstLine="480" w:firstLineChars="200"/>
        <w:rPr>
          <w:rFonts w:hint="eastAsia" w:ascii="宋体" w:hAnsi="宋体" w:eastAsia="宋体" w:cs="宋体"/>
          <w:color w:val="000000"/>
          <w:sz w:val="24"/>
          <w:szCs w:val="24"/>
        </w:rPr>
      </w:pPr>
      <w:bookmarkStart w:id="172" w:name="_Toc18983"/>
      <w:r>
        <w:rPr>
          <w:rFonts w:hint="eastAsia" w:ascii="宋体" w:hAnsi="宋体" w:eastAsia="宋体" w:cs="宋体"/>
          <w:color w:val="000000"/>
          <w:sz w:val="24"/>
          <w:szCs w:val="24"/>
        </w:rPr>
        <w:t>（五）本合同条件未尽事宜依照《中华人民共和国民法典》，由供需双方共同协商确定。</w:t>
      </w:r>
      <w:bookmarkEnd w:id="172"/>
    </w:p>
    <w:p w14:paraId="22F38DEF">
      <w:pPr>
        <w:snapToGrid w:val="0"/>
        <w:spacing w:line="400" w:lineRule="exact"/>
        <w:ind w:firstLine="480" w:firstLineChars="200"/>
        <w:rPr>
          <w:rFonts w:hint="eastAsia" w:ascii="宋体" w:hAnsi="宋体" w:eastAsia="宋体" w:cs="宋体"/>
          <w:color w:val="000000"/>
          <w:sz w:val="24"/>
          <w:szCs w:val="24"/>
        </w:rPr>
        <w:sectPr>
          <w:footerReference r:id="rId14" w:type="default"/>
          <w:pgSz w:w="11907" w:h="16840"/>
          <w:pgMar w:top="1134" w:right="1191" w:bottom="1134" w:left="1304" w:header="964" w:footer="992" w:gutter="0"/>
          <w:pgNumType w:fmt="numberInDash"/>
          <w:cols w:space="720" w:num="1"/>
          <w:docGrid w:linePitch="312" w:charSpace="0"/>
        </w:sectPr>
      </w:pPr>
    </w:p>
    <w:p w14:paraId="62B2AB62">
      <w:pPr>
        <w:pStyle w:val="2"/>
        <w:rPr>
          <w:rFonts w:hint="eastAsia" w:ascii="宋体" w:hAnsi="宋体" w:eastAsia="宋体" w:cs="宋体"/>
          <w:color w:val="000000"/>
        </w:rPr>
      </w:pPr>
      <w:bookmarkStart w:id="173" w:name="_Hlt41879464"/>
      <w:bookmarkEnd w:id="173"/>
      <w:bookmarkStart w:id="174" w:name="_Toc30817"/>
      <w:bookmarkStart w:id="175" w:name="_Toc24253"/>
      <w:bookmarkStart w:id="176" w:name="_Toc18852"/>
      <w:bookmarkStart w:id="177" w:name="_Toc31990"/>
      <w:bookmarkStart w:id="178" w:name="_Toc54718214"/>
      <w:bookmarkStart w:id="179" w:name="_Toc12789072"/>
      <w:r>
        <w:rPr>
          <w:rFonts w:hint="eastAsia" w:ascii="宋体" w:hAnsi="宋体" w:eastAsia="宋体" w:cs="宋体"/>
          <w:color w:val="000000"/>
        </w:rPr>
        <w:t>第六篇  响应文件格式要求</w:t>
      </w:r>
      <w:bookmarkEnd w:id="174"/>
      <w:bookmarkEnd w:id="175"/>
      <w:bookmarkEnd w:id="176"/>
      <w:bookmarkEnd w:id="177"/>
      <w:bookmarkEnd w:id="178"/>
      <w:bookmarkEnd w:id="179"/>
    </w:p>
    <w:p w14:paraId="181D82DB">
      <w:pPr>
        <w:pStyle w:val="3"/>
        <w:bidi w:val="0"/>
        <w:rPr>
          <w:rFonts w:hint="eastAsia"/>
        </w:rPr>
      </w:pPr>
      <w:bookmarkStart w:id="180" w:name="_Toc14674"/>
      <w:bookmarkStart w:id="181" w:name="_Toc54718215"/>
      <w:bookmarkStart w:id="182" w:name="_Toc32073"/>
      <w:r>
        <w:rPr>
          <w:rFonts w:hint="eastAsia"/>
        </w:rPr>
        <w:t>一、经济部分</w:t>
      </w:r>
      <w:bookmarkEnd w:id="180"/>
      <w:bookmarkEnd w:id="181"/>
      <w:bookmarkEnd w:id="182"/>
    </w:p>
    <w:p w14:paraId="28CB079C">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（一）比选报价函</w:t>
      </w:r>
    </w:p>
    <w:p w14:paraId="515EA8C4">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（二）明细报价表</w:t>
      </w:r>
      <w:bookmarkStart w:id="183" w:name="_Toc54718217"/>
    </w:p>
    <w:p w14:paraId="3BB53B28">
      <w:pPr>
        <w:pStyle w:val="3"/>
        <w:bidi w:val="0"/>
        <w:rPr>
          <w:rFonts w:hint="eastAsia"/>
        </w:rPr>
      </w:pPr>
      <w:bookmarkStart w:id="184" w:name="_Toc26711"/>
      <w:bookmarkStart w:id="185" w:name="_Toc4421"/>
      <w:r>
        <w:rPr>
          <w:rFonts w:hint="eastAsia"/>
        </w:rPr>
        <w:t>二、服务部分</w:t>
      </w:r>
      <w:bookmarkEnd w:id="184"/>
      <w:bookmarkEnd w:id="185"/>
    </w:p>
    <w:p w14:paraId="68B7939A">
      <w:pPr>
        <w:snapToGrid w:val="0"/>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（一）按照“第三篇 项目服务需求”提供相应资料</w:t>
      </w:r>
    </w:p>
    <w:p w14:paraId="22E49379">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二</w:t>
      </w:r>
      <w:r>
        <w:rPr>
          <w:rFonts w:hint="eastAsia" w:ascii="宋体" w:hAnsi="宋体" w:eastAsia="宋体" w:cs="宋体"/>
          <w:color w:val="000000"/>
          <w:sz w:val="24"/>
          <w:szCs w:val="24"/>
        </w:rPr>
        <w:t>）服务响应偏离表</w:t>
      </w:r>
    </w:p>
    <w:p w14:paraId="4D8B50C8">
      <w:pPr>
        <w:pStyle w:val="3"/>
        <w:bidi w:val="0"/>
        <w:rPr>
          <w:rFonts w:hint="eastAsia"/>
        </w:rPr>
      </w:pPr>
      <w:bookmarkStart w:id="186" w:name="_Toc12713"/>
      <w:bookmarkStart w:id="187" w:name="_Toc25057"/>
      <w:r>
        <w:rPr>
          <w:rFonts w:hint="eastAsia"/>
        </w:rPr>
        <w:t>三、商务部分</w:t>
      </w:r>
      <w:bookmarkEnd w:id="183"/>
      <w:bookmarkEnd w:id="186"/>
      <w:bookmarkEnd w:id="187"/>
    </w:p>
    <w:p w14:paraId="4B4863BE">
      <w:pPr>
        <w:spacing w:line="400" w:lineRule="exact"/>
        <w:ind w:firstLine="480" w:firstLineChars="200"/>
        <w:rPr>
          <w:rFonts w:hint="eastAsia" w:ascii="宋体" w:hAnsi="宋体" w:eastAsia="宋体" w:cs="宋体"/>
          <w:b/>
          <w:bCs/>
          <w:color w:val="000000"/>
          <w:sz w:val="24"/>
          <w:szCs w:val="24"/>
        </w:rPr>
      </w:pPr>
      <w:r>
        <w:rPr>
          <w:rFonts w:hint="eastAsia" w:ascii="宋体" w:hAnsi="宋体" w:eastAsia="宋体" w:cs="宋体"/>
          <w:color w:val="000000"/>
          <w:sz w:val="24"/>
          <w:szCs w:val="24"/>
        </w:rPr>
        <w:t>（一）按照“第四篇 项目商务需求”提供相应资料</w:t>
      </w:r>
    </w:p>
    <w:p w14:paraId="19DB0E88">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（二）商务响应偏离表</w:t>
      </w:r>
      <w:bookmarkStart w:id="188" w:name="_Toc54718218"/>
    </w:p>
    <w:p w14:paraId="28FC0A3D">
      <w:pPr>
        <w:spacing w:line="44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（三）其它优惠承诺</w:t>
      </w:r>
    </w:p>
    <w:p w14:paraId="4AF097BD">
      <w:pPr>
        <w:pStyle w:val="3"/>
        <w:bidi w:val="0"/>
        <w:rPr>
          <w:rFonts w:hint="eastAsia"/>
        </w:rPr>
      </w:pPr>
      <w:bookmarkStart w:id="189" w:name="_Toc23169"/>
      <w:bookmarkStart w:id="190" w:name="_Toc11343"/>
      <w:r>
        <w:rPr>
          <w:rFonts w:hint="eastAsia"/>
        </w:rPr>
        <w:t>四、资格文件及其他</w:t>
      </w:r>
      <w:bookmarkEnd w:id="188"/>
      <w:bookmarkEnd w:id="189"/>
      <w:bookmarkEnd w:id="190"/>
    </w:p>
    <w:p w14:paraId="5880B91E">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（一）营业执照（副本）或事业单位法人证书（副本）或个体工商户营业执照或有效的自然人身份证明或社会团体法人登记证书复印件</w:t>
      </w:r>
    </w:p>
    <w:p w14:paraId="1E0E6C50">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（二）组织机构代码证复印件</w:t>
      </w:r>
    </w:p>
    <w:p w14:paraId="1BF21C1D">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说明：供应商按“三证合一”登记制度办理营业执照的，组织机构代码证和税务登记证以供应商所提供的法人营业执照（副本）复印件为准。</w:t>
      </w:r>
    </w:p>
    <w:p w14:paraId="645AFC0E">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（三）法定代表人身份证明书（格式）</w:t>
      </w:r>
    </w:p>
    <w:p w14:paraId="2170CBAE">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（四）法定代表人授权委托书（格式）</w:t>
      </w:r>
    </w:p>
    <w:p w14:paraId="3306BE0D">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w:t>
      </w:r>
      <w:bookmarkStart w:id="191" w:name="_Toc54718219"/>
      <w:r>
        <w:rPr>
          <w:rFonts w:hint="eastAsia" w:ascii="宋体" w:hAnsi="宋体" w:eastAsia="宋体" w:cs="宋体"/>
          <w:color w:val="000000"/>
          <w:sz w:val="24"/>
          <w:szCs w:val="24"/>
          <w:lang w:eastAsia="zh-CN"/>
        </w:rPr>
        <w:t>基本资格条件承诺函</w:t>
      </w:r>
    </w:p>
    <w:p w14:paraId="232F54F0">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六</w:t>
      </w:r>
      <w:r>
        <w:rPr>
          <w:rFonts w:hint="eastAsia" w:ascii="宋体" w:hAnsi="宋体" w:eastAsia="宋体" w:cs="宋体"/>
          <w:color w:val="000000"/>
          <w:sz w:val="24"/>
          <w:szCs w:val="24"/>
        </w:rPr>
        <w:t>）特定资格条件证书或证明文件（如果有）</w:t>
      </w:r>
    </w:p>
    <w:p w14:paraId="7EE74814">
      <w:pPr>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七</w:t>
      </w:r>
      <w:r>
        <w:rPr>
          <w:rFonts w:hint="eastAsia" w:ascii="宋体" w:hAnsi="宋体" w:eastAsia="宋体" w:cs="宋体"/>
          <w:color w:val="000000"/>
          <w:sz w:val="24"/>
          <w:szCs w:val="24"/>
        </w:rPr>
        <w:t>）供应商提供 “信用中国”网站(www.creditchina.gov.cn)、"中国政府采购网"(www.ccgp.gov.cn)等渠道查询供应商信用记录的四张截图：信用中国--行政处罚；信用中国--失信惩戒；信用中国--重大税收违法案件当事人名单查询；中国政府采购网--政府采购严重违法失信行为信息记录（截图模板见第六篇后模板）。</w:t>
      </w:r>
    </w:p>
    <w:p w14:paraId="5C6F8543">
      <w:pPr>
        <w:pStyle w:val="3"/>
        <w:bidi w:val="0"/>
        <w:rPr>
          <w:rFonts w:hint="eastAsia"/>
        </w:rPr>
      </w:pPr>
      <w:bookmarkStart w:id="192" w:name="_Toc31171"/>
      <w:bookmarkStart w:id="193" w:name="_Toc12915"/>
      <w:r>
        <w:rPr>
          <w:rFonts w:hint="eastAsia"/>
        </w:rPr>
        <w:t>五、其他应提供的资料</w:t>
      </w:r>
      <w:bookmarkEnd w:id="191"/>
      <w:bookmarkEnd w:id="192"/>
      <w:bookmarkEnd w:id="193"/>
    </w:p>
    <w:p w14:paraId="7EC23C8F">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1、其他与项目有关的资料（自附）</w:t>
      </w:r>
    </w:p>
    <w:p w14:paraId="43920E20">
      <w:pPr>
        <w:snapToGrid w:val="0"/>
        <w:spacing w:line="400" w:lineRule="exact"/>
        <w:ind w:firstLine="560" w:firstLineChars="200"/>
        <w:rPr>
          <w:rFonts w:hint="eastAsia" w:ascii="宋体" w:hAnsi="宋体" w:eastAsia="宋体" w:cs="宋体"/>
          <w:color w:val="000000"/>
          <w:szCs w:val="28"/>
        </w:rPr>
        <w:sectPr>
          <w:pgSz w:w="11907" w:h="16840"/>
          <w:pgMar w:top="1134" w:right="1191" w:bottom="1134" w:left="1304" w:header="851" w:footer="992" w:gutter="0"/>
          <w:pgNumType w:fmt="numberInDash"/>
          <w:cols w:space="720" w:num="1"/>
          <w:docGrid w:linePitch="380" w:charSpace="-5735"/>
        </w:sectPr>
      </w:pPr>
    </w:p>
    <w:p w14:paraId="059EC5FF">
      <w:pPr>
        <w:pStyle w:val="3"/>
        <w:ind w:firstLine="562"/>
        <w:rPr>
          <w:rFonts w:hint="eastAsia" w:ascii="宋体" w:hAnsi="宋体" w:eastAsia="宋体" w:cs="宋体"/>
          <w:color w:val="000000"/>
          <w:szCs w:val="24"/>
        </w:rPr>
      </w:pPr>
      <w:bookmarkStart w:id="194" w:name="_Toc25929282"/>
      <w:bookmarkStart w:id="195" w:name="_Toc35440427"/>
      <w:bookmarkStart w:id="196" w:name="_Toc69397516"/>
      <w:bookmarkStart w:id="197" w:name="_Toc530494754"/>
      <w:bookmarkStart w:id="198" w:name="_Toc5644"/>
      <w:bookmarkStart w:id="199" w:name="_Toc24878"/>
      <w:r>
        <w:rPr>
          <w:rFonts w:hint="eastAsia" w:ascii="宋体" w:hAnsi="宋体" w:cs="宋体"/>
          <w:color w:val="000000"/>
          <w:lang w:eastAsia="zh-CN"/>
        </w:rPr>
        <w:t>（</w:t>
      </w:r>
      <w:r>
        <w:rPr>
          <w:rFonts w:hint="eastAsia" w:ascii="宋体" w:hAnsi="宋体" w:cs="宋体"/>
          <w:color w:val="000000"/>
          <w:lang w:val="en-US" w:eastAsia="zh-CN"/>
        </w:rPr>
        <w:t>一</w:t>
      </w:r>
      <w:r>
        <w:rPr>
          <w:rFonts w:hint="eastAsia" w:ascii="宋体" w:hAnsi="宋体" w:cs="宋体"/>
          <w:color w:val="000000"/>
          <w:lang w:eastAsia="zh-CN"/>
        </w:rPr>
        <w:t>）</w:t>
      </w:r>
      <w:r>
        <w:rPr>
          <w:rFonts w:hint="eastAsia" w:ascii="宋体" w:hAnsi="宋体" w:eastAsia="宋体" w:cs="宋体"/>
          <w:color w:val="000000"/>
        </w:rPr>
        <w:t>经济部分</w:t>
      </w:r>
      <w:bookmarkEnd w:id="194"/>
      <w:bookmarkEnd w:id="195"/>
      <w:bookmarkEnd w:id="196"/>
      <w:bookmarkEnd w:id="197"/>
      <w:bookmarkEnd w:id="198"/>
      <w:bookmarkEnd w:id="199"/>
    </w:p>
    <w:p w14:paraId="5E282059">
      <w:pPr>
        <w:tabs>
          <w:tab w:val="left" w:pos="6300"/>
        </w:tabs>
        <w:snapToGrid w:val="0"/>
        <w:spacing w:line="312" w:lineRule="auto"/>
        <w:ind w:firstLine="480" w:firstLineChars="0"/>
        <w:outlineLvl w:val="2"/>
        <w:rPr>
          <w:rFonts w:hint="eastAsia" w:ascii="宋体" w:hAnsi="宋体" w:eastAsia="宋体" w:cs="宋体"/>
          <w:color w:val="000000"/>
          <w:sz w:val="24"/>
          <w:szCs w:val="24"/>
        </w:rPr>
      </w:pPr>
      <w:bookmarkStart w:id="200" w:name="_Toc32055"/>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比选报价函</w:t>
      </w:r>
      <w:bookmarkEnd w:id="200"/>
    </w:p>
    <w:p w14:paraId="3646F2FF">
      <w:pPr>
        <w:tabs>
          <w:tab w:val="left" w:pos="6300"/>
        </w:tabs>
        <w:snapToGrid w:val="0"/>
        <w:ind w:firstLine="480"/>
        <w:jc w:val="center"/>
        <w:rPr>
          <w:rFonts w:hint="eastAsia" w:ascii="宋体" w:hAnsi="宋体" w:eastAsia="宋体" w:cs="宋体"/>
          <w:color w:val="000000"/>
          <w:szCs w:val="24"/>
        </w:rPr>
      </w:pPr>
      <w:r>
        <w:rPr>
          <w:rFonts w:hint="eastAsia" w:ascii="宋体" w:hAnsi="宋体" w:eastAsia="宋体" w:cs="宋体"/>
          <w:b/>
          <w:bCs/>
          <w:color w:val="000000"/>
          <w:szCs w:val="24"/>
        </w:rPr>
        <w:t>比选报价函</w:t>
      </w:r>
    </w:p>
    <w:p w14:paraId="48D4C959">
      <w:pPr>
        <w:tabs>
          <w:tab w:val="left" w:pos="6300"/>
        </w:tabs>
        <w:snapToGrid w:val="0"/>
        <w:ind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重庆医科大学附属永川医院：</w:t>
      </w:r>
    </w:p>
    <w:p w14:paraId="5B9666B9">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我方收到____________________________（比选项目名称）的比选文件，经详细研究，决定参加该项目的比选。</w:t>
      </w:r>
    </w:p>
    <w:p w14:paraId="13902100">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1、愿意按照比选文件中的一切要求，提供本项目的技术服务、商务需求，初始报价（总价）为人民币大写：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元整；人民币小写：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元。以我公司最后报价为准。</w:t>
      </w:r>
    </w:p>
    <w:p w14:paraId="72EBAD5C">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2、我方现提交的响应文件为：响应文件正本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份，副本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w:t>
      </w:r>
    </w:p>
    <w:p w14:paraId="7C7F4FEE">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3、我方承诺：本次比选的有效期为提交响应文件截止时间起90天。</w:t>
      </w:r>
    </w:p>
    <w:p w14:paraId="6EDE634B">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4、我方完全理解和接受贵方比选文件的一切规定和要求及评审办法。</w:t>
      </w:r>
    </w:p>
    <w:p w14:paraId="0C480F9D">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5、在整个比选过程中，我方若有违规行为，接受按照《中华人民共和国政府采购法》和《比选文件》之规定给予惩罚。</w:t>
      </w:r>
    </w:p>
    <w:p w14:paraId="426F0A12">
      <w:pPr>
        <w:tabs>
          <w:tab w:val="left" w:pos="6300"/>
        </w:tabs>
        <w:snapToGrid w:val="0"/>
        <w:ind w:left="140" w:leftChars="50"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6、我方若成为成交供应商，将按照最终比选结果签订合同，并且严格履行合同义务。本承诺函将成为合同不可分割的一部分，与合同具有同等的法律效力。</w:t>
      </w:r>
    </w:p>
    <w:p w14:paraId="3A281D58">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7、我方未为采购项目提供整体设计、规范编制或者项目管理、监理、检测等服务。</w:t>
      </w:r>
    </w:p>
    <w:p w14:paraId="3A724BC9">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供应商（公章）：</w:t>
      </w:r>
    </w:p>
    <w:p w14:paraId="2A44E76E">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地址：  </w:t>
      </w:r>
    </w:p>
    <w:p w14:paraId="29246E4C">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电话：                                             传真：</w:t>
      </w:r>
    </w:p>
    <w:p w14:paraId="400BA702">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网址：                                             邮编：</w:t>
      </w:r>
    </w:p>
    <w:p w14:paraId="33B1775C">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联系人：</w:t>
      </w:r>
    </w:p>
    <w:p w14:paraId="5AABCC14">
      <w:pPr>
        <w:snapToGrid w:val="0"/>
        <w:ind w:firstLine="480"/>
        <w:rPr>
          <w:rFonts w:hint="eastAsia" w:ascii="宋体" w:hAnsi="宋体" w:eastAsia="宋体" w:cs="宋体"/>
          <w:color w:val="000000"/>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000000"/>
          <w:sz w:val="24"/>
          <w:szCs w:val="24"/>
        </w:rPr>
        <w:t xml:space="preserve">                                                  年   月   日</w:t>
      </w:r>
    </w:p>
    <w:p w14:paraId="24EB134A">
      <w:pPr>
        <w:numPr>
          <w:ilvl w:val="0"/>
          <w:numId w:val="0"/>
        </w:numPr>
        <w:tabs>
          <w:tab w:val="left" w:pos="6300"/>
        </w:tabs>
        <w:snapToGrid w:val="0"/>
        <w:spacing w:line="312" w:lineRule="auto"/>
        <w:ind w:firstLine="480" w:firstLineChars="0"/>
        <w:outlineLvl w:val="2"/>
        <w:rPr>
          <w:rFonts w:hint="eastAsia" w:ascii="宋体" w:hAnsi="宋体" w:eastAsia="宋体" w:cs="宋体"/>
          <w:color w:val="000000"/>
          <w:szCs w:val="24"/>
        </w:rPr>
      </w:pPr>
      <w:bookmarkStart w:id="201" w:name="_Toc11615"/>
      <w:r>
        <w:rPr>
          <w:rFonts w:hint="eastAsia" w:ascii="宋体" w:hAnsi="宋体" w:cs="宋体"/>
          <w:color w:val="000000"/>
          <w:kern w:val="2"/>
          <w:sz w:val="28"/>
          <w:szCs w:val="24"/>
          <w:lang w:val="en-US" w:eastAsia="zh-CN" w:bidi="ar-SA"/>
        </w:rPr>
        <w:t>2.</w:t>
      </w:r>
      <w:r>
        <w:rPr>
          <w:rFonts w:hint="eastAsia" w:ascii="宋体" w:hAnsi="宋体" w:eastAsia="宋体" w:cs="宋体"/>
          <w:color w:val="000000"/>
          <w:szCs w:val="24"/>
        </w:rPr>
        <w:t>分项报价明细表</w:t>
      </w:r>
      <w:bookmarkEnd w:id="201"/>
    </w:p>
    <w:tbl>
      <w:tblPr>
        <w:tblStyle w:val="58"/>
        <w:tblW w:w="4994" w:type="pct"/>
        <w:tblInd w:w="0" w:type="dxa"/>
        <w:tblLayout w:type="fixed"/>
        <w:tblCellMar>
          <w:top w:w="0" w:type="dxa"/>
          <w:left w:w="108" w:type="dxa"/>
          <w:bottom w:w="0" w:type="dxa"/>
          <w:right w:w="108" w:type="dxa"/>
        </w:tblCellMar>
      </w:tblPr>
      <w:tblGrid>
        <w:gridCol w:w="440"/>
        <w:gridCol w:w="768"/>
        <w:gridCol w:w="658"/>
        <w:gridCol w:w="932"/>
        <w:gridCol w:w="1253"/>
        <w:gridCol w:w="2134"/>
        <w:gridCol w:w="974"/>
        <w:gridCol w:w="1186"/>
        <w:gridCol w:w="676"/>
        <w:gridCol w:w="931"/>
      </w:tblGrid>
      <w:tr w14:paraId="1A739A62">
        <w:tblPrEx>
          <w:tblCellMar>
            <w:top w:w="0" w:type="dxa"/>
            <w:left w:w="108" w:type="dxa"/>
            <w:bottom w:w="0" w:type="dxa"/>
            <w:right w:w="108" w:type="dxa"/>
          </w:tblCellMar>
        </w:tblPrEx>
        <w:trPr>
          <w:trHeight w:val="114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5821DC6">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1C12EED">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电梯梯号</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6F5346F">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楼宇</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286CFB1">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品牌</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9A5689B">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型号</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0568B1A0">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层站数</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626DA2F5">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电梯类型</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76A6D18">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拟签订服务期（月）</w:t>
            </w:r>
          </w:p>
        </w:tc>
        <w:tc>
          <w:tcPr>
            <w:tcW w:w="339" w:type="pct"/>
            <w:tcBorders>
              <w:top w:val="single" w:color="000000" w:sz="4" w:space="0"/>
              <w:left w:val="single" w:color="000000" w:sz="4" w:space="0"/>
              <w:bottom w:val="single" w:color="auto" w:sz="4" w:space="0"/>
              <w:right w:val="single" w:color="000000" w:sz="4" w:space="0"/>
            </w:tcBorders>
            <w:noWrap w:val="0"/>
            <w:vAlign w:val="center"/>
          </w:tcPr>
          <w:p w14:paraId="243E51F6">
            <w:pPr>
              <w:widowControl/>
              <w:jc w:val="center"/>
              <w:textAlignment w:val="center"/>
              <w:rPr>
                <w:rFonts w:hint="eastAsia" w:ascii="宋体" w:hAnsi="宋体" w:eastAsia="宋体" w:cs="宋体"/>
                <w:b/>
                <w:bCs/>
                <w:color w:val="000000"/>
                <w:kern w:val="0"/>
                <w:sz w:val="21"/>
                <w:szCs w:val="21"/>
                <w:lang w:eastAsia="zh-CN" w:bidi="ar"/>
              </w:rPr>
            </w:pPr>
            <w:r>
              <w:rPr>
                <w:rFonts w:hint="eastAsia" w:ascii="宋体" w:hAnsi="宋体" w:eastAsia="宋体" w:cs="宋体"/>
                <w:b/>
                <w:bCs/>
                <w:color w:val="000000"/>
                <w:kern w:val="0"/>
                <w:sz w:val="21"/>
                <w:szCs w:val="21"/>
                <w:lang w:eastAsia="zh-CN" w:bidi="ar"/>
              </w:rPr>
              <w:t>报价（元</w:t>
            </w:r>
            <w:r>
              <w:rPr>
                <w:rFonts w:hint="eastAsia" w:ascii="宋体" w:hAnsi="宋体" w:eastAsia="宋体" w:cs="宋体"/>
                <w:b/>
                <w:bCs/>
                <w:color w:val="000000"/>
                <w:kern w:val="0"/>
                <w:sz w:val="21"/>
                <w:szCs w:val="21"/>
                <w:lang w:val="en-US" w:eastAsia="zh-CN" w:bidi="ar"/>
              </w:rPr>
              <w:t>/月</w:t>
            </w:r>
            <w:r>
              <w:rPr>
                <w:rFonts w:hint="eastAsia" w:ascii="宋体" w:hAnsi="宋体" w:eastAsia="宋体" w:cs="宋体"/>
                <w:b/>
                <w:bCs/>
                <w:color w:val="000000"/>
                <w:kern w:val="0"/>
                <w:sz w:val="21"/>
                <w:szCs w:val="21"/>
                <w:lang w:eastAsia="zh-CN" w:bidi="ar"/>
              </w:rPr>
              <w:t>）</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A21EA1E">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备注</w:t>
            </w:r>
          </w:p>
        </w:tc>
      </w:tr>
      <w:tr w14:paraId="07222A0D">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2DA7E2E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7CC63E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330" w:type="pct"/>
            <w:vMerge w:val="restart"/>
            <w:tcBorders>
              <w:top w:val="single" w:color="000000" w:sz="4" w:space="0"/>
              <w:left w:val="single" w:color="000000" w:sz="4" w:space="0"/>
              <w:bottom w:val="single" w:color="000000" w:sz="4" w:space="0"/>
              <w:right w:val="single" w:color="000000" w:sz="4" w:space="0"/>
            </w:tcBorders>
            <w:noWrap w:val="0"/>
            <w:vAlign w:val="center"/>
          </w:tcPr>
          <w:p w14:paraId="2417DB9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1号楼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59152A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A839E7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7F366AF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17层16站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A41497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748ED0F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53388D4C">
            <w:pPr>
              <w:widowControl/>
              <w:jc w:val="center"/>
              <w:textAlignment w:val="center"/>
              <w:rPr>
                <w:rFonts w:hint="eastAsia" w:ascii="宋体" w:hAnsi="宋体" w:eastAsia="宋体" w:cs="宋体"/>
                <w:color w:val="000000"/>
                <w:kern w:val="0"/>
                <w:sz w:val="21"/>
                <w:szCs w:val="21"/>
                <w:lang w:bidi="ar"/>
              </w:rPr>
            </w:pPr>
          </w:p>
        </w:tc>
        <w:tc>
          <w:tcPr>
            <w:tcW w:w="467" w:type="pct"/>
            <w:vMerge w:val="restart"/>
            <w:tcBorders>
              <w:top w:val="single" w:color="000000" w:sz="4" w:space="0"/>
              <w:left w:val="single" w:color="auto" w:sz="4" w:space="0"/>
              <w:right w:val="single" w:color="000000" w:sz="4" w:space="0"/>
            </w:tcBorders>
            <w:noWrap w:val="0"/>
            <w:vAlign w:val="center"/>
          </w:tcPr>
          <w:p w14:paraId="1752CB2F">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根据医院搬迁安排，</w:t>
            </w:r>
            <w:r>
              <w:rPr>
                <w:rFonts w:hint="eastAsia" w:ascii="宋体" w:hAnsi="宋体" w:eastAsia="宋体" w:cs="宋体"/>
                <w:color w:val="000000"/>
                <w:kern w:val="0"/>
                <w:sz w:val="21"/>
                <w:szCs w:val="21"/>
                <w:lang w:eastAsia="zh-CN" w:bidi="ar"/>
              </w:rPr>
              <w:t>这些</w:t>
            </w:r>
            <w:r>
              <w:rPr>
                <w:rFonts w:hint="eastAsia" w:ascii="宋体" w:hAnsi="宋体" w:eastAsia="宋体" w:cs="宋体"/>
                <w:color w:val="000000"/>
                <w:kern w:val="0"/>
                <w:sz w:val="21"/>
                <w:szCs w:val="21"/>
                <w:lang w:bidi="ar"/>
              </w:rPr>
              <w:t>楼宇</w:t>
            </w:r>
            <w:r>
              <w:rPr>
                <w:rFonts w:hint="eastAsia" w:ascii="宋体" w:hAnsi="宋体" w:eastAsia="宋体" w:cs="宋体"/>
                <w:color w:val="000000"/>
                <w:kern w:val="0"/>
                <w:sz w:val="21"/>
                <w:szCs w:val="21"/>
                <w:lang w:eastAsia="zh-CN" w:bidi="ar"/>
              </w:rPr>
              <w:t>的部分</w:t>
            </w:r>
            <w:r>
              <w:rPr>
                <w:rFonts w:hint="eastAsia" w:ascii="宋体" w:hAnsi="宋体" w:eastAsia="宋体" w:cs="宋体"/>
                <w:color w:val="000000"/>
                <w:kern w:val="0"/>
                <w:sz w:val="21"/>
                <w:szCs w:val="21"/>
                <w:lang w:bidi="ar"/>
              </w:rPr>
              <w:t>电梯可能停用</w:t>
            </w:r>
            <w:r>
              <w:rPr>
                <w:rFonts w:hint="eastAsia" w:ascii="宋体" w:hAnsi="宋体" w:eastAsia="宋体" w:cs="宋体"/>
                <w:color w:val="000000"/>
                <w:kern w:val="0"/>
                <w:sz w:val="21"/>
                <w:szCs w:val="21"/>
                <w:lang w:eastAsia="zh-CN" w:bidi="ar"/>
              </w:rPr>
              <w:t>，以医院后续安排为准</w:t>
            </w:r>
          </w:p>
          <w:p w14:paraId="38CC2064">
            <w:pPr>
              <w:widowControl/>
              <w:jc w:val="center"/>
              <w:textAlignment w:val="center"/>
              <w:rPr>
                <w:rFonts w:hint="eastAsia" w:ascii="宋体" w:hAnsi="宋体" w:eastAsia="宋体" w:cs="宋体"/>
                <w:color w:val="000000"/>
                <w:sz w:val="21"/>
                <w:szCs w:val="21"/>
              </w:rPr>
            </w:pPr>
          </w:p>
        </w:tc>
      </w:tr>
      <w:tr w14:paraId="7DDF9764">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5E54F46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1CDD5E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E0C9DB">
            <w:pPr>
              <w:jc w:val="center"/>
              <w:rPr>
                <w:rFonts w:hint="eastAsia" w:ascii="宋体" w:hAnsi="宋体" w:eastAsia="宋体" w:cs="宋体"/>
                <w:color w:val="000000"/>
                <w:sz w:val="21"/>
                <w:szCs w:val="21"/>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128597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64CE0B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51886F1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17层16站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15FCD2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693D48D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06A7E8DB">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0"/>
            <w:vAlign w:val="center"/>
          </w:tcPr>
          <w:p w14:paraId="053A66A6">
            <w:pPr>
              <w:jc w:val="center"/>
              <w:rPr>
                <w:rFonts w:hint="eastAsia" w:ascii="宋体" w:hAnsi="宋体" w:eastAsia="宋体" w:cs="宋体"/>
                <w:color w:val="000000"/>
                <w:sz w:val="21"/>
                <w:szCs w:val="21"/>
              </w:rPr>
            </w:pPr>
          </w:p>
        </w:tc>
      </w:tr>
      <w:tr w14:paraId="1ABD4543">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0E7E6AF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36DDA8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578773">
            <w:pPr>
              <w:jc w:val="center"/>
              <w:rPr>
                <w:rFonts w:hint="eastAsia" w:ascii="宋体" w:hAnsi="宋体" w:eastAsia="宋体" w:cs="宋体"/>
                <w:color w:val="000000"/>
                <w:sz w:val="21"/>
                <w:szCs w:val="21"/>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D6345A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129A2B8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7C1253E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17层16站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4703398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223BAF6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795467CF">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0"/>
            <w:vAlign w:val="center"/>
          </w:tcPr>
          <w:p w14:paraId="36163716">
            <w:pPr>
              <w:jc w:val="center"/>
              <w:rPr>
                <w:rFonts w:hint="eastAsia" w:ascii="宋体" w:hAnsi="宋体" w:eastAsia="宋体" w:cs="宋体"/>
                <w:color w:val="000000"/>
                <w:sz w:val="21"/>
                <w:szCs w:val="21"/>
              </w:rPr>
            </w:pPr>
          </w:p>
        </w:tc>
      </w:tr>
      <w:tr w14:paraId="08ADED5A">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51735DE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DF6019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AB6C31">
            <w:pPr>
              <w:jc w:val="center"/>
              <w:rPr>
                <w:rFonts w:hint="eastAsia" w:ascii="宋体" w:hAnsi="宋体" w:eastAsia="宋体" w:cs="宋体"/>
                <w:color w:val="000000"/>
                <w:sz w:val="21"/>
                <w:szCs w:val="21"/>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8D6309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56FA2A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0C30869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16层15站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F91463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5256C20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51668B5A">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0"/>
            <w:vAlign w:val="center"/>
          </w:tcPr>
          <w:p w14:paraId="4DCCEC47">
            <w:pPr>
              <w:jc w:val="center"/>
              <w:rPr>
                <w:rFonts w:hint="eastAsia" w:ascii="宋体" w:hAnsi="宋体" w:eastAsia="宋体" w:cs="宋体"/>
                <w:color w:val="000000"/>
                <w:sz w:val="21"/>
                <w:szCs w:val="21"/>
              </w:rPr>
            </w:pPr>
          </w:p>
        </w:tc>
      </w:tr>
      <w:tr w14:paraId="48F5376C">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6E4D004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3FC31D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C4B0FA">
            <w:pPr>
              <w:jc w:val="center"/>
              <w:rPr>
                <w:rFonts w:hint="eastAsia" w:ascii="宋体" w:hAnsi="宋体" w:eastAsia="宋体" w:cs="宋体"/>
                <w:color w:val="000000"/>
                <w:sz w:val="21"/>
                <w:szCs w:val="21"/>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1CFBB0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310E80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1D3CEDE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16层15站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22726E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3C29DE0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032973BD">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0"/>
            <w:vAlign w:val="center"/>
          </w:tcPr>
          <w:p w14:paraId="2327A78E">
            <w:pPr>
              <w:jc w:val="center"/>
              <w:rPr>
                <w:rFonts w:hint="eastAsia" w:ascii="宋体" w:hAnsi="宋体" w:eastAsia="宋体" w:cs="宋体"/>
                <w:color w:val="000000"/>
                <w:sz w:val="21"/>
                <w:szCs w:val="21"/>
              </w:rPr>
            </w:pPr>
          </w:p>
        </w:tc>
      </w:tr>
      <w:tr w14:paraId="1E988BC1">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E3E8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EA8D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w:t>
            </w: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E3EA2">
            <w:pPr>
              <w:jc w:val="center"/>
              <w:rPr>
                <w:rFonts w:hint="eastAsia" w:ascii="宋体" w:hAnsi="宋体" w:eastAsia="宋体" w:cs="宋体"/>
                <w:color w:val="000000"/>
                <w:sz w:val="21"/>
                <w:szCs w:val="21"/>
              </w:rPr>
            </w:pP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FD2B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迅达</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940F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Schindler550 AP</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36FD8F1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16层15站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207350D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62169F3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64A35DDE">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0"/>
            <w:vAlign w:val="center"/>
          </w:tcPr>
          <w:p w14:paraId="47AE24E5">
            <w:pPr>
              <w:jc w:val="center"/>
              <w:rPr>
                <w:rFonts w:hint="eastAsia" w:ascii="宋体" w:hAnsi="宋体" w:eastAsia="宋体" w:cs="宋体"/>
                <w:color w:val="000000"/>
                <w:sz w:val="21"/>
                <w:szCs w:val="21"/>
              </w:rPr>
            </w:pPr>
          </w:p>
        </w:tc>
      </w:tr>
      <w:tr w14:paraId="65269440">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508C5D5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E7CFB9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767B2F">
            <w:pPr>
              <w:jc w:val="center"/>
              <w:rPr>
                <w:rFonts w:hint="eastAsia" w:ascii="宋体" w:hAnsi="宋体" w:eastAsia="宋体" w:cs="宋体"/>
                <w:color w:val="000000"/>
                <w:sz w:val="21"/>
                <w:szCs w:val="21"/>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A64541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19550D2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668550B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17层17站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4EC8FC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0B49DD7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6A16F8F0">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0"/>
            <w:vAlign w:val="center"/>
          </w:tcPr>
          <w:p w14:paraId="4D151E9A">
            <w:pPr>
              <w:jc w:val="center"/>
              <w:rPr>
                <w:rFonts w:hint="eastAsia" w:ascii="宋体" w:hAnsi="宋体" w:eastAsia="宋体" w:cs="宋体"/>
                <w:color w:val="000000"/>
                <w:sz w:val="21"/>
                <w:szCs w:val="21"/>
              </w:rPr>
            </w:pPr>
          </w:p>
        </w:tc>
      </w:tr>
      <w:tr w14:paraId="775714D5">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017CE43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0B3FFE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L1#（杂物梯）</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4C057E">
            <w:pPr>
              <w:jc w:val="center"/>
              <w:rPr>
                <w:rFonts w:hint="eastAsia" w:ascii="宋体" w:hAnsi="宋体" w:eastAsia="宋体" w:cs="宋体"/>
                <w:color w:val="000000"/>
                <w:sz w:val="21"/>
                <w:szCs w:val="21"/>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573B4C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09642F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TW-12</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73DD3E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4层2站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6A6D47B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杂物电梯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7855506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1D330E18">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0"/>
            <w:vAlign w:val="center"/>
          </w:tcPr>
          <w:p w14:paraId="69CCF64E">
            <w:pPr>
              <w:jc w:val="center"/>
              <w:rPr>
                <w:rFonts w:hint="eastAsia" w:ascii="宋体" w:hAnsi="宋体" w:eastAsia="宋体" w:cs="宋体"/>
                <w:color w:val="000000"/>
                <w:sz w:val="21"/>
                <w:szCs w:val="21"/>
              </w:rPr>
            </w:pPr>
          </w:p>
        </w:tc>
      </w:tr>
      <w:tr w14:paraId="6F89A092">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412EC7D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6BFEE6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310034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门诊部（3号楼）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1C1A97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日立</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F7FBD8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HGE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75E5C0F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404DE34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3C95A36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ign w:val="center"/>
          </w:tcPr>
          <w:p w14:paraId="0A684ED3">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ign w:val="center"/>
          </w:tcPr>
          <w:p w14:paraId="25CAD07C">
            <w:pPr>
              <w:jc w:val="center"/>
              <w:rPr>
                <w:rFonts w:hint="eastAsia" w:ascii="宋体" w:hAnsi="宋体" w:eastAsia="宋体" w:cs="宋体"/>
                <w:color w:val="000000"/>
                <w:sz w:val="21"/>
                <w:szCs w:val="21"/>
              </w:rPr>
            </w:pPr>
          </w:p>
        </w:tc>
      </w:tr>
      <w:tr w14:paraId="1C7AC81B">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4ED5497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2CA458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3-2#</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82A330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急诊科（3号楼）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AC49B8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458763E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SN-VF.P21C060</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5D40CB0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3层3站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4C9251B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4A16418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ign w:val="center"/>
          </w:tcPr>
          <w:p w14:paraId="7D0DDBC5">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ign w:val="center"/>
          </w:tcPr>
          <w:p w14:paraId="395B974C">
            <w:pPr>
              <w:jc w:val="center"/>
              <w:rPr>
                <w:rFonts w:hint="eastAsia" w:ascii="宋体" w:hAnsi="宋体" w:eastAsia="宋体" w:cs="宋体"/>
                <w:color w:val="000000"/>
                <w:sz w:val="21"/>
                <w:szCs w:val="21"/>
              </w:rPr>
            </w:pPr>
          </w:p>
        </w:tc>
      </w:tr>
      <w:tr w14:paraId="4B17F33F">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5821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85A3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4-1#</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F2F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放疗中心</w:t>
            </w: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6523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迅达</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FB1A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Schindler550 AP</w:t>
            </w:r>
          </w:p>
        </w:tc>
        <w:tc>
          <w:tcPr>
            <w:tcW w:w="107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5CB5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7层7站</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FD37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33A653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3ABFF1">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shd w:val="clear" w:color="auto" w:fill="FFFFFF"/>
            <w:noWrap/>
            <w:vAlign w:val="center"/>
          </w:tcPr>
          <w:p w14:paraId="2A8865C3">
            <w:pPr>
              <w:jc w:val="center"/>
              <w:rPr>
                <w:rFonts w:hint="eastAsia" w:ascii="宋体" w:hAnsi="宋体" w:eastAsia="宋体" w:cs="宋体"/>
                <w:color w:val="000000"/>
                <w:sz w:val="21"/>
                <w:szCs w:val="21"/>
              </w:rPr>
            </w:pPr>
          </w:p>
        </w:tc>
      </w:tr>
      <w:tr w14:paraId="3FD716FE">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43B1841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EF21D0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4-2#（观光梯）</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12EB9E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放疗中心</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B5A42D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353BC2F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GPN60K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1328B07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4层3站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2F5B6A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796EABF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ign w:val="center"/>
          </w:tcPr>
          <w:p w14:paraId="60FA4DAD">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ign w:val="center"/>
          </w:tcPr>
          <w:p w14:paraId="07D52075">
            <w:pPr>
              <w:jc w:val="center"/>
              <w:rPr>
                <w:rFonts w:hint="eastAsia" w:ascii="宋体" w:hAnsi="宋体" w:eastAsia="宋体" w:cs="宋体"/>
                <w:color w:val="000000"/>
                <w:sz w:val="21"/>
                <w:szCs w:val="21"/>
              </w:rPr>
            </w:pPr>
          </w:p>
        </w:tc>
      </w:tr>
      <w:tr w14:paraId="615D6CC4">
        <w:tblPrEx>
          <w:tblCellMar>
            <w:top w:w="0" w:type="dxa"/>
            <w:left w:w="108" w:type="dxa"/>
            <w:bottom w:w="0" w:type="dxa"/>
            <w:right w:w="108" w:type="dxa"/>
          </w:tblCellMar>
        </w:tblPrEx>
        <w:trPr>
          <w:trHeight w:val="228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4703FF8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4B8192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EAC0CE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5号楼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B27880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CA79BB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SN-VF.P21C090</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B42321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E7D8AE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5A8CAE5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29CF13C1">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0"/>
            <w:vAlign w:val="center"/>
          </w:tcPr>
          <w:p w14:paraId="3DC6DBAF">
            <w:pPr>
              <w:widowControl/>
              <w:jc w:val="center"/>
              <w:textAlignment w:val="center"/>
              <w:rPr>
                <w:rFonts w:hint="eastAsia" w:ascii="宋体" w:hAnsi="宋体" w:eastAsia="宋体" w:cs="宋体"/>
                <w:color w:val="000000"/>
                <w:sz w:val="21"/>
                <w:szCs w:val="21"/>
              </w:rPr>
            </w:pPr>
          </w:p>
        </w:tc>
      </w:tr>
      <w:tr w14:paraId="1786714E">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C729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319D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6-1#</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71B7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综合楼（6号楼）</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7D77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迅达</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90665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Schindler550 AP</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62759E7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7层7站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51EFD2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41625FD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ign w:val="center"/>
          </w:tcPr>
          <w:p w14:paraId="706C9B5A">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ign w:val="center"/>
          </w:tcPr>
          <w:p w14:paraId="6E707F66">
            <w:pPr>
              <w:jc w:val="center"/>
              <w:rPr>
                <w:rFonts w:hint="eastAsia" w:ascii="宋体" w:hAnsi="宋体" w:eastAsia="宋体" w:cs="宋体"/>
                <w:color w:val="000000"/>
                <w:sz w:val="21"/>
                <w:szCs w:val="21"/>
              </w:rPr>
            </w:pPr>
          </w:p>
        </w:tc>
      </w:tr>
      <w:tr w14:paraId="43B0D56D">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4B45EF3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183340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6-2#（货梯）</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3F22CC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综合楼（6号楼）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7D87CE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台日</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7FFBEB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THJ-1</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5D54731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5层4站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7C77CBC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载货电梯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7609FE0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ign w:val="center"/>
          </w:tcPr>
          <w:p w14:paraId="5FFD6F04">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bottom w:val="single" w:color="000000" w:sz="4" w:space="0"/>
              <w:right w:val="single" w:color="000000" w:sz="4" w:space="0"/>
            </w:tcBorders>
            <w:noWrap/>
            <w:vAlign w:val="center"/>
          </w:tcPr>
          <w:p w14:paraId="2085A535">
            <w:pPr>
              <w:jc w:val="center"/>
              <w:rPr>
                <w:rFonts w:hint="eastAsia" w:ascii="宋体" w:hAnsi="宋体" w:eastAsia="宋体" w:cs="宋体"/>
                <w:color w:val="000000"/>
                <w:sz w:val="21"/>
                <w:szCs w:val="21"/>
              </w:rPr>
            </w:pPr>
          </w:p>
        </w:tc>
      </w:tr>
      <w:tr w14:paraId="7E7FADD8">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03C3C11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3A735C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护1</w:t>
            </w:r>
          </w:p>
        </w:tc>
        <w:tc>
          <w:tcPr>
            <w:tcW w:w="330" w:type="pct"/>
            <w:vMerge w:val="restart"/>
            <w:tcBorders>
              <w:top w:val="single" w:color="000000" w:sz="4" w:space="0"/>
              <w:left w:val="single" w:color="000000" w:sz="4" w:space="0"/>
              <w:bottom w:val="single" w:color="000000" w:sz="4" w:space="0"/>
              <w:right w:val="single" w:color="000000" w:sz="4" w:space="0"/>
            </w:tcBorders>
            <w:noWrap w:val="0"/>
            <w:vAlign w:val="center"/>
          </w:tcPr>
          <w:p w14:paraId="2FF503B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护理学院</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631808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三菱</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31FC007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LEHY-III</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608C671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7层7站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C6E496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29FF405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000000" w:sz="4" w:space="0"/>
              <w:bottom w:val="single" w:color="000000" w:sz="4" w:space="0"/>
              <w:right w:val="single" w:color="000000" w:sz="4" w:space="0"/>
            </w:tcBorders>
            <w:noWrap w:val="0"/>
            <w:vAlign w:val="center"/>
          </w:tcPr>
          <w:p w14:paraId="79C94B99">
            <w:pPr>
              <w:widowControl/>
              <w:jc w:val="center"/>
              <w:textAlignment w:val="center"/>
              <w:rPr>
                <w:rFonts w:hint="eastAsia" w:ascii="宋体" w:hAnsi="宋体" w:eastAsia="宋体" w:cs="宋体"/>
                <w:color w:val="000000"/>
                <w:kern w:val="0"/>
                <w:sz w:val="21"/>
                <w:szCs w:val="21"/>
                <w:lang w:bidi="ar"/>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14:paraId="42E8D1F1">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根据医院搬迁后续安排，该楼宇可能移交给其他单位，电梯一并移交，</w:t>
            </w:r>
            <w:r>
              <w:rPr>
                <w:rFonts w:hint="eastAsia" w:ascii="宋体" w:hAnsi="宋体" w:eastAsia="宋体" w:cs="宋体"/>
                <w:color w:val="000000"/>
                <w:kern w:val="0"/>
                <w:sz w:val="21"/>
                <w:szCs w:val="21"/>
                <w:lang w:eastAsia="zh-CN" w:bidi="ar"/>
              </w:rPr>
              <w:t>以医院后续安排为准。</w:t>
            </w:r>
          </w:p>
        </w:tc>
      </w:tr>
      <w:tr w14:paraId="3A23C7BA">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6D0A37C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AAB240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护2</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8CD3DF">
            <w:pPr>
              <w:jc w:val="center"/>
              <w:rPr>
                <w:rFonts w:hint="eastAsia" w:ascii="宋体" w:hAnsi="宋体" w:eastAsia="宋体" w:cs="宋体"/>
                <w:color w:val="000000"/>
                <w:sz w:val="21"/>
                <w:szCs w:val="21"/>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24759E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日立</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3165BD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MCA-1050-C0105</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5088D3C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8层8站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6122657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7961930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799A3050">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28DDDD">
            <w:pPr>
              <w:jc w:val="center"/>
              <w:rPr>
                <w:rFonts w:hint="eastAsia" w:ascii="宋体" w:hAnsi="宋体" w:eastAsia="宋体" w:cs="宋体"/>
                <w:color w:val="000000"/>
                <w:sz w:val="21"/>
                <w:szCs w:val="21"/>
              </w:rPr>
            </w:pPr>
          </w:p>
        </w:tc>
      </w:tr>
      <w:tr w14:paraId="10863ADC">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32ECAE3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18</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4E162F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护3</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E73AF0">
            <w:pPr>
              <w:jc w:val="center"/>
              <w:rPr>
                <w:rFonts w:hint="eastAsia" w:ascii="宋体" w:hAnsi="宋体" w:eastAsia="宋体" w:cs="宋体"/>
                <w:color w:val="000000"/>
                <w:sz w:val="21"/>
                <w:szCs w:val="21"/>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D63622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日立</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16D3BB0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MCA-1050-C0105</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6B575C7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8层8站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4699475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6FFC3B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312F66CA">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D077CD">
            <w:pPr>
              <w:jc w:val="center"/>
              <w:rPr>
                <w:rFonts w:hint="eastAsia" w:ascii="宋体" w:hAnsi="宋体" w:eastAsia="宋体" w:cs="宋体"/>
                <w:color w:val="000000"/>
                <w:sz w:val="21"/>
                <w:szCs w:val="21"/>
              </w:rPr>
            </w:pPr>
          </w:p>
        </w:tc>
      </w:tr>
      <w:tr w14:paraId="16AAFAC8">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21FB75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19</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392DBE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A2CC72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restart"/>
            <w:tcBorders>
              <w:top w:val="single" w:color="000000" w:sz="4" w:space="0"/>
              <w:left w:val="single" w:color="000000" w:sz="4" w:space="0"/>
              <w:bottom w:val="single" w:color="000000" w:sz="4" w:space="0"/>
              <w:right w:val="single" w:color="000000" w:sz="4" w:space="0"/>
            </w:tcBorders>
            <w:noWrap w:val="0"/>
            <w:vAlign w:val="center"/>
          </w:tcPr>
          <w:p w14:paraId="15156B0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CDC89D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1B6B831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19层19站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252FE4B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155929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593FB760">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B8B6D08">
            <w:pPr>
              <w:jc w:val="center"/>
              <w:rPr>
                <w:rFonts w:hint="eastAsia" w:ascii="宋体" w:hAnsi="宋体" w:eastAsia="宋体" w:cs="宋体"/>
                <w:color w:val="000000"/>
                <w:sz w:val="21"/>
                <w:szCs w:val="21"/>
              </w:rPr>
            </w:pPr>
          </w:p>
        </w:tc>
      </w:tr>
      <w:tr w14:paraId="28D9F2CB">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39EE144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20</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3F0652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2-2#</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6D0F5A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FF03CD">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11A5E4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4B797B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21层21站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258C53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713663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98ADBD3">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23FB408">
            <w:pPr>
              <w:jc w:val="center"/>
              <w:rPr>
                <w:rFonts w:hint="eastAsia" w:ascii="宋体" w:hAnsi="宋体" w:eastAsia="宋体" w:cs="宋体"/>
                <w:color w:val="000000"/>
                <w:sz w:val="21"/>
                <w:szCs w:val="21"/>
              </w:rPr>
            </w:pPr>
          </w:p>
        </w:tc>
      </w:tr>
      <w:tr w14:paraId="35820281">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3895F39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03D99B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2-3#</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3CF1BE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3C6F65">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4CE58EE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GPS30K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E0BECA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21层21站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5C83C19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EF669A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7EC5F124">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5CC069A7">
            <w:pPr>
              <w:jc w:val="center"/>
              <w:rPr>
                <w:rFonts w:hint="eastAsia" w:ascii="宋体" w:hAnsi="宋体" w:eastAsia="宋体" w:cs="宋体"/>
                <w:color w:val="000000"/>
                <w:sz w:val="21"/>
                <w:szCs w:val="21"/>
              </w:rPr>
            </w:pPr>
          </w:p>
        </w:tc>
      </w:tr>
      <w:tr w14:paraId="695C4B07">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6D3F0ED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22</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E4CEFE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0E0E6B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FDC1CB">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35E679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07FF0D6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19层19站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D0E306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802CB3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69837AB3">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3FFA60D">
            <w:pPr>
              <w:jc w:val="center"/>
              <w:rPr>
                <w:rFonts w:hint="eastAsia" w:ascii="宋体" w:hAnsi="宋体" w:eastAsia="宋体" w:cs="宋体"/>
                <w:color w:val="000000"/>
                <w:sz w:val="21"/>
                <w:szCs w:val="21"/>
              </w:rPr>
            </w:pPr>
          </w:p>
        </w:tc>
      </w:tr>
      <w:tr w14:paraId="2B614D65">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2E9C3B1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23</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1227A5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95709C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56FC69">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E7EF92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2D6168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21层21站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2FD019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B445A1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4E2E70D">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14E13A7">
            <w:pPr>
              <w:jc w:val="center"/>
              <w:rPr>
                <w:rFonts w:hint="eastAsia" w:ascii="宋体" w:hAnsi="宋体" w:eastAsia="宋体" w:cs="宋体"/>
                <w:color w:val="000000"/>
                <w:sz w:val="21"/>
                <w:szCs w:val="21"/>
              </w:rPr>
            </w:pPr>
          </w:p>
        </w:tc>
      </w:tr>
      <w:tr w14:paraId="48CE2870">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45EA24E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4A4CE9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2-6#</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28AE10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503DE1">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9ADA69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1D860FA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22层22站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3D6818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2E7ECD0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66188617">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220FB2B">
            <w:pPr>
              <w:jc w:val="center"/>
              <w:rPr>
                <w:rFonts w:hint="eastAsia" w:ascii="宋体" w:hAnsi="宋体" w:eastAsia="宋体" w:cs="宋体"/>
                <w:color w:val="000000"/>
                <w:sz w:val="21"/>
                <w:szCs w:val="21"/>
              </w:rPr>
            </w:pPr>
          </w:p>
        </w:tc>
      </w:tr>
      <w:tr w14:paraId="0B3D3423">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6AC3122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EAE058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2-7#</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276331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B1C2A2">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744BC56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GPN30K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D3DB26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4层4站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5186FD7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ED5BCB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3AB5CE73">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AEEFE9B">
            <w:pPr>
              <w:jc w:val="center"/>
              <w:rPr>
                <w:rFonts w:hint="eastAsia" w:ascii="宋体" w:hAnsi="宋体" w:eastAsia="宋体" w:cs="宋体"/>
                <w:color w:val="000000"/>
                <w:sz w:val="21"/>
                <w:szCs w:val="21"/>
              </w:rPr>
            </w:pPr>
          </w:p>
        </w:tc>
      </w:tr>
      <w:tr w14:paraId="37B88E20">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05A2268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26</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F06B68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扶1#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ECC595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5552C1">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3DAC4F5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GE20KⅡ</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1CE1D83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63F51DA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自动扶梯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E01129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77564A00">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F7416EE">
            <w:pPr>
              <w:jc w:val="center"/>
              <w:rPr>
                <w:rFonts w:hint="eastAsia" w:ascii="宋体" w:hAnsi="宋体" w:eastAsia="宋体" w:cs="宋体"/>
                <w:color w:val="000000"/>
                <w:sz w:val="21"/>
                <w:szCs w:val="21"/>
              </w:rPr>
            </w:pPr>
          </w:p>
        </w:tc>
      </w:tr>
      <w:tr w14:paraId="50206BE9">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46B4D2C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27</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6A4CE0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扶2#</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3EBE71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07C1C6">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6C3D82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GE20KⅡ</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7D992D4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238C06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自动扶梯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11F00F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6B8FAB9">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98C84ED">
            <w:pPr>
              <w:jc w:val="center"/>
              <w:rPr>
                <w:rFonts w:hint="eastAsia" w:ascii="宋体" w:hAnsi="宋体" w:eastAsia="宋体" w:cs="宋体"/>
                <w:color w:val="000000"/>
                <w:sz w:val="21"/>
                <w:szCs w:val="21"/>
              </w:rPr>
            </w:pPr>
          </w:p>
        </w:tc>
      </w:tr>
      <w:tr w14:paraId="5FB38895">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F34197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28</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A5D799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扶3#</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F90E6B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FEF427">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8C9E70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GE20KⅡ</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16B842D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2869FB1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自动扶梯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B32E31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48AE173E">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5AE2AC5C">
            <w:pPr>
              <w:jc w:val="center"/>
              <w:rPr>
                <w:rFonts w:hint="eastAsia" w:ascii="宋体" w:hAnsi="宋体" w:eastAsia="宋体" w:cs="宋体"/>
                <w:color w:val="000000"/>
                <w:sz w:val="21"/>
                <w:szCs w:val="21"/>
              </w:rPr>
            </w:pPr>
          </w:p>
        </w:tc>
      </w:tr>
      <w:tr w14:paraId="6AE8615B">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050C097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29</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131772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扶4#</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F44157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C6A2A9">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7187165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GE20KⅡ</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634673C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D4BBA2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自动扶梯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1859FE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3EA97FC3">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249157B">
            <w:pPr>
              <w:jc w:val="center"/>
              <w:rPr>
                <w:rFonts w:hint="eastAsia" w:ascii="宋体" w:hAnsi="宋体" w:eastAsia="宋体" w:cs="宋体"/>
                <w:color w:val="000000"/>
                <w:sz w:val="21"/>
                <w:szCs w:val="21"/>
              </w:rPr>
            </w:pPr>
          </w:p>
        </w:tc>
      </w:tr>
      <w:tr w14:paraId="3AD2086E">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58899C8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30</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B67807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社1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275B64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兴龙湖社区</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1D4A27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巨人通力电梯</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D7AC2F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59D8E1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4层4站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7B337C9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342205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3B832FA">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F694887">
            <w:pPr>
              <w:jc w:val="center"/>
              <w:rPr>
                <w:rFonts w:hint="eastAsia" w:ascii="宋体" w:hAnsi="宋体" w:eastAsia="宋体" w:cs="宋体"/>
                <w:color w:val="000000"/>
                <w:sz w:val="21"/>
                <w:szCs w:val="21"/>
              </w:rPr>
            </w:pPr>
          </w:p>
        </w:tc>
      </w:tr>
      <w:tr w14:paraId="5ED67597">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4BC6FE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31</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685077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20A392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285AC3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22382D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512D7A9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25层25站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A660C5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AEACA9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61F9A32C">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441AB9B">
            <w:pPr>
              <w:jc w:val="center"/>
              <w:rPr>
                <w:rFonts w:hint="eastAsia" w:ascii="宋体" w:hAnsi="宋体" w:eastAsia="宋体" w:cs="宋体"/>
                <w:color w:val="000000"/>
                <w:sz w:val="21"/>
                <w:szCs w:val="21"/>
              </w:rPr>
            </w:pPr>
          </w:p>
        </w:tc>
      </w:tr>
      <w:tr w14:paraId="47431B16">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586BA90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32</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9C154F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全科楼2#</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889FF9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0C47BA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79691C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20FEAD1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25层25站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8FCF8B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E8DDE9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7877C7C">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6C9B299">
            <w:pPr>
              <w:jc w:val="center"/>
              <w:rPr>
                <w:rFonts w:hint="eastAsia" w:ascii="宋体" w:hAnsi="宋体" w:eastAsia="宋体" w:cs="宋体"/>
                <w:color w:val="000000"/>
                <w:sz w:val="21"/>
                <w:szCs w:val="21"/>
              </w:rPr>
            </w:pPr>
          </w:p>
        </w:tc>
      </w:tr>
      <w:tr w14:paraId="56C0156F">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7E52FB3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33</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844F3D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全科楼3#</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0BEA42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BB2BF8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7A24B13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GPS33K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6F3BAE6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26层26站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1A8DEAA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138FCE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67F66819">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AA38F78">
            <w:pPr>
              <w:jc w:val="center"/>
              <w:rPr>
                <w:rFonts w:hint="eastAsia" w:ascii="宋体" w:hAnsi="宋体" w:eastAsia="宋体" w:cs="宋体"/>
                <w:color w:val="000000"/>
                <w:sz w:val="21"/>
                <w:szCs w:val="21"/>
              </w:rPr>
            </w:pPr>
          </w:p>
        </w:tc>
      </w:tr>
      <w:tr w14:paraId="275950C0">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486B14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34</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805022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全科楼4#</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209F60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431510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4D88D28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GN60K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66B68E6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6层6站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0C3D5D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44236F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28EBF3D">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04547C7">
            <w:pPr>
              <w:jc w:val="center"/>
              <w:rPr>
                <w:rFonts w:hint="eastAsia" w:ascii="宋体" w:hAnsi="宋体" w:eastAsia="宋体" w:cs="宋体"/>
                <w:color w:val="000000"/>
                <w:sz w:val="21"/>
                <w:szCs w:val="21"/>
              </w:rPr>
            </w:pPr>
          </w:p>
        </w:tc>
      </w:tr>
      <w:tr w14:paraId="1193A541">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73258AA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35</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5C7969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全科楼5#</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FCB174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C35377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F5803B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GPS33K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27F3D58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26层26站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4581124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7D20ECA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64ABA7C">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F33E086">
            <w:pPr>
              <w:jc w:val="center"/>
              <w:rPr>
                <w:rFonts w:hint="eastAsia" w:ascii="宋体" w:hAnsi="宋体" w:eastAsia="宋体" w:cs="宋体"/>
                <w:color w:val="000000"/>
                <w:sz w:val="21"/>
                <w:szCs w:val="21"/>
              </w:rPr>
            </w:pPr>
          </w:p>
        </w:tc>
      </w:tr>
      <w:tr w14:paraId="3FB6F909">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3758066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36</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D57DBC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w:t>
            </w:r>
            <w:r>
              <w:rPr>
                <w:rStyle w:val="91"/>
                <w:rFonts w:hint="eastAsia" w:ascii="宋体" w:hAnsi="宋体" w:eastAsia="宋体" w:cs="宋体"/>
                <w:color w:val="000000"/>
                <w:sz w:val="21"/>
                <w:szCs w:val="21"/>
                <w:lang w:bidi="ar"/>
              </w:rPr>
              <w:t>01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D6281F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大安院区行政楼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DEBFB6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3A708F6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02B6A1D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w:t>
            </w:r>
            <w:r>
              <w:rPr>
                <w:rStyle w:val="91"/>
                <w:rFonts w:hint="eastAsia" w:ascii="宋体" w:hAnsi="宋体" w:eastAsia="宋体" w:cs="宋体"/>
                <w:color w:val="000000"/>
                <w:sz w:val="21"/>
                <w:szCs w:val="21"/>
                <w:lang w:bidi="ar"/>
              </w:rPr>
              <w:t>5站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26CFDA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276D746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373D611">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C4FFBCA">
            <w:pPr>
              <w:jc w:val="center"/>
              <w:rPr>
                <w:rFonts w:hint="eastAsia" w:ascii="宋体" w:hAnsi="宋体" w:eastAsia="宋体" w:cs="宋体"/>
                <w:color w:val="000000"/>
                <w:sz w:val="21"/>
                <w:szCs w:val="21"/>
              </w:rPr>
            </w:pPr>
          </w:p>
        </w:tc>
      </w:tr>
      <w:tr w14:paraId="34FAA5D2">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275C13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37</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7EC149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w:t>
            </w:r>
            <w:r>
              <w:rPr>
                <w:rStyle w:val="91"/>
                <w:rFonts w:hint="eastAsia" w:ascii="宋体" w:hAnsi="宋体" w:eastAsia="宋体" w:cs="宋体"/>
                <w:color w:val="000000"/>
                <w:sz w:val="21"/>
                <w:szCs w:val="21"/>
                <w:lang w:bidi="ar"/>
              </w:rPr>
              <w:t>02</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F934E1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大安院区行政楼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5103CD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2C9247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6E1253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2FFEDA1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17DCA3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71613D31">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B8D42FD">
            <w:pPr>
              <w:jc w:val="center"/>
              <w:rPr>
                <w:rFonts w:hint="eastAsia" w:ascii="宋体" w:hAnsi="宋体" w:eastAsia="宋体" w:cs="宋体"/>
                <w:color w:val="000000"/>
                <w:sz w:val="21"/>
                <w:szCs w:val="21"/>
              </w:rPr>
            </w:pPr>
          </w:p>
        </w:tc>
      </w:tr>
      <w:tr w14:paraId="0D0DFBDC">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22D59C8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38</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03909D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33E4B5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C26D8A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662EAC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1766A2D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5F82C46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F7FCFA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96FEA46">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CD852AE">
            <w:pPr>
              <w:jc w:val="center"/>
              <w:rPr>
                <w:rFonts w:hint="eastAsia" w:ascii="宋体" w:hAnsi="宋体" w:eastAsia="宋体" w:cs="宋体"/>
                <w:color w:val="000000"/>
                <w:sz w:val="21"/>
                <w:szCs w:val="21"/>
              </w:rPr>
            </w:pPr>
          </w:p>
        </w:tc>
      </w:tr>
      <w:tr w14:paraId="03D4D919">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6250D8C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39</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0CA165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02</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8C17FD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F201DF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33BEA8A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386612B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26EBB9F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CF63FA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43069FF2">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096D042">
            <w:pPr>
              <w:jc w:val="center"/>
              <w:rPr>
                <w:rFonts w:hint="eastAsia" w:ascii="宋体" w:hAnsi="宋体" w:eastAsia="宋体" w:cs="宋体"/>
                <w:color w:val="000000"/>
                <w:sz w:val="21"/>
                <w:szCs w:val="21"/>
              </w:rPr>
            </w:pPr>
          </w:p>
        </w:tc>
      </w:tr>
      <w:tr w14:paraId="3E3F5EDE">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2E70FC4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40</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AD5740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03</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EDF553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F9EF08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4DA5482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7A0F4C7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4C5C1BA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CDC45E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7648B424">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F65CEC1">
            <w:pPr>
              <w:jc w:val="center"/>
              <w:rPr>
                <w:rFonts w:hint="eastAsia" w:ascii="宋体" w:hAnsi="宋体" w:eastAsia="宋体" w:cs="宋体"/>
                <w:color w:val="000000"/>
                <w:sz w:val="21"/>
                <w:szCs w:val="21"/>
              </w:rPr>
            </w:pPr>
          </w:p>
        </w:tc>
      </w:tr>
      <w:tr w14:paraId="7BDEA7BE">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7F1EB71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41</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B9BCFD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04</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F6FDFC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0ED092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AC8F35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201A954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79B78D0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39FCD7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4D0000BE">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6CB046A">
            <w:pPr>
              <w:jc w:val="center"/>
              <w:rPr>
                <w:rFonts w:hint="eastAsia" w:ascii="宋体" w:hAnsi="宋体" w:eastAsia="宋体" w:cs="宋体"/>
                <w:color w:val="000000"/>
                <w:sz w:val="21"/>
                <w:szCs w:val="21"/>
              </w:rPr>
            </w:pPr>
          </w:p>
        </w:tc>
      </w:tr>
      <w:tr w14:paraId="146BC75F">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2B5C943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42</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DE8AE2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05</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BE7270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F1F87A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E1B62A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53165E3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5BFFF56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72D82C4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2915679">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A6AED12">
            <w:pPr>
              <w:jc w:val="center"/>
              <w:rPr>
                <w:rFonts w:hint="eastAsia" w:ascii="宋体" w:hAnsi="宋体" w:eastAsia="宋体" w:cs="宋体"/>
                <w:color w:val="000000"/>
                <w:sz w:val="21"/>
                <w:szCs w:val="21"/>
              </w:rPr>
            </w:pPr>
          </w:p>
        </w:tc>
      </w:tr>
      <w:tr w14:paraId="1F86452E">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6AFBC7D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43</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6DBAAA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06</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B3C695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F91D09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54072C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7E09D60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198C34C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1FEDA6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49A08EB9">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367BB80">
            <w:pPr>
              <w:jc w:val="center"/>
              <w:rPr>
                <w:rFonts w:hint="eastAsia" w:ascii="宋体" w:hAnsi="宋体" w:eastAsia="宋体" w:cs="宋体"/>
                <w:color w:val="000000"/>
                <w:sz w:val="21"/>
                <w:szCs w:val="21"/>
              </w:rPr>
            </w:pPr>
          </w:p>
        </w:tc>
      </w:tr>
      <w:tr w14:paraId="75FD0D19">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65404C0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44</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BBF025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07</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C77BE7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2091C7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7B34C1E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67A3687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7F05A0F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279427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359D12C4">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5ECD4462">
            <w:pPr>
              <w:jc w:val="center"/>
              <w:rPr>
                <w:rFonts w:hint="eastAsia" w:ascii="宋体" w:hAnsi="宋体" w:eastAsia="宋体" w:cs="宋体"/>
                <w:color w:val="000000"/>
                <w:sz w:val="21"/>
                <w:szCs w:val="21"/>
              </w:rPr>
            </w:pPr>
          </w:p>
        </w:tc>
      </w:tr>
      <w:tr w14:paraId="08331A21">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390745C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45</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40C641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08</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5986ED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1D127B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076DC5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5108916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716BEB1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5339DD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2A9BF22E">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59E9FCF2">
            <w:pPr>
              <w:jc w:val="center"/>
              <w:rPr>
                <w:rFonts w:hint="eastAsia" w:ascii="宋体" w:hAnsi="宋体" w:eastAsia="宋体" w:cs="宋体"/>
                <w:color w:val="000000"/>
                <w:sz w:val="21"/>
                <w:szCs w:val="21"/>
              </w:rPr>
            </w:pPr>
          </w:p>
        </w:tc>
      </w:tr>
      <w:tr w14:paraId="33671BDB">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DA58AF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46</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1D8588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09</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F37B74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E961C8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0CE0D4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088DBB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530D6B2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E0EA01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1747C20">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8FE6E7C">
            <w:pPr>
              <w:jc w:val="center"/>
              <w:rPr>
                <w:rFonts w:hint="eastAsia" w:ascii="宋体" w:hAnsi="宋体" w:eastAsia="宋体" w:cs="宋体"/>
                <w:color w:val="000000"/>
                <w:sz w:val="21"/>
                <w:szCs w:val="21"/>
              </w:rPr>
            </w:pPr>
          </w:p>
        </w:tc>
      </w:tr>
      <w:tr w14:paraId="7A1EB61E">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59D63A5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47</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1F4629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10</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156EE1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6C5E7E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3485C47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20F4BE0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64AC95F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2A192AA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384CD2FF">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98C2EC0">
            <w:pPr>
              <w:jc w:val="center"/>
              <w:rPr>
                <w:rFonts w:hint="eastAsia" w:ascii="宋体" w:hAnsi="宋体" w:eastAsia="宋体" w:cs="宋体"/>
                <w:color w:val="000000"/>
                <w:sz w:val="21"/>
                <w:szCs w:val="21"/>
              </w:rPr>
            </w:pPr>
          </w:p>
        </w:tc>
      </w:tr>
      <w:tr w14:paraId="3DDC510D">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6578DE6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48</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074FC4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11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91BFB1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E6CBA3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41AF6FE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6FBC4A6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14569F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8CC71B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74551BE">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67E5D28">
            <w:pPr>
              <w:jc w:val="center"/>
              <w:rPr>
                <w:rFonts w:hint="eastAsia" w:ascii="宋体" w:hAnsi="宋体" w:eastAsia="宋体" w:cs="宋体"/>
                <w:color w:val="000000"/>
                <w:sz w:val="21"/>
                <w:szCs w:val="21"/>
              </w:rPr>
            </w:pPr>
          </w:p>
        </w:tc>
      </w:tr>
      <w:tr w14:paraId="5DE47AA0">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2A88C6A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49</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53EEB5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12</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96A8EE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D65FBC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2D9E7A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574808C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B23E8A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5DC19E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38B35812">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69E7BB9">
            <w:pPr>
              <w:jc w:val="center"/>
              <w:rPr>
                <w:rFonts w:hint="eastAsia" w:ascii="宋体" w:hAnsi="宋体" w:eastAsia="宋体" w:cs="宋体"/>
                <w:color w:val="000000"/>
                <w:sz w:val="21"/>
                <w:szCs w:val="21"/>
              </w:rPr>
            </w:pPr>
          </w:p>
        </w:tc>
      </w:tr>
      <w:tr w14:paraId="3C030CE4">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60F8717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50</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772D1E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w:t>
            </w:r>
            <w:r>
              <w:rPr>
                <w:rStyle w:val="91"/>
                <w:rFonts w:hint="eastAsia" w:ascii="宋体" w:hAnsi="宋体" w:eastAsia="宋体" w:cs="宋体"/>
                <w:color w:val="000000"/>
                <w:sz w:val="21"/>
                <w:szCs w:val="21"/>
                <w:lang w:bidi="ar"/>
              </w:rPr>
              <w:t>01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8CD199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704750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089216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535E65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1F9E8F8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29D3C8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69648D40">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AFA2865">
            <w:pPr>
              <w:jc w:val="center"/>
              <w:rPr>
                <w:rFonts w:hint="eastAsia" w:ascii="宋体" w:hAnsi="宋体" w:eastAsia="宋体" w:cs="宋体"/>
                <w:color w:val="000000"/>
                <w:sz w:val="21"/>
                <w:szCs w:val="21"/>
              </w:rPr>
            </w:pPr>
          </w:p>
        </w:tc>
      </w:tr>
      <w:tr w14:paraId="156E7A00">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C99012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51</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2A5170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w:t>
            </w:r>
            <w:r>
              <w:rPr>
                <w:rStyle w:val="91"/>
                <w:rFonts w:hint="eastAsia" w:ascii="宋体" w:hAnsi="宋体" w:eastAsia="宋体" w:cs="宋体"/>
                <w:color w:val="000000"/>
                <w:sz w:val="21"/>
                <w:szCs w:val="21"/>
                <w:lang w:bidi="ar"/>
              </w:rPr>
              <w:t>02</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D49108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7333CA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46DBFFE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7E247A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561D8E5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F03E6C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739E4E6">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02218C4">
            <w:pPr>
              <w:jc w:val="center"/>
              <w:rPr>
                <w:rFonts w:hint="eastAsia" w:ascii="宋体" w:hAnsi="宋体" w:eastAsia="宋体" w:cs="宋体"/>
                <w:color w:val="000000"/>
                <w:sz w:val="21"/>
                <w:szCs w:val="21"/>
              </w:rPr>
            </w:pPr>
          </w:p>
        </w:tc>
      </w:tr>
      <w:tr w14:paraId="14DEF9AE">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225687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52</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516B37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w:t>
            </w:r>
            <w:r>
              <w:rPr>
                <w:rStyle w:val="91"/>
                <w:rFonts w:hint="eastAsia" w:ascii="宋体" w:hAnsi="宋体" w:eastAsia="宋体" w:cs="宋体"/>
                <w:color w:val="000000"/>
                <w:sz w:val="21"/>
                <w:szCs w:val="21"/>
                <w:lang w:bidi="ar"/>
              </w:rPr>
              <w:t>03</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01008E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6C5986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7C98A3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1E0EF92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5BA1077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74AFD5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21321DD3">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53D6A6F">
            <w:pPr>
              <w:jc w:val="center"/>
              <w:rPr>
                <w:rFonts w:hint="eastAsia" w:ascii="宋体" w:hAnsi="宋体" w:eastAsia="宋体" w:cs="宋体"/>
                <w:color w:val="000000"/>
                <w:sz w:val="21"/>
                <w:szCs w:val="21"/>
              </w:rPr>
            </w:pPr>
          </w:p>
        </w:tc>
      </w:tr>
      <w:tr w14:paraId="5C4CEB92">
        <w:tblPrEx>
          <w:tblCellMar>
            <w:top w:w="0" w:type="dxa"/>
            <w:left w:w="108" w:type="dxa"/>
            <w:bottom w:w="0" w:type="dxa"/>
            <w:right w:w="108" w:type="dxa"/>
          </w:tblCellMar>
        </w:tblPrEx>
        <w:trPr>
          <w:trHeight w:val="256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30C7AA4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53</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0AF468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Unit1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58591E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红河院区</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B2404E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奥的斯</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B26D88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GeN2</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76845E2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3层3站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10769D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87F2FD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23</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48E7FF82">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E176EC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该电梯免保期至2026年4月19日结束，为对齐本次维保结束日期，签订维保时长为23个月</w:t>
            </w:r>
          </w:p>
        </w:tc>
      </w:tr>
      <w:tr w14:paraId="0098015D">
        <w:tblPrEx>
          <w:tblCellMar>
            <w:top w:w="0" w:type="dxa"/>
            <w:left w:w="108" w:type="dxa"/>
            <w:bottom w:w="0" w:type="dxa"/>
            <w:right w:w="108" w:type="dxa"/>
          </w:tblCellMar>
        </w:tblPrEx>
        <w:trPr>
          <w:trHeight w:val="410" w:hRule="atLeast"/>
        </w:trPr>
        <w:tc>
          <w:tcPr>
            <w:tcW w:w="3596" w:type="pct"/>
            <w:gridSpan w:val="7"/>
            <w:tcBorders>
              <w:top w:val="single" w:color="000000" w:sz="4" w:space="0"/>
              <w:left w:val="single" w:color="000000" w:sz="4" w:space="0"/>
              <w:bottom w:val="single" w:color="000000" w:sz="4" w:space="0"/>
              <w:right w:val="single" w:color="000000" w:sz="4" w:space="0"/>
            </w:tcBorders>
            <w:noWrap w:val="0"/>
            <w:vAlign w:val="center"/>
          </w:tcPr>
          <w:p w14:paraId="3C899366">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暂定总价（元）</w:t>
            </w:r>
          </w:p>
        </w:tc>
        <w:tc>
          <w:tcPr>
            <w:tcW w:w="1403" w:type="pct"/>
            <w:gridSpan w:val="3"/>
            <w:tcBorders>
              <w:top w:val="single" w:color="000000" w:sz="4" w:space="0"/>
              <w:left w:val="single" w:color="000000" w:sz="4" w:space="0"/>
              <w:bottom w:val="single" w:color="000000" w:sz="4" w:space="0"/>
              <w:right w:val="single" w:color="000000" w:sz="4" w:space="0"/>
            </w:tcBorders>
            <w:noWrap w:val="0"/>
            <w:vAlign w:val="center"/>
          </w:tcPr>
          <w:p w14:paraId="00949AED">
            <w:pPr>
              <w:widowControl/>
              <w:jc w:val="center"/>
              <w:textAlignment w:val="center"/>
              <w:rPr>
                <w:rFonts w:hint="eastAsia" w:ascii="宋体" w:hAnsi="宋体" w:eastAsia="宋体" w:cs="宋体"/>
                <w:color w:val="000000"/>
                <w:kern w:val="0"/>
                <w:sz w:val="21"/>
                <w:szCs w:val="21"/>
                <w:lang w:bidi="ar"/>
              </w:rPr>
            </w:pPr>
          </w:p>
        </w:tc>
      </w:tr>
    </w:tbl>
    <w:p w14:paraId="6E6F610C">
      <w:pPr>
        <w:spacing w:line="500" w:lineRule="exac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注：</w:t>
      </w:r>
      <w:r>
        <w:rPr>
          <w:rFonts w:hint="eastAsia" w:ascii="宋体" w:hAnsi="宋体" w:eastAsia="宋体" w:cs="宋体"/>
          <w:color w:val="000000"/>
          <w:sz w:val="24"/>
          <w:szCs w:val="24"/>
          <w:lang w:val="en-US" w:eastAsia="zh-CN"/>
        </w:rPr>
        <w:t>1.若此表电梯维保服务最后一个月不足30天，按照单月报价/30天，进行结算。</w:t>
      </w:r>
    </w:p>
    <w:p w14:paraId="238953A2">
      <w:pPr>
        <w:spacing w:line="500" w:lineRule="exact"/>
        <w:ind w:firstLine="5640" w:firstLineChars="2350"/>
        <w:rPr>
          <w:rFonts w:hint="eastAsia" w:ascii="宋体" w:hAnsi="宋体" w:eastAsia="宋体" w:cs="宋体"/>
          <w:color w:val="000000"/>
          <w:sz w:val="24"/>
          <w:szCs w:val="24"/>
        </w:rPr>
      </w:pPr>
    </w:p>
    <w:p w14:paraId="13530E0D">
      <w:pPr>
        <w:spacing w:line="500" w:lineRule="exact"/>
        <w:ind w:firstLine="5640" w:firstLineChars="235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供应商名称（公章）或自然人签署：</w:t>
      </w:r>
    </w:p>
    <w:p w14:paraId="77928CDB">
      <w:pPr>
        <w:spacing w:line="500" w:lineRule="exac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2026年   月    日</w:t>
      </w:r>
    </w:p>
    <w:p w14:paraId="7881FE7E">
      <w:pPr>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2A4CD651">
      <w:pPr>
        <w:spacing w:line="500" w:lineRule="exact"/>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bookmarkStart w:id="202" w:name="_Toc69397517"/>
      <w:bookmarkStart w:id="203" w:name="_Toc30087"/>
    </w:p>
    <w:p w14:paraId="107516FE">
      <w:pPr>
        <w:spacing w:line="500" w:lineRule="exact"/>
        <w:ind w:firstLine="480"/>
        <w:rPr>
          <w:rFonts w:hint="eastAsia" w:ascii="宋体" w:hAnsi="宋体" w:eastAsia="宋体" w:cs="宋体"/>
          <w:color w:val="000000"/>
          <w:sz w:val="24"/>
          <w:szCs w:val="24"/>
          <w:lang w:val="en-US" w:eastAsia="zh-CN"/>
        </w:rPr>
      </w:pPr>
    </w:p>
    <w:p w14:paraId="6DBEB6C3">
      <w:pPr>
        <w:spacing w:line="500" w:lineRule="exact"/>
        <w:ind w:firstLine="480"/>
        <w:rPr>
          <w:rFonts w:hint="eastAsia" w:ascii="宋体" w:hAnsi="宋体" w:eastAsia="宋体" w:cs="宋体"/>
          <w:color w:val="000000"/>
          <w:sz w:val="24"/>
          <w:szCs w:val="24"/>
          <w:lang w:val="en-US" w:eastAsia="zh-CN"/>
        </w:rPr>
      </w:pPr>
    </w:p>
    <w:p w14:paraId="52FC064D">
      <w:pPr>
        <w:spacing w:line="500" w:lineRule="exact"/>
        <w:ind w:firstLine="480"/>
        <w:rPr>
          <w:rFonts w:hint="eastAsia" w:ascii="宋体" w:hAnsi="宋体" w:eastAsia="宋体" w:cs="宋体"/>
          <w:color w:val="000000"/>
          <w:sz w:val="24"/>
          <w:szCs w:val="24"/>
          <w:lang w:val="en-US" w:eastAsia="zh-CN"/>
        </w:rPr>
      </w:pPr>
    </w:p>
    <w:p w14:paraId="7590019D">
      <w:pPr>
        <w:spacing w:line="500" w:lineRule="exact"/>
        <w:ind w:firstLine="480"/>
        <w:rPr>
          <w:rFonts w:hint="eastAsia" w:ascii="宋体" w:hAnsi="宋体" w:eastAsia="宋体" w:cs="宋体"/>
          <w:color w:val="000000"/>
          <w:sz w:val="24"/>
          <w:szCs w:val="24"/>
          <w:lang w:val="en-US" w:eastAsia="zh-CN"/>
        </w:rPr>
      </w:pPr>
    </w:p>
    <w:p w14:paraId="06854137">
      <w:pPr>
        <w:spacing w:line="500" w:lineRule="exact"/>
        <w:ind w:firstLine="480"/>
        <w:rPr>
          <w:rFonts w:hint="eastAsia" w:ascii="宋体" w:hAnsi="宋体" w:eastAsia="宋体" w:cs="宋体"/>
          <w:color w:val="000000"/>
          <w:sz w:val="24"/>
          <w:szCs w:val="24"/>
          <w:lang w:val="en-US" w:eastAsia="zh-CN"/>
        </w:rPr>
      </w:pPr>
    </w:p>
    <w:p w14:paraId="04227088">
      <w:pPr>
        <w:spacing w:line="500" w:lineRule="exact"/>
        <w:ind w:firstLine="480"/>
        <w:rPr>
          <w:rFonts w:hint="eastAsia" w:ascii="宋体" w:hAnsi="宋体" w:eastAsia="宋体" w:cs="宋体"/>
          <w:color w:val="000000"/>
          <w:sz w:val="24"/>
          <w:szCs w:val="24"/>
          <w:lang w:val="en-US" w:eastAsia="zh-CN"/>
        </w:rPr>
      </w:pPr>
    </w:p>
    <w:p w14:paraId="3BD65407">
      <w:pPr>
        <w:rPr>
          <w:rFonts w:ascii="Arial"/>
          <w:color w:val="000000"/>
          <w:sz w:val="21"/>
        </w:rPr>
      </w:pPr>
    </w:p>
    <w:p w14:paraId="1A29837D">
      <w:pPr>
        <w:rPr>
          <w:rFonts w:ascii="Arial"/>
          <w:color w:val="000000"/>
          <w:sz w:val="21"/>
        </w:rPr>
      </w:pPr>
    </w:p>
    <w:p w14:paraId="23B3CD3D">
      <w:pPr>
        <w:rPr>
          <w:rFonts w:ascii="Arial"/>
          <w:color w:val="000000"/>
          <w:sz w:val="21"/>
        </w:rPr>
      </w:pPr>
    </w:p>
    <w:tbl>
      <w:tblPr>
        <w:tblStyle w:val="5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1991"/>
        <w:gridCol w:w="1992"/>
        <w:gridCol w:w="1992"/>
        <w:gridCol w:w="1992"/>
      </w:tblGrid>
      <w:tr w14:paraId="3156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0CD3732">
            <w:pPr>
              <w:pStyle w:val="109"/>
              <w:widowControl w:val="0"/>
              <w:spacing w:before="58" w:line="209" w:lineRule="auto"/>
              <w:ind w:left="84" w:leftChars="0"/>
              <w:jc w:val="center"/>
              <w:rPr>
                <w:rFonts w:ascii="Arial" w:hAnsi="Arial" w:eastAsia="Arial" w:cs="Arial"/>
                <w:color w:val="000000"/>
                <w:sz w:val="21"/>
                <w:szCs w:val="21"/>
                <w:vertAlign w:val="baseline"/>
              </w:rPr>
            </w:pPr>
            <w:r>
              <w:rPr>
                <w:rFonts w:eastAsia="宋体" w:cs="Times New Roman"/>
                <w:color w:val="000000"/>
                <w:spacing w:val="8"/>
                <w:szCs w:val="20"/>
              </w:rPr>
              <w:t>序号</w:t>
            </w:r>
          </w:p>
        </w:tc>
        <w:tc>
          <w:tcPr>
            <w:tcW w:w="1000" w:type="pct"/>
            <w:noWrap w:val="0"/>
            <w:vAlign w:val="center"/>
          </w:tcPr>
          <w:p w14:paraId="0126792D">
            <w:pPr>
              <w:pStyle w:val="109"/>
              <w:widowControl w:val="0"/>
              <w:spacing w:before="59" w:line="208" w:lineRule="auto"/>
              <w:jc w:val="center"/>
              <w:rPr>
                <w:rFonts w:ascii="Arial" w:hAnsi="Arial" w:eastAsia="Arial" w:cs="Arial"/>
                <w:color w:val="000000"/>
                <w:sz w:val="21"/>
                <w:szCs w:val="21"/>
                <w:vertAlign w:val="baseline"/>
              </w:rPr>
            </w:pPr>
            <w:r>
              <w:rPr>
                <w:rFonts w:eastAsia="宋体" w:cs="Times New Roman"/>
                <w:color w:val="000000"/>
                <w:spacing w:val="7"/>
                <w:szCs w:val="20"/>
              </w:rPr>
              <w:t>名称</w:t>
            </w:r>
          </w:p>
        </w:tc>
        <w:tc>
          <w:tcPr>
            <w:tcW w:w="1000" w:type="pct"/>
            <w:noWrap w:val="0"/>
            <w:vAlign w:val="center"/>
          </w:tcPr>
          <w:p w14:paraId="0EACB124">
            <w:pPr>
              <w:jc w:val="center"/>
              <w:rPr>
                <w:rFonts w:hint="eastAsia" w:ascii="Arial" w:hAnsi="Arial" w:eastAsia="宋体" w:cs="Arial"/>
                <w:color w:val="000000"/>
                <w:sz w:val="21"/>
                <w:szCs w:val="21"/>
                <w:vertAlign w:val="baseline"/>
                <w:lang w:eastAsia="zh-CN"/>
              </w:rPr>
            </w:pPr>
            <w:r>
              <w:rPr>
                <w:rFonts w:hint="eastAsia" w:ascii="Arial" w:hAnsi="Arial" w:eastAsia="宋体" w:cs="Arial"/>
                <w:color w:val="000000"/>
                <w:sz w:val="21"/>
                <w:szCs w:val="21"/>
                <w:vertAlign w:val="baseline"/>
                <w:lang w:eastAsia="zh-CN"/>
              </w:rPr>
              <w:t>品牌</w:t>
            </w:r>
          </w:p>
        </w:tc>
        <w:tc>
          <w:tcPr>
            <w:tcW w:w="1000" w:type="pct"/>
            <w:noWrap w:val="0"/>
            <w:vAlign w:val="center"/>
          </w:tcPr>
          <w:p w14:paraId="33CECF68">
            <w:pPr>
              <w:jc w:val="center"/>
              <w:rPr>
                <w:rFonts w:hint="eastAsia" w:ascii="Arial" w:hAnsi="Arial" w:eastAsia="宋体" w:cs="Arial"/>
                <w:color w:val="000000"/>
                <w:sz w:val="21"/>
                <w:szCs w:val="21"/>
                <w:vertAlign w:val="baseline"/>
                <w:lang w:eastAsia="zh-CN"/>
              </w:rPr>
            </w:pPr>
            <w:r>
              <w:rPr>
                <w:rFonts w:hint="eastAsia" w:ascii="Arial" w:hAnsi="Arial" w:eastAsia="宋体" w:cs="Arial"/>
                <w:color w:val="000000"/>
                <w:sz w:val="21"/>
                <w:szCs w:val="21"/>
                <w:vertAlign w:val="baseline"/>
                <w:lang w:eastAsia="zh-CN"/>
              </w:rPr>
              <w:t>生产厂家</w:t>
            </w:r>
          </w:p>
        </w:tc>
        <w:tc>
          <w:tcPr>
            <w:tcW w:w="1000" w:type="pct"/>
            <w:noWrap w:val="0"/>
            <w:vAlign w:val="center"/>
          </w:tcPr>
          <w:p w14:paraId="0ADE50D8">
            <w:pPr>
              <w:jc w:val="center"/>
              <w:rPr>
                <w:rFonts w:hint="eastAsia" w:ascii="Arial" w:hAnsi="Arial" w:eastAsia="宋体" w:cs="Arial"/>
                <w:color w:val="000000"/>
                <w:sz w:val="21"/>
                <w:szCs w:val="21"/>
                <w:vertAlign w:val="baseline"/>
                <w:lang w:eastAsia="zh-CN"/>
              </w:rPr>
            </w:pPr>
            <w:r>
              <w:rPr>
                <w:rFonts w:hint="eastAsia" w:ascii="Arial" w:hAnsi="Arial" w:eastAsia="宋体" w:cs="Arial"/>
                <w:color w:val="000000"/>
                <w:sz w:val="21"/>
                <w:szCs w:val="21"/>
                <w:vertAlign w:val="baseline"/>
                <w:lang w:eastAsia="zh-CN"/>
              </w:rPr>
              <w:t>规格型号</w:t>
            </w:r>
          </w:p>
        </w:tc>
      </w:tr>
      <w:tr w14:paraId="7FB8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pct"/>
            <w:noWrap w:val="0"/>
            <w:vAlign w:val="center"/>
          </w:tcPr>
          <w:p w14:paraId="360EC943">
            <w:pPr>
              <w:jc w:val="center"/>
              <w:rPr>
                <w:rFonts w:hint="eastAsia"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w:t>
            </w:r>
          </w:p>
        </w:tc>
        <w:tc>
          <w:tcPr>
            <w:tcW w:w="1991" w:type="dxa"/>
            <w:noWrap w:val="0"/>
            <w:vAlign w:val="center"/>
          </w:tcPr>
          <w:p w14:paraId="6940BC1F">
            <w:pPr>
              <w:pStyle w:val="109"/>
              <w:widowControl w:val="0"/>
              <w:spacing w:before="60" w:line="210" w:lineRule="auto"/>
              <w:jc w:val="center"/>
              <w:rPr>
                <w:rFonts w:ascii="Arial" w:hAnsi="Arial" w:eastAsia="Arial" w:cs="Arial"/>
                <w:color w:val="000000"/>
                <w:sz w:val="21"/>
                <w:szCs w:val="21"/>
                <w:vertAlign w:val="baseline"/>
              </w:rPr>
            </w:pPr>
            <w:r>
              <w:rPr>
                <w:rFonts w:eastAsia="宋体" w:cs="Times New Roman"/>
                <w:color w:val="000000"/>
                <w:spacing w:val="2"/>
                <w:szCs w:val="20"/>
              </w:rPr>
              <w:t>轿厢导靴靴衬</w:t>
            </w:r>
          </w:p>
        </w:tc>
        <w:tc>
          <w:tcPr>
            <w:tcW w:w="1000" w:type="pct"/>
            <w:noWrap w:val="0"/>
            <w:vAlign w:val="center"/>
          </w:tcPr>
          <w:p w14:paraId="64A96AA4">
            <w:pPr>
              <w:jc w:val="center"/>
              <w:rPr>
                <w:rFonts w:ascii="Arial" w:hAnsi="Arial" w:eastAsia="Arial" w:cs="Arial"/>
                <w:color w:val="000000"/>
                <w:sz w:val="21"/>
                <w:szCs w:val="21"/>
                <w:vertAlign w:val="baseline"/>
              </w:rPr>
            </w:pPr>
          </w:p>
        </w:tc>
        <w:tc>
          <w:tcPr>
            <w:tcW w:w="1000" w:type="pct"/>
            <w:noWrap w:val="0"/>
            <w:vAlign w:val="center"/>
          </w:tcPr>
          <w:p w14:paraId="5FF46ECE">
            <w:pPr>
              <w:jc w:val="center"/>
              <w:rPr>
                <w:rFonts w:ascii="Arial" w:hAnsi="Arial" w:eastAsia="Arial" w:cs="Arial"/>
                <w:color w:val="000000"/>
                <w:sz w:val="21"/>
                <w:szCs w:val="21"/>
                <w:vertAlign w:val="baseline"/>
              </w:rPr>
            </w:pPr>
          </w:p>
        </w:tc>
        <w:tc>
          <w:tcPr>
            <w:tcW w:w="1000" w:type="pct"/>
            <w:noWrap w:val="0"/>
            <w:vAlign w:val="center"/>
          </w:tcPr>
          <w:p w14:paraId="772632BE">
            <w:pPr>
              <w:jc w:val="center"/>
              <w:rPr>
                <w:rFonts w:ascii="Arial" w:hAnsi="Arial" w:eastAsia="Arial" w:cs="Arial"/>
                <w:color w:val="000000"/>
                <w:sz w:val="21"/>
                <w:szCs w:val="21"/>
                <w:vertAlign w:val="baseline"/>
              </w:rPr>
            </w:pPr>
          </w:p>
        </w:tc>
      </w:tr>
      <w:tr w14:paraId="5725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5DF09C1">
            <w:pPr>
              <w:jc w:val="center"/>
              <w:rPr>
                <w:rFonts w:hint="eastAsia"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w:t>
            </w:r>
          </w:p>
        </w:tc>
        <w:tc>
          <w:tcPr>
            <w:tcW w:w="1991" w:type="dxa"/>
            <w:noWrap w:val="0"/>
            <w:vAlign w:val="center"/>
          </w:tcPr>
          <w:p w14:paraId="52BF0684">
            <w:pPr>
              <w:pStyle w:val="109"/>
              <w:widowControl w:val="0"/>
              <w:spacing w:before="61" w:line="210" w:lineRule="auto"/>
              <w:jc w:val="center"/>
              <w:rPr>
                <w:rFonts w:ascii="Arial" w:hAnsi="Arial" w:eastAsia="Arial" w:cs="Arial"/>
                <w:color w:val="000000"/>
                <w:sz w:val="21"/>
                <w:szCs w:val="21"/>
                <w:vertAlign w:val="baseline"/>
              </w:rPr>
            </w:pPr>
            <w:r>
              <w:rPr>
                <w:rFonts w:eastAsia="宋体" w:cs="Times New Roman"/>
                <w:color w:val="000000"/>
                <w:spacing w:val="2"/>
                <w:szCs w:val="20"/>
              </w:rPr>
              <w:t>对重导靴靴衬</w:t>
            </w:r>
          </w:p>
        </w:tc>
        <w:tc>
          <w:tcPr>
            <w:tcW w:w="1000" w:type="pct"/>
            <w:noWrap w:val="0"/>
            <w:vAlign w:val="center"/>
          </w:tcPr>
          <w:p w14:paraId="46485F4B">
            <w:pPr>
              <w:jc w:val="center"/>
              <w:rPr>
                <w:rFonts w:ascii="Arial" w:hAnsi="Arial" w:eastAsia="Arial" w:cs="Arial"/>
                <w:color w:val="000000"/>
                <w:sz w:val="21"/>
                <w:szCs w:val="21"/>
                <w:vertAlign w:val="baseline"/>
              </w:rPr>
            </w:pPr>
          </w:p>
        </w:tc>
        <w:tc>
          <w:tcPr>
            <w:tcW w:w="1000" w:type="pct"/>
            <w:noWrap w:val="0"/>
            <w:vAlign w:val="center"/>
          </w:tcPr>
          <w:p w14:paraId="73A8A602">
            <w:pPr>
              <w:jc w:val="center"/>
              <w:rPr>
                <w:rFonts w:ascii="Arial" w:hAnsi="Arial" w:eastAsia="Arial" w:cs="Arial"/>
                <w:color w:val="000000"/>
                <w:sz w:val="21"/>
                <w:szCs w:val="21"/>
                <w:vertAlign w:val="baseline"/>
              </w:rPr>
            </w:pPr>
          </w:p>
        </w:tc>
        <w:tc>
          <w:tcPr>
            <w:tcW w:w="1000" w:type="pct"/>
            <w:noWrap w:val="0"/>
            <w:vAlign w:val="center"/>
          </w:tcPr>
          <w:p w14:paraId="2A61179A">
            <w:pPr>
              <w:jc w:val="center"/>
              <w:rPr>
                <w:rFonts w:ascii="Arial" w:hAnsi="Arial" w:eastAsia="Arial" w:cs="Arial"/>
                <w:color w:val="000000"/>
                <w:sz w:val="21"/>
                <w:szCs w:val="21"/>
                <w:vertAlign w:val="baseline"/>
              </w:rPr>
            </w:pPr>
          </w:p>
        </w:tc>
      </w:tr>
      <w:tr w14:paraId="4D63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0187D0A9">
            <w:pPr>
              <w:jc w:val="center"/>
              <w:rPr>
                <w:rFonts w:hint="eastAsia"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w:t>
            </w:r>
          </w:p>
        </w:tc>
        <w:tc>
          <w:tcPr>
            <w:tcW w:w="1991" w:type="dxa"/>
            <w:noWrap w:val="0"/>
            <w:vAlign w:val="center"/>
          </w:tcPr>
          <w:p w14:paraId="38C281BD">
            <w:pPr>
              <w:pStyle w:val="109"/>
              <w:widowControl w:val="0"/>
              <w:spacing w:before="62" w:line="209" w:lineRule="auto"/>
              <w:jc w:val="center"/>
              <w:rPr>
                <w:rFonts w:ascii="Arial" w:hAnsi="Arial" w:eastAsia="Arial" w:cs="Arial"/>
                <w:color w:val="000000"/>
                <w:sz w:val="21"/>
                <w:szCs w:val="21"/>
                <w:vertAlign w:val="baseline"/>
              </w:rPr>
            </w:pPr>
            <w:r>
              <w:rPr>
                <w:rFonts w:eastAsia="宋体" w:cs="Times New Roman"/>
                <w:color w:val="000000"/>
                <w:spacing w:val="2"/>
                <w:szCs w:val="20"/>
              </w:rPr>
              <w:t>井道及轿顶油杯</w:t>
            </w:r>
          </w:p>
        </w:tc>
        <w:tc>
          <w:tcPr>
            <w:tcW w:w="1000" w:type="pct"/>
            <w:noWrap w:val="0"/>
            <w:vAlign w:val="center"/>
          </w:tcPr>
          <w:p w14:paraId="4C4EC290">
            <w:pPr>
              <w:jc w:val="center"/>
              <w:rPr>
                <w:rFonts w:ascii="Arial" w:hAnsi="Arial" w:eastAsia="Arial" w:cs="Arial"/>
                <w:color w:val="000000"/>
                <w:sz w:val="21"/>
                <w:szCs w:val="21"/>
                <w:vertAlign w:val="baseline"/>
              </w:rPr>
            </w:pPr>
          </w:p>
        </w:tc>
        <w:tc>
          <w:tcPr>
            <w:tcW w:w="1000" w:type="pct"/>
            <w:noWrap w:val="0"/>
            <w:vAlign w:val="center"/>
          </w:tcPr>
          <w:p w14:paraId="47B8D46D">
            <w:pPr>
              <w:jc w:val="center"/>
              <w:rPr>
                <w:rFonts w:ascii="Arial" w:hAnsi="Arial" w:eastAsia="Arial" w:cs="Arial"/>
                <w:color w:val="000000"/>
                <w:sz w:val="21"/>
                <w:szCs w:val="21"/>
                <w:vertAlign w:val="baseline"/>
              </w:rPr>
            </w:pPr>
          </w:p>
        </w:tc>
        <w:tc>
          <w:tcPr>
            <w:tcW w:w="1000" w:type="pct"/>
            <w:noWrap w:val="0"/>
            <w:vAlign w:val="center"/>
          </w:tcPr>
          <w:p w14:paraId="586E6D7F">
            <w:pPr>
              <w:jc w:val="center"/>
              <w:rPr>
                <w:rFonts w:ascii="Arial" w:hAnsi="Arial" w:eastAsia="Arial" w:cs="Arial"/>
                <w:color w:val="000000"/>
                <w:sz w:val="21"/>
                <w:szCs w:val="21"/>
                <w:vertAlign w:val="baseline"/>
              </w:rPr>
            </w:pPr>
          </w:p>
        </w:tc>
      </w:tr>
      <w:tr w14:paraId="4947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5CC92EB7">
            <w:pPr>
              <w:jc w:val="center"/>
              <w:rPr>
                <w:rFonts w:hint="eastAsia"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w:t>
            </w:r>
          </w:p>
        </w:tc>
        <w:tc>
          <w:tcPr>
            <w:tcW w:w="1991" w:type="dxa"/>
            <w:noWrap w:val="0"/>
            <w:vAlign w:val="center"/>
          </w:tcPr>
          <w:p w14:paraId="3DF035CE">
            <w:pPr>
              <w:pStyle w:val="109"/>
              <w:widowControl w:val="0"/>
              <w:spacing w:before="65" w:line="207" w:lineRule="auto"/>
              <w:jc w:val="center"/>
              <w:rPr>
                <w:rFonts w:ascii="Arial" w:hAnsi="Arial" w:eastAsia="Arial" w:cs="Arial"/>
                <w:color w:val="000000"/>
                <w:sz w:val="21"/>
                <w:szCs w:val="21"/>
                <w:vertAlign w:val="baseline"/>
              </w:rPr>
            </w:pPr>
            <w:r>
              <w:rPr>
                <w:rFonts w:eastAsia="宋体" w:cs="Times New Roman"/>
                <w:color w:val="000000"/>
                <w:spacing w:val="2"/>
                <w:szCs w:val="20"/>
              </w:rPr>
              <w:t>厅轿门滑块</w:t>
            </w:r>
          </w:p>
        </w:tc>
        <w:tc>
          <w:tcPr>
            <w:tcW w:w="1000" w:type="pct"/>
            <w:noWrap w:val="0"/>
            <w:vAlign w:val="center"/>
          </w:tcPr>
          <w:p w14:paraId="3688BC36">
            <w:pPr>
              <w:jc w:val="center"/>
              <w:rPr>
                <w:rFonts w:ascii="Arial" w:hAnsi="Arial" w:eastAsia="Arial" w:cs="Arial"/>
                <w:color w:val="000000"/>
                <w:sz w:val="21"/>
                <w:szCs w:val="21"/>
                <w:vertAlign w:val="baseline"/>
              </w:rPr>
            </w:pPr>
          </w:p>
        </w:tc>
        <w:tc>
          <w:tcPr>
            <w:tcW w:w="1000" w:type="pct"/>
            <w:noWrap w:val="0"/>
            <w:vAlign w:val="center"/>
          </w:tcPr>
          <w:p w14:paraId="1C364B49">
            <w:pPr>
              <w:jc w:val="center"/>
              <w:rPr>
                <w:rFonts w:ascii="Arial" w:hAnsi="Arial" w:eastAsia="Arial" w:cs="Arial"/>
                <w:color w:val="000000"/>
                <w:sz w:val="21"/>
                <w:szCs w:val="21"/>
                <w:vertAlign w:val="baseline"/>
              </w:rPr>
            </w:pPr>
          </w:p>
        </w:tc>
        <w:tc>
          <w:tcPr>
            <w:tcW w:w="1000" w:type="pct"/>
            <w:noWrap w:val="0"/>
            <w:vAlign w:val="center"/>
          </w:tcPr>
          <w:p w14:paraId="48C752C8">
            <w:pPr>
              <w:jc w:val="center"/>
              <w:rPr>
                <w:rFonts w:ascii="Arial" w:hAnsi="Arial" w:eastAsia="Arial" w:cs="Arial"/>
                <w:color w:val="000000"/>
                <w:sz w:val="21"/>
                <w:szCs w:val="21"/>
                <w:vertAlign w:val="baseline"/>
              </w:rPr>
            </w:pPr>
          </w:p>
        </w:tc>
      </w:tr>
      <w:tr w14:paraId="5DBF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5A6267A">
            <w:pPr>
              <w:jc w:val="center"/>
              <w:rPr>
                <w:rFonts w:hint="eastAsia"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w:t>
            </w:r>
          </w:p>
        </w:tc>
        <w:tc>
          <w:tcPr>
            <w:tcW w:w="1991" w:type="dxa"/>
            <w:noWrap w:val="0"/>
            <w:vAlign w:val="center"/>
          </w:tcPr>
          <w:p w14:paraId="4A76797B">
            <w:pPr>
              <w:pStyle w:val="109"/>
              <w:widowControl w:val="0"/>
              <w:spacing w:before="56" w:line="207" w:lineRule="auto"/>
              <w:jc w:val="center"/>
              <w:rPr>
                <w:rFonts w:ascii="Arial" w:hAnsi="Arial" w:eastAsia="Arial" w:cs="Arial"/>
                <w:color w:val="000000"/>
                <w:sz w:val="21"/>
                <w:szCs w:val="21"/>
                <w:vertAlign w:val="baseline"/>
              </w:rPr>
            </w:pPr>
            <w:r>
              <w:rPr>
                <w:rFonts w:eastAsia="宋体" w:cs="Times New Roman"/>
                <w:color w:val="000000"/>
                <w:spacing w:val="2"/>
                <w:szCs w:val="20"/>
              </w:rPr>
              <w:t>所有羊毛油毡</w:t>
            </w:r>
          </w:p>
        </w:tc>
        <w:tc>
          <w:tcPr>
            <w:tcW w:w="1000" w:type="pct"/>
            <w:noWrap w:val="0"/>
            <w:vAlign w:val="center"/>
          </w:tcPr>
          <w:p w14:paraId="5C0899EE">
            <w:pPr>
              <w:jc w:val="center"/>
              <w:rPr>
                <w:rFonts w:ascii="Arial" w:hAnsi="Arial" w:eastAsia="Arial" w:cs="Arial"/>
                <w:color w:val="000000"/>
                <w:sz w:val="21"/>
                <w:szCs w:val="21"/>
                <w:vertAlign w:val="baseline"/>
              </w:rPr>
            </w:pPr>
          </w:p>
        </w:tc>
        <w:tc>
          <w:tcPr>
            <w:tcW w:w="1000" w:type="pct"/>
            <w:noWrap w:val="0"/>
            <w:vAlign w:val="center"/>
          </w:tcPr>
          <w:p w14:paraId="0A18CD59">
            <w:pPr>
              <w:jc w:val="center"/>
              <w:rPr>
                <w:rFonts w:ascii="Arial" w:hAnsi="Arial" w:eastAsia="Arial" w:cs="Arial"/>
                <w:color w:val="000000"/>
                <w:sz w:val="21"/>
                <w:szCs w:val="21"/>
                <w:vertAlign w:val="baseline"/>
              </w:rPr>
            </w:pPr>
          </w:p>
        </w:tc>
        <w:tc>
          <w:tcPr>
            <w:tcW w:w="1000" w:type="pct"/>
            <w:noWrap w:val="0"/>
            <w:vAlign w:val="center"/>
          </w:tcPr>
          <w:p w14:paraId="09C4892E">
            <w:pPr>
              <w:jc w:val="center"/>
              <w:rPr>
                <w:rFonts w:ascii="Arial" w:hAnsi="Arial" w:eastAsia="Arial" w:cs="Arial"/>
                <w:color w:val="000000"/>
                <w:sz w:val="21"/>
                <w:szCs w:val="21"/>
                <w:vertAlign w:val="baseline"/>
              </w:rPr>
            </w:pPr>
          </w:p>
        </w:tc>
      </w:tr>
      <w:tr w14:paraId="489B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24E851EE">
            <w:pPr>
              <w:jc w:val="center"/>
              <w:rPr>
                <w:rFonts w:hint="eastAsia"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6</w:t>
            </w:r>
          </w:p>
        </w:tc>
        <w:tc>
          <w:tcPr>
            <w:tcW w:w="1991" w:type="dxa"/>
            <w:noWrap w:val="0"/>
            <w:vAlign w:val="center"/>
          </w:tcPr>
          <w:p w14:paraId="29422051">
            <w:pPr>
              <w:pStyle w:val="109"/>
              <w:widowControl w:val="0"/>
              <w:spacing w:before="63" w:line="208" w:lineRule="auto"/>
              <w:jc w:val="center"/>
              <w:rPr>
                <w:rFonts w:ascii="Arial" w:hAnsi="Arial" w:eastAsia="Arial" w:cs="Arial"/>
                <w:color w:val="000000"/>
                <w:sz w:val="21"/>
                <w:szCs w:val="21"/>
                <w:vertAlign w:val="baseline"/>
              </w:rPr>
            </w:pPr>
            <w:r>
              <w:rPr>
                <w:rFonts w:eastAsia="宋体" w:cs="Times New Roman"/>
                <w:color w:val="000000"/>
                <w:spacing w:val="2"/>
                <w:szCs w:val="20"/>
              </w:rPr>
              <w:t>三角钥匙锁</w:t>
            </w:r>
          </w:p>
        </w:tc>
        <w:tc>
          <w:tcPr>
            <w:tcW w:w="1000" w:type="pct"/>
            <w:noWrap w:val="0"/>
            <w:vAlign w:val="center"/>
          </w:tcPr>
          <w:p w14:paraId="24F5FCC2">
            <w:pPr>
              <w:jc w:val="center"/>
              <w:rPr>
                <w:rFonts w:ascii="Arial" w:hAnsi="Arial" w:eastAsia="Arial" w:cs="Arial"/>
                <w:color w:val="000000"/>
                <w:sz w:val="21"/>
                <w:szCs w:val="21"/>
                <w:vertAlign w:val="baseline"/>
              </w:rPr>
            </w:pPr>
          </w:p>
        </w:tc>
        <w:tc>
          <w:tcPr>
            <w:tcW w:w="1000" w:type="pct"/>
            <w:noWrap w:val="0"/>
            <w:vAlign w:val="center"/>
          </w:tcPr>
          <w:p w14:paraId="25C1E262">
            <w:pPr>
              <w:jc w:val="center"/>
              <w:rPr>
                <w:rFonts w:ascii="Arial" w:hAnsi="Arial" w:eastAsia="Arial" w:cs="Arial"/>
                <w:color w:val="000000"/>
                <w:sz w:val="21"/>
                <w:szCs w:val="21"/>
                <w:vertAlign w:val="baseline"/>
              </w:rPr>
            </w:pPr>
          </w:p>
        </w:tc>
        <w:tc>
          <w:tcPr>
            <w:tcW w:w="1000" w:type="pct"/>
            <w:noWrap w:val="0"/>
            <w:vAlign w:val="center"/>
          </w:tcPr>
          <w:p w14:paraId="35ECAE73">
            <w:pPr>
              <w:jc w:val="center"/>
              <w:rPr>
                <w:rFonts w:ascii="Arial" w:hAnsi="Arial" w:eastAsia="Arial" w:cs="Arial"/>
                <w:color w:val="000000"/>
                <w:sz w:val="21"/>
                <w:szCs w:val="21"/>
                <w:vertAlign w:val="baseline"/>
              </w:rPr>
            </w:pPr>
          </w:p>
        </w:tc>
      </w:tr>
      <w:tr w14:paraId="381A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pct"/>
            <w:noWrap w:val="0"/>
            <w:vAlign w:val="center"/>
          </w:tcPr>
          <w:p w14:paraId="1FF87996">
            <w:pPr>
              <w:jc w:val="center"/>
              <w:rPr>
                <w:rFonts w:hint="eastAsia"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7</w:t>
            </w:r>
          </w:p>
        </w:tc>
        <w:tc>
          <w:tcPr>
            <w:tcW w:w="1991" w:type="dxa"/>
            <w:noWrap w:val="0"/>
            <w:vAlign w:val="center"/>
          </w:tcPr>
          <w:p w14:paraId="4D68453B">
            <w:pPr>
              <w:pStyle w:val="109"/>
              <w:widowControl w:val="0"/>
              <w:spacing w:before="64" w:line="208" w:lineRule="auto"/>
              <w:jc w:val="center"/>
              <w:rPr>
                <w:rFonts w:ascii="Arial" w:hAnsi="Arial" w:eastAsia="Arial" w:cs="Arial"/>
                <w:color w:val="000000"/>
                <w:sz w:val="21"/>
                <w:szCs w:val="21"/>
                <w:vertAlign w:val="baseline"/>
              </w:rPr>
            </w:pPr>
            <w:r>
              <w:rPr>
                <w:rFonts w:eastAsia="宋体" w:cs="Times New Roman"/>
                <w:color w:val="000000"/>
                <w:spacing w:val="2"/>
                <w:szCs w:val="20"/>
              </w:rPr>
              <w:t>缓冲器开关</w:t>
            </w:r>
          </w:p>
        </w:tc>
        <w:tc>
          <w:tcPr>
            <w:tcW w:w="1000" w:type="pct"/>
            <w:noWrap w:val="0"/>
            <w:vAlign w:val="center"/>
          </w:tcPr>
          <w:p w14:paraId="571341FB">
            <w:pPr>
              <w:jc w:val="center"/>
              <w:rPr>
                <w:rFonts w:ascii="Arial" w:hAnsi="Arial" w:eastAsia="Arial" w:cs="Arial"/>
                <w:color w:val="000000"/>
                <w:sz w:val="21"/>
                <w:szCs w:val="21"/>
                <w:vertAlign w:val="baseline"/>
              </w:rPr>
            </w:pPr>
          </w:p>
        </w:tc>
        <w:tc>
          <w:tcPr>
            <w:tcW w:w="1000" w:type="pct"/>
            <w:noWrap w:val="0"/>
            <w:vAlign w:val="center"/>
          </w:tcPr>
          <w:p w14:paraId="5A034315">
            <w:pPr>
              <w:jc w:val="center"/>
              <w:rPr>
                <w:rFonts w:ascii="Arial" w:hAnsi="Arial" w:eastAsia="Arial" w:cs="Arial"/>
                <w:color w:val="000000"/>
                <w:sz w:val="21"/>
                <w:szCs w:val="21"/>
                <w:vertAlign w:val="baseline"/>
              </w:rPr>
            </w:pPr>
          </w:p>
        </w:tc>
        <w:tc>
          <w:tcPr>
            <w:tcW w:w="1000" w:type="pct"/>
            <w:noWrap w:val="0"/>
            <w:vAlign w:val="center"/>
          </w:tcPr>
          <w:p w14:paraId="5BC73283">
            <w:pPr>
              <w:jc w:val="center"/>
              <w:rPr>
                <w:rFonts w:ascii="Arial" w:hAnsi="Arial" w:eastAsia="Arial" w:cs="Arial"/>
                <w:color w:val="000000"/>
                <w:sz w:val="21"/>
                <w:szCs w:val="21"/>
                <w:vertAlign w:val="baseline"/>
              </w:rPr>
            </w:pPr>
          </w:p>
        </w:tc>
      </w:tr>
      <w:tr w14:paraId="7764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71897014">
            <w:pPr>
              <w:jc w:val="center"/>
              <w:rPr>
                <w:rFonts w:hint="eastAsia"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8</w:t>
            </w:r>
          </w:p>
        </w:tc>
        <w:tc>
          <w:tcPr>
            <w:tcW w:w="1991" w:type="dxa"/>
            <w:noWrap w:val="0"/>
            <w:vAlign w:val="center"/>
          </w:tcPr>
          <w:p w14:paraId="50660885">
            <w:pPr>
              <w:pStyle w:val="109"/>
              <w:widowControl w:val="0"/>
              <w:spacing w:before="65" w:line="207" w:lineRule="auto"/>
              <w:jc w:val="center"/>
              <w:rPr>
                <w:rFonts w:ascii="Arial" w:hAnsi="Arial" w:eastAsia="Arial" w:cs="Arial"/>
                <w:color w:val="000000"/>
                <w:sz w:val="21"/>
                <w:szCs w:val="21"/>
                <w:vertAlign w:val="baseline"/>
              </w:rPr>
            </w:pPr>
            <w:r>
              <w:rPr>
                <w:rFonts w:eastAsia="宋体" w:cs="Times New Roman"/>
                <w:color w:val="000000"/>
                <w:spacing w:val="2"/>
                <w:szCs w:val="20"/>
              </w:rPr>
              <w:t>安全触板开关</w:t>
            </w:r>
          </w:p>
        </w:tc>
        <w:tc>
          <w:tcPr>
            <w:tcW w:w="1000" w:type="pct"/>
            <w:noWrap w:val="0"/>
            <w:vAlign w:val="center"/>
          </w:tcPr>
          <w:p w14:paraId="425EC21F">
            <w:pPr>
              <w:jc w:val="center"/>
              <w:rPr>
                <w:rFonts w:ascii="Arial" w:hAnsi="Arial" w:eastAsia="Arial" w:cs="Arial"/>
                <w:color w:val="000000"/>
                <w:sz w:val="21"/>
                <w:szCs w:val="21"/>
                <w:vertAlign w:val="baseline"/>
              </w:rPr>
            </w:pPr>
          </w:p>
        </w:tc>
        <w:tc>
          <w:tcPr>
            <w:tcW w:w="1000" w:type="pct"/>
            <w:noWrap w:val="0"/>
            <w:vAlign w:val="center"/>
          </w:tcPr>
          <w:p w14:paraId="425A01C7">
            <w:pPr>
              <w:jc w:val="center"/>
              <w:rPr>
                <w:rFonts w:ascii="Arial" w:hAnsi="Arial" w:eastAsia="Arial" w:cs="Arial"/>
                <w:color w:val="000000"/>
                <w:sz w:val="21"/>
                <w:szCs w:val="21"/>
                <w:vertAlign w:val="baseline"/>
              </w:rPr>
            </w:pPr>
          </w:p>
        </w:tc>
        <w:tc>
          <w:tcPr>
            <w:tcW w:w="1000" w:type="pct"/>
            <w:noWrap w:val="0"/>
            <w:vAlign w:val="center"/>
          </w:tcPr>
          <w:p w14:paraId="7C00B5E1">
            <w:pPr>
              <w:jc w:val="center"/>
              <w:rPr>
                <w:rFonts w:ascii="Arial" w:hAnsi="Arial" w:eastAsia="Arial" w:cs="Arial"/>
                <w:color w:val="000000"/>
                <w:sz w:val="21"/>
                <w:szCs w:val="21"/>
                <w:vertAlign w:val="baseline"/>
              </w:rPr>
            </w:pPr>
          </w:p>
        </w:tc>
      </w:tr>
      <w:tr w14:paraId="2691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682EBEE">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9</w:t>
            </w:r>
          </w:p>
        </w:tc>
        <w:tc>
          <w:tcPr>
            <w:tcW w:w="1991" w:type="dxa"/>
            <w:noWrap w:val="0"/>
            <w:vAlign w:val="center"/>
          </w:tcPr>
          <w:p w14:paraId="1E109BE7">
            <w:pPr>
              <w:pStyle w:val="109"/>
              <w:widowControl w:val="0"/>
              <w:spacing w:before="66" w:line="206" w:lineRule="auto"/>
              <w:jc w:val="center"/>
              <w:rPr>
                <w:rFonts w:ascii="Arial" w:hAnsi="Arial" w:eastAsia="Arial" w:cs="Arial"/>
                <w:color w:val="000000"/>
                <w:sz w:val="21"/>
                <w:szCs w:val="21"/>
                <w:vertAlign w:val="baseline"/>
              </w:rPr>
            </w:pPr>
            <w:r>
              <w:rPr>
                <w:rFonts w:eastAsia="宋体" w:cs="Times New Roman"/>
                <w:color w:val="000000"/>
                <w:spacing w:val="2"/>
                <w:szCs w:val="20"/>
              </w:rPr>
              <w:t>单键按钮</w:t>
            </w:r>
          </w:p>
        </w:tc>
        <w:tc>
          <w:tcPr>
            <w:tcW w:w="1000" w:type="pct"/>
            <w:noWrap w:val="0"/>
            <w:vAlign w:val="center"/>
          </w:tcPr>
          <w:p w14:paraId="41D4D67D">
            <w:pPr>
              <w:jc w:val="center"/>
              <w:rPr>
                <w:rFonts w:ascii="Arial" w:hAnsi="Arial" w:eastAsia="Arial" w:cs="Arial"/>
                <w:color w:val="000000"/>
                <w:sz w:val="21"/>
                <w:szCs w:val="21"/>
                <w:vertAlign w:val="baseline"/>
              </w:rPr>
            </w:pPr>
          </w:p>
        </w:tc>
        <w:tc>
          <w:tcPr>
            <w:tcW w:w="1000" w:type="pct"/>
            <w:noWrap w:val="0"/>
            <w:vAlign w:val="center"/>
          </w:tcPr>
          <w:p w14:paraId="59E3CF28">
            <w:pPr>
              <w:jc w:val="center"/>
              <w:rPr>
                <w:rFonts w:ascii="Arial" w:hAnsi="Arial" w:eastAsia="Arial" w:cs="Arial"/>
                <w:color w:val="000000"/>
                <w:sz w:val="21"/>
                <w:szCs w:val="21"/>
                <w:vertAlign w:val="baseline"/>
              </w:rPr>
            </w:pPr>
          </w:p>
        </w:tc>
        <w:tc>
          <w:tcPr>
            <w:tcW w:w="1000" w:type="pct"/>
            <w:noWrap w:val="0"/>
            <w:vAlign w:val="center"/>
          </w:tcPr>
          <w:p w14:paraId="2FFC31A4">
            <w:pPr>
              <w:jc w:val="center"/>
              <w:rPr>
                <w:rFonts w:ascii="Arial" w:hAnsi="Arial" w:eastAsia="Arial" w:cs="Arial"/>
                <w:color w:val="000000"/>
                <w:sz w:val="21"/>
                <w:szCs w:val="21"/>
                <w:vertAlign w:val="baseline"/>
              </w:rPr>
            </w:pPr>
          </w:p>
        </w:tc>
      </w:tr>
      <w:tr w14:paraId="0FBD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6CA9CE66">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10</w:t>
            </w:r>
          </w:p>
        </w:tc>
        <w:tc>
          <w:tcPr>
            <w:tcW w:w="1991" w:type="dxa"/>
            <w:noWrap w:val="0"/>
            <w:vAlign w:val="center"/>
          </w:tcPr>
          <w:p w14:paraId="5E0ACDFE">
            <w:pPr>
              <w:pStyle w:val="109"/>
              <w:widowControl w:val="0"/>
              <w:spacing w:before="66" w:line="207" w:lineRule="auto"/>
              <w:jc w:val="center"/>
              <w:rPr>
                <w:rFonts w:ascii="Arial" w:hAnsi="Arial" w:eastAsia="Arial" w:cs="Arial"/>
                <w:color w:val="000000"/>
                <w:sz w:val="21"/>
                <w:szCs w:val="21"/>
                <w:vertAlign w:val="baseline"/>
              </w:rPr>
            </w:pPr>
            <w:r>
              <w:rPr>
                <w:rFonts w:eastAsia="宋体" w:cs="Times New Roman"/>
                <w:color w:val="000000"/>
                <w:spacing w:val="1"/>
                <w:szCs w:val="20"/>
              </w:rPr>
              <w:t>对讲机呼叫按钮</w:t>
            </w:r>
          </w:p>
        </w:tc>
        <w:tc>
          <w:tcPr>
            <w:tcW w:w="1000" w:type="pct"/>
            <w:noWrap w:val="0"/>
            <w:vAlign w:val="center"/>
          </w:tcPr>
          <w:p w14:paraId="77EB85AC">
            <w:pPr>
              <w:jc w:val="center"/>
              <w:rPr>
                <w:rFonts w:ascii="Arial" w:hAnsi="Arial" w:eastAsia="Arial" w:cs="Arial"/>
                <w:color w:val="000000"/>
                <w:sz w:val="21"/>
                <w:szCs w:val="21"/>
                <w:vertAlign w:val="baseline"/>
              </w:rPr>
            </w:pPr>
          </w:p>
        </w:tc>
        <w:tc>
          <w:tcPr>
            <w:tcW w:w="1000" w:type="pct"/>
            <w:noWrap w:val="0"/>
            <w:vAlign w:val="center"/>
          </w:tcPr>
          <w:p w14:paraId="7B34417E">
            <w:pPr>
              <w:jc w:val="center"/>
              <w:rPr>
                <w:rFonts w:ascii="Arial" w:hAnsi="Arial" w:eastAsia="Arial" w:cs="Arial"/>
                <w:color w:val="000000"/>
                <w:sz w:val="21"/>
                <w:szCs w:val="21"/>
                <w:vertAlign w:val="baseline"/>
              </w:rPr>
            </w:pPr>
          </w:p>
        </w:tc>
        <w:tc>
          <w:tcPr>
            <w:tcW w:w="1000" w:type="pct"/>
            <w:noWrap w:val="0"/>
            <w:vAlign w:val="center"/>
          </w:tcPr>
          <w:p w14:paraId="396CBF4A">
            <w:pPr>
              <w:jc w:val="center"/>
              <w:rPr>
                <w:rFonts w:ascii="Arial" w:hAnsi="Arial" w:eastAsia="Arial" w:cs="Arial"/>
                <w:color w:val="000000"/>
                <w:sz w:val="21"/>
                <w:szCs w:val="21"/>
                <w:vertAlign w:val="baseline"/>
              </w:rPr>
            </w:pPr>
          </w:p>
        </w:tc>
      </w:tr>
      <w:tr w14:paraId="619B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3EC78DEE">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11</w:t>
            </w:r>
          </w:p>
        </w:tc>
        <w:tc>
          <w:tcPr>
            <w:tcW w:w="1991" w:type="dxa"/>
            <w:noWrap w:val="0"/>
            <w:vAlign w:val="center"/>
          </w:tcPr>
          <w:p w14:paraId="7AD5DC65">
            <w:pPr>
              <w:pStyle w:val="109"/>
              <w:widowControl w:val="0"/>
              <w:spacing w:before="59" w:line="205" w:lineRule="auto"/>
              <w:jc w:val="center"/>
              <w:rPr>
                <w:rFonts w:ascii="Arial" w:hAnsi="Arial" w:eastAsia="Arial" w:cs="Arial"/>
                <w:color w:val="000000"/>
                <w:sz w:val="21"/>
                <w:szCs w:val="21"/>
                <w:vertAlign w:val="baseline"/>
              </w:rPr>
            </w:pPr>
            <w:r>
              <w:rPr>
                <w:rFonts w:eastAsia="宋体" w:cs="Times New Roman"/>
                <w:color w:val="000000"/>
                <w:spacing w:val="3"/>
                <w:szCs w:val="20"/>
              </w:rPr>
              <w:t>厅门挂轮</w:t>
            </w:r>
          </w:p>
        </w:tc>
        <w:tc>
          <w:tcPr>
            <w:tcW w:w="1000" w:type="pct"/>
            <w:noWrap w:val="0"/>
            <w:vAlign w:val="center"/>
          </w:tcPr>
          <w:p w14:paraId="3F780E58">
            <w:pPr>
              <w:jc w:val="center"/>
              <w:rPr>
                <w:rFonts w:ascii="Arial" w:hAnsi="Arial" w:eastAsia="Arial" w:cs="Arial"/>
                <w:color w:val="000000"/>
                <w:sz w:val="21"/>
                <w:szCs w:val="21"/>
                <w:vertAlign w:val="baseline"/>
              </w:rPr>
            </w:pPr>
          </w:p>
        </w:tc>
        <w:tc>
          <w:tcPr>
            <w:tcW w:w="1000" w:type="pct"/>
            <w:noWrap w:val="0"/>
            <w:vAlign w:val="center"/>
          </w:tcPr>
          <w:p w14:paraId="75586912">
            <w:pPr>
              <w:jc w:val="center"/>
              <w:rPr>
                <w:rFonts w:ascii="Arial" w:hAnsi="Arial" w:eastAsia="Arial" w:cs="Arial"/>
                <w:color w:val="000000"/>
                <w:sz w:val="21"/>
                <w:szCs w:val="21"/>
                <w:vertAlign w:val="baseline"/>
              </w:rPr>
            </w:pPr>
          </w:p>
        </w:tc>
        <w:tc>
          <w:tcPr>
            <w:tcW w:w="1000" w:type="pct"/>
            <w:noWrap w:val="0"/>
            <w:vAlign w:val="center"/>
          </w:tcPr>
          <w:p w14:paraId="38DB2DE3">
            <w:pPr>
              <w:jc w:val="center"/>
              <w:rPr>
                <w:rFonts w:ascii="Arial" w:hAnsi="Arial" w:eastAsia="Arial" w:cs="Arial"/>
                <w:color w:val="000000"/>
                <w:sz w:val="21"/>
                <w:szCs w:val="21"/>
                <w:vertAlign w:val="baseline"/>
              </w:rPr>
            </w:pPr>
          </w:p>
        </w:tc>
      </w:tr>
      <w:tr w14:paraId="5387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222B69B">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12</w:t>
            </w:r>
          </w:p>
        </w:tc>
        <w:tc>
          <w:tcPr>
            <w:tcW w:w="1991" w:type="dxa"/>
            <w:noWrap w:val="0"/>
            <w:vAlign w:val="center"/>
          </w:tcPr>
          <w:p w14:paraId="4E65A2A2">
            <w:pPr>
              <w:pStyle w:val="109"/>
              <w:widowControl w:val="0"/>
              <w:spacing w:before="66" w:line="206" w:lineRule="auto"/>
              <w:jc w:val="center"/>
              <w:rPr>
                <w:rFonts w:ascii="Arial" w:hAnsi="Arial" w:eastAsia="Arial" w:cs="Arial"/>
                <w:color w:val="000000"/>
                <w:sz w:val="21"/>
                <w:szCs w:val="21"/>
                <w:vertAlign w:val="baseline"/>
              </w:rPr>
            </w:pPr>
            <w:r>
              <w:rPr>
                <w:rFonts w:eastAsia="宋体" w:cs="Times New Roman"/>
                <w:color w:val="000000"/>
                <w:spacing w:val="-1"/>
                <w:szCs w:val="20"/>
              </w:rPr>
              <w:t>AC100V电源保险管</w:t>
            </w:r>
          </w:p>
        </w:tc>
        <w:tc>
          <w:tcPr>
            <w:tcW w:w="1000" w:type="pct"/>
            <w:noWrap w:val="0"/>
            <w:vAlign w:val="center"/>
          </w:tcPr>
          <w:p w14:paraId="21DC0470">
            <w:pPr>
              <w:jc w:val="center"/>
              <w:rPr>
                <w:rFonts w:ascii="Arial" w:hAnsi="Arial" w:eastAsia="Arial" w:cs="Arial"/>
                <w:color w:val="000000"/>
                <w:sz w:val="21"/>
                <w:szCs w:val="21"/>
                <w:vertAlign w:val="baseline"/>
              </w:rPr>
            </w:pPr>
          </w:p>
        </w:tc>
        <w:tc>
          <w:tcPr>
            <w:tcW w:w="1000" w:type="pct"/>
            <w:noWrap w:val="0"/>
            <w:vAlign w:val="center"/>
          </w:tcPr>
          <w:p w14:paraId="219C31CB">
            <w:pPr>
              <w:jc w:val="center"/>
              <w:rPr>
                <w:rFonts w:ascii="Arial" w:hAnsi="Arial" w:eastAsia="Arial" w:cs="Arial"/>
                <w:color w:val="000000"/>
                <w:sz w:val="21"/>
                <w:szCs w:val="21"/>
                <w:vertAlign w:val="baseline"/>
              </w:rPr>
            </w:pPr>
          </w:p>
        </w:tc>
        <w:tc>
          <w:tcPr>
            <w:tcW w:w="1000" w:type="pct"/>
            <w:noWrap w:val="0"/>
            <w:vAlign w:val="center"/>
          </w:tcPr>
          <w:p w14:paraId="6C8109D2">
            <w:pPr>
              <w:jc w:val="center"/>
              <w:rPr>
                <w:rFonts w:ascii="Arial" w:hAnsi="Arial" w:eastAsia="Arial" w:cs="Arial"/>
                <w:color w:val="000000"/>
                <w:sz w:val="21"/>
                <w:szCs w:val="21"/>
                <w:vertAlign w:val="baseline"/>
              </w:rPr>
            </w:pPr>
          </w:p>
        </w:tc>
      </w:tr>
      <w:tr w14:paraId="503D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E5B4224">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13</w:t>
            </w:r>
          </w:p>
        </w:tc>
        <w:tc>
          <w:tcPr>
            <w:tcW w:w="1991" w:type="dxa"/>
            <w:noWrap w:val="0"/>
            <w:vAlign w:val="center"/>
          </w:tcPr>
          <w:p w14:paraId="31154FBF">
            <w:pPr>
              <w:pStyle w:val="109"/>
              <w:widowControl w:val="0"/>
              <w:spacing w:before="68" w:line="205" w:lineRule="auto"/>
              <w:jc w:val="center"/>
              <w:rPr>
                <w:rFonts w:ascii="Arial" w:hAnsi="Arial" w:eastAsia="Arial" w:cs="Arial"/>
                <w:color w:val="000000"/>
                <w:sz w:val="21"/>
                <w:szCs w:val="21"/>
                <w:vertAlign w:val="baseline"/>
              </w:rPr>
            </w:pPr>
            <w:r>
              <w:rPr>
                <w:rFonts w:eastAsia="宋体" w:cs="Times New Roman"/>
                <w:color w:val="000000"/>
                <w:spacing w:val="1"/>
                <w:szCs w:val="20"/>
              </w:rPr>
              <w:t>光电装置电源保险管</w:t>
            </w:r>
          </w:p>
        </w:tc>
        <w:tc>
          <w:tcPr>
            <w:tcW w:w="1000" w:type="pct"/>
            <w:noWrap w:val="0"/>
            <w:vAlign w:val="center"/>
          </w:tcPr>
          <w:p w14:paraId="554255F1">
            <w:pPr>
              <w:jc w:val="center"/>
              <w:rPr>
                <w:rFonts w:ascii="Arial" w:hAnsi="Arial" w:eastAsia="Arial" w:cs="Arial"/>
                <w:color w:val="000000"/>
                <w:sz w:val="21"/>
                <w:szCs w:val="21"/>
                <w:vertAlign w:val="baseline"/>
              </w:rPr>
            </w:pPr>
          </w:p>
        </w:tc>
        <w:tc>
          <w:tcPr>
            <w:tcW w:w="1000" w:type="pct"/>
            <w:noWrap w:val="0"/>
            <w:vAlign w:val="center"/>
          </w:tcPr>
          <w:p w14:paraId="41A9AA56">
            <w:pPr>
              <w:jc w:val="center"/>
              <w:rPr>
                <w:rFonts w:ascii="Arial" w:hAnsi="Arial" w:eastAsia="Arial" w:cs="Arial"/>
                <w:color w:val="000000"/>
                <w:sz w:val="21"/>
                <w:szCs w:val="21"/>
                <w:vertAlign w:val="baseline"/>
              </w:rPr>
            </w:pPr>
          </w:p>
        </w:tc>
        <w:tc>
          <w:tcPr>
            <w:tcW w:w="1000" w:type="pct"/>
            <w:noWrap w:val="0"/>
            <w:vAlign w:val="center"/>
          </w:tcPr>
          <w:p w14:paraId="6046B16C">
            <w:pPr>
              <w:jc w:val="center"/>
              <w:rPr>
                <w:rFonts w:ascii="Arial" w:hAnsi="Arial" w:eastAsia="Arial" w:cs="Arial"/>
                <w:color w:val="000000"/>
                <w:sz w:val="21"/>
                <w:szCs w:val="21"/>
                <w:vertAlign w:val="baseline"/>
              </w:rPr>
            </w:pPr>
          </w:p>
        </w:tc>
      </w:tr>
      <w:tr w14:paraId="434E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3C8C7EA4">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14</w:t>
            </w:r>
          </w:p>
        </w:tc>
        <w:tc>
          <w:tcPr>
            <w:tcW w:w="1991" w:type="dxa"/>
            <w:noWrap w:val="0"/>
            <w:vAlign w:val="center"/>
          </w:tcPr>
          <w:p w14:paraId="1C0F1AB4">
            <w:pPr>
              <w:pStyle w:val="109"/>
              <w:widowControl w:val="0"/>
              <w:spacing w:before="69" w:line="204" w:lineRule="auto"/>
              <w:jc w:val="center"/>
              <w:rPr>
                <w:rFonts w:ascii="Arial" w:hAnsi="Arial" w:eastAsia="Arial" w:cs="Arial"/>
                <w:color w:val="000000"/>
                <w:sz w:val="21"/>
                <w:szCs w:val="21"/>
                <w:vertAlign w:val="baseline"/>
              </w:rPr>
            </w:pPr>
            <w:r>
              <w:rPr>
                <w:rFonts w:eastAsia="宋体" w:cs="Times New Roman"/>
                <w:color w:val="000000"/>
                <w:spacing w:val="1"/>
                <w:szCs w:val="20"/>
              </w:rPr>
              <w:t>多重回路电源保险管</w:t>
            </w:r>
          </w:p>
        </w:tc>
        <w:tc>
          <w:tcPr>
            <w:tcW w:w="1000" w:type="pct"/>
            <w:noWrap w:val="0"/>
            <w:vAlign w:val="center"/>
          </w:tcPr>
          <w:p w14:paraId="0670EA55">
            <w:pPr>
              <w:jc w:val="center"/>
              <w:rPr>
                <w:rFonts w:ascii="Arial" w:hAnsi="Arial" w:eastAsia="Arial" w:cs="Arial"/>
                <w:color w:val="000000"/>
                <w:sz w:val="21"/>
                <w:szCs w:val="21"/>
                <w:vertAlign w:val="baseline"/>
              </w:rPr>
            </w:pPr>
          </w:p>
        </w:tc>
        <w:tc>
          <w:tcPr>
            <w:tcW w:w="1000" w:type="pct"/>
            <w:noWrap w:val="0"/>
            <w:vAlign w:val="center"/>
          </w:tcPr>
          <w:p w14:paraId="262F094F">
            <w:pPr>
              <w:jc w:val="center"/>
              <w:rPr>
                <w:rFonts w:ascii="Arial" w:hAnsi="Arial" w:eastAsia="Arial" w:cs="Arial"/>
                <w:color w:val="000000"/>
                <w:sz w:val="21"/>
                <w:szCs w:val="21"/>
                <w:vertAlign w:val="baseline"/>
              </w:rPr>
            </w:pPr>
          </w:p>
        </w:tc>
        <w:tc>
          <w:tcPr>
            <w:tcW w:w="1000" w:type="pct"/>
            <w:noWrap w:val="0"/>
            <w:vAlign w:val="center"/>
          </w:tcPr>
          <w:p w14:paraId="329A0E41">
            <w:pPr>
              <w:jc w:val="center"/>
              <w:rPr>
                <w:rFonts w:ascii="Arial" w:hAnsi="Arial" w:eastAsia="Arial" w:cs="Arial"/>
                <w:color w:val="000000"/>
                <w:sz w:val="21"/>
                <w:szCs w:val="21"/>
                <w:vertAlign w:val="baseline"/>
              </w:rPr>
            </w:pPr>
          </w:p>
        </w:tc>
      </w:tr>
      <w:tr w14:paraId="3629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EFB98E1">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15</w:t>
            </w:r>
          </w:p>
        </w:tc>
        <w:tc>
          <w:tcPr>
            <w:tcW w:w="1991" w:type="dxa"/>
            <w:noWrap w:val="0"/>
            <w:vAlign w:val="center"/>
          </w:tcPr>
          <w:p w14:paraId="25F8BDA5">
            <w:pPr>
              <w:pStyle w:val="109"/>
              <w:widowControl w:val="0"/>
              <w:spacing w:before="69" w:line="205" w:lineRule="auto"/>
              <w:jc w:val="center"/>
              <w:rPr>
                <w:rFonts w:ascii="Arial" w:hAnsi="Arial" w:eastAsia="Arial" w:cs="Arial"/>
                <w:color w:val="000000"/>
                <w:sz w:val="21"/>
                <w:szCs w:val="21"/>
                <w:vertAlign w:val="baseline"/>
              </w:rPr>
            </w:pPr>
            <w:r>
              <w:rPr>
                <w:rFonts w:eastAsia="宋体" w:cs="Times New Roman"/>
                <w:color w:val="000000"/>
                <w:spacing w:val="2"/>
                <w:szCs w:val="20"/>
              </w:rPr>
              <w:t>门机电源保险管</w:t>
            </w:r>
          </w:p>
        </w:tc>
        <w:tc>
          <w:tcPr>
            <w:tcW w:w="1000" w:type="pct"/>
            <w:noWrap w:val="0"/>
            <w:vAlign w:val="center"/>
          </w:tcPr>
          <w:p w14:paraId="36B68E14">
            <w:pPr>
              <w:jc w:val="center"/>
              <w:rPr>
                <w:rFonts w:ascii="Arial" w:hAnsi="Arial" w:eastAsia="Arial" w:cs="Arial"/>
                <w:color w:val="000000"/>
                <w:sz w:val="21"/>
                <w:szCs w:val="21"/>
                <w:vertAlign w:val="baseline"/>
              </w:rPr>
            </w:pPr>
          </w:p>
        </w:tc>
        <w:tc>
          <w:tcPr>
            <w:tcW w:w="1000" w:type="pct"/>
            <w:noWrap w:val="0"/>
            <w:vAlign w:val="center"/>
          </w:tcPr>
          <w:p w14:paraId="7F87CB89">
            <w:pPr>
              <w:jc w:val="center"/>
              <w:rPr>
                <w:rFonts w:ascii="Arial" w:hAnsi="Arial" w:eastAsia="Arial" w:cs="Arial"/>
                <w:color w:val="000000"/>
                <w:sz w:val="21"/>
                <w:szCs w:val="21"/>
                <w:vertAlign w:val="baseline"/>
              </w:rPr>
            </w:pPr>
          </w:p>
        </w:tc>
        <w:tc>
          <w:tcPr>
            <w:tcW w:w="1000" w:type="pct"/>
            <w:noWrap w:val="0"/>
            <w:vAlign w:val="center"/>
          </w:tcPr>
          <w:p w14:paraId="4228FD1E">
            <w:pPr>
              <w:jc w:val="center"/>
              <w:rPr>
                <w:rFonts w:ascii="Arial" w:hAnsi="Arial" w:eastAsia="Arial" w:cs="Arial"/>
                <w:color w:val="000000"/>
                <w:sz w:val="21"/>
                <w:szCs w:val="21"/>
                <w:vertAlign w:val="baseline"/>
              </w:rPr>
            </w:pPr>
          </w:p>
        </w:tc>
      </w:tr>
      <w:tr w14:paraId="5408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5AE60A75">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16</w:t>
            </w:r>
          </w:p>
        </w:tc>
        <w:tc>
          <w:tcPr>
            <w:tcW w:w="1991" w:type="dxa"/>
            <w:noWrap w:val="0"/>
            <w:vAlign w:val="center"/>
          </w:tcPr>
          <w:p w14:paraId="38FD784E">
            <w:pPr>
              <w:pStyle w:val="109"/>
              <w:widowControl w:val="0"/>
              <w:spacing w:before="69" w:line="204" w:lineRule="auto"/>
              <w:jc w:val="center"/>
              <w:rPr>
                <w:rFonts w:ascii="Arial" w:hAnsi="Arial" w:eastAsia="Arial" w:cs="Arial"/>
                <w:color w:val="000000"/>
                <w:sz w:val="21"/>
                <w:szCs w:val="21"/>
                <w:vertAlign w:val="baseline"/>
              </w:rPr>
            </w:pPr>
            <w:r>
              <w:rPr>
                <w:rFonts w:eastAsia="宋体" w:cs="Times New Roman"/>
                <w:color w:val="000000"/>
                <w:spacing w:val="7"/>
                <w:szCs w:val="20"/>
              </w:rPr>
              <w:t>润滑机油</w:t>
            </w:r>
          </w:p>
        </w:tc>
        <w:tc>
          <w:tcPr>
            <w:tcW w:w="1000" w:type="pct"/>
            <w:noWrap w:val="0"/>
            <w:vAlign w:val="center"/>
          </w:tcPr>
          <w:p w14:paraId="0283F8AD">
            <w:pPr>
              <w:jc w:val="center"/>
              <w:rPr>
                <w:rFonts w:ascii="Arial" w:hAnsi="Arial" w:eastAsia="Arial" w:cs="Arial"/>
                <w:color w:val="000000"/>
                <w:sz w:val="21"/>
                <w:szCs w:val="21"/>
                <w:vertAlign w:val="baseline"/>
              </w:rPr>
            </w:pPr>
          </w:p>
        </w:tc>
        <w:tc>
          <w:tcPr>
            <w:tcW w:w="1000" w:type="pct"/>
            <w:noWrap w:val="0"/>
            <w:vAlign w:val="center"/>
          </w:tcPr>
          <w:p w14:paraId="0D586611">
            <w:pPr>
              <w:jc w:val="center"/>
              <w:rPr>
                <w:rFonts w:ascii="Arial" w:hAnsi="Arial" w:eastAsia="Arial" w:cs="Arial"/>
                <w:color w:val="000000"/>
                <w:sz w:val="21"/>
                <w:szCs w:val="21"/>
                <w:vertAlign w:val="baseline"/>
              </w:rPr>
            </w:pPr>
          </w:p>
        </w:tc>
        <w:tc>
          <w:tcPr>
            <w:tcW w:w="1000" w:type="pct"/>
            <w:noWrap w:val="0"/>
            <w:vAlign w:val="center"/>
          </w:tcPr>
          <w:p w14:paraId="08B66F69">
            <w:pPr>
              <w:jc w:val="center"/>
              <w:rPr>
                <w:rFonts w:ascii="Arial" w:hAnsi="Arial" w:eastAsia="Arial" w:cs="Arial"/>
                <w:color w:val="000000"/>
                <w:sz w:val="21"/>
                <w:szCs w:val="21"/>
                <w:vertAlign w:val="baseline"/>
              </w:rPr>
            </w:pPr>
          </w:p>
        </w:tc>
      </w:tr>
      <w:tr w14:paraId="55C4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2166FB1">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17</w:t>
            </w:r>
          </w:p>
        </w:tc>
        <w:tc>
          <w:tcPr>
            <w:tcW w:w="1991" w:type="dxa"/>
            <w:noWrap w:val="0"/>
            <w:vAlign w:val="center"/>
          </w:tcPr>
          <w:p w14:paraId="6D7A5599">
            <w:pPr>
              <w:pStyle w:val="109"/>
              <w:widowControl w:val="0"/>
              <w:spacing w:before="76" w:line="200" w:lineRule="auto"/>
              <w:jc w:val="center"/>
              <w:rPr>
                <w:rFonts w:ascii="Arial" w:hAnsi="Arial" w:eastAsia="Arial" w:cs="Arial"/>
                <w:color w:val="000000"/>
                <w:sz w:val="21"/>
                <w:szCs w:val="21"/>
                <w:vertAlign w:val="baseline"/>
              </w:rPr>
            </w:pPr>
            <w:r>
              <w:rPr>
                <w:rFonts w:eastAsia="宋体" w:cs="Times New Roman"/>
                <w:color w:val="000000"/>
                <w:spacing w:val="3"/>
                <w:szCs w:val="20"/>
              </w:rPr>
              <w:t>门配重绳</w:t>
            </w:r>
          </w:p>
        </w:tc>
        <w:tc>
          <w:tcPr>
            <w:tcW w:w="1000" w:type="pct"/>
            <w:noWrap w:val="0"/>
            <w:vAlign w:val="center"/>
          </w:tcPr>
          <w:p w14:paraId="50517B72">
            <w:pPr>
              <w:jc w:val="center"/>
              <w:rPr>
                <w:rFonts w:ascii="Arial" w:hAnsi="Arial" w:eastAsia="Arial" w:cs="Arial"/>
                <w:color w:val="000000"/>
                <w:sz w:val="21"/>
                <w:szCs w:val="21"/>
                <w:vertAlign w:val="baseline"/>
              </w:rPr>
            </w:pPr>
          </w:p>
        </w:tc>
        <w:tc>
          <w:tcPr>
            <w:tcW w:w="1000" w:type="pct"/>
            <w:noWrap w:val="0"/>
            <w:vAlign w:val="center"/>
          </w:tcPr>
          <w:p w14:paraId="18EB3F8D">
            <w:pPr>
              <w:jc w:val="center"/>
              <w:rPr>
                <w:rFonts w:ascii="Arial" w:hAnsi="Arial" w:eastAsia="Arial" w:cs="Arial"/>
                <w:color w:val="000000"/>
                <w:sz w:val="21"/>
                <w:szCs w:val="21"/>
                <w:vertAlign w:val="baseline"/>
              </w:rPr>
            </w:pPr>
          </w:p>
        </w:tc>
        <w:tc>
          <w:tcPr>
            <w:tcW w:w="1000" w:type="pct"/>
            <w:noWrap w:val="0"/>
            <w:vAlign w:val="center"/>
          </w:tcPr>
          <w:p w14:paraId="4B474025">
            <w:pPr>
              <w:jc w:val="center"/>
              <w:rPr>
                <w:rFonts w:ascii="Arial" w:hAnsi="Arial" w:eastAsia="Arial" w:cs="Arial"/>
                <w:color w:val="000000"/>
                <w:sz w:val="21"/>
                <w:szCs w:val="21"/>
                <w:vertAlign w:val="baseline"/>
              </w:rPr>
            </w:pPr>
          </w:p>
        </w:tc>
      </w:tr>
      <w:tr w14:paraId="7C1D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6219720E">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18</w:t>
            </w:r>
          </w:p>
        </w:tc>
        <w:tc>
          <w:tcPr>
            <w:tcW w:w="1991" w:type="dxa"/>
            <w:noWrap w:val="0"/>
            <w:vAlign w:val="center"/>
          </w:tcPr>
          <w:p w14:paraId="6B943B02">
            <w:pPr>
              <w:pStyle w:val="109"/>
              <w:widowControl w:val="0"/>
              <w:spacing w:before="74" w:line="205" w:lineRule="auto"/>
              <w:jc w:val="center"/>
              <w:rPr>
                <w:rFonts w:ascii="Arial" w:hAnsi="Arial" w:eastAsia="Arial" w:cs="Arial"/>
                <w:color w:val="000000"/>
                <w:sz w:val="21"/>
                <w:szCs w:val="21"/>
                <w:vertAlign w:val="baseline"/>
              </w:rPr>
            </w:pPr>
            <w:r>
              <w:rPr>
                <w:rFonts w:eastAsia="宋体" w:cs="Times New Roman"/>
                <w:color w:val="000000"/>
                <w:spacing w:val="6"/>
                <w:szCs w:val="20"/>
              </w:rPr>
              <w:t>厅门触点</w:t>
            </w:r>
          </w:p>
        </w:tc>
        <w:tc>
          <w:tcPr>
            <w:tcW w:w="1000" w:type="pct"/>
            <w:noWrap w:val="0"/>
            <w:vAlign w:val="center"/>
          </w:tcPr>
          <w:p w14:paraId="08AE3989">
            <w:pPr>
              <w:jc w:val="center"/>
              <w:rPr>
                <w:rFonts w:ascii="Arial" w:hAnsi="Arial" w:eastAsia="Arial" w:cs="Arial"/>
                <w:color w:val="000000"/>
                <w:sz w:val="21"/>
                <w:szCs w:val="21"/>
                <w:vertAlign w:val="baseline"/>
              </w:rPr>
            </w:pPr>
          </w:p>
        </w:tc>
        <w:tc>
          <w:tcPr>
            <w:tcW w:w="1000" w:type="pct"/>
            <w:noWrap w:val="0"/>
            <w:vAlign w:val="center"/>
          </w:tcPr>
          <w:p w14:paraId="79A022B5">
            <w:pPr>
              <w:jc w:val="center"/>
              <w:rPr>
                <w:rFonts w:ascii="Arial" w:hAnsi="Arial" w:eastAsia="Arial" w:cs="Arial"/>
                <w:color w:val="000000"/>
                <w:sz w:val="21"/>
                <w:szCs w:val="21"/>
                <w:vertAlign w:val="baseline"/>
              </w:rPr>
            </w:pPr>
          </w:p>
        </w:tc>
        <w:tc>
          <w:tcPr>
            <w:tcW w:w="1000" w:type="pct"/>
            <w:noWrap w:val="0"/>
            <w:vAlign w:val="center"/>
          </w:tcPr>
          <w:p w14:paraId="5F16C135">
            <w:pPr>
              <w:jc w:val="center"/>
              <w:rPr>
                <w:rFonts w:ascii="Arial" w:hAnsi="Arial" w:eastAsia="Arial" w:cs="Arial"/>
                <w:color w:val="000000"/>
                <w:sz w:val="21"/>
                <w:szCs w:val="21"/>
                <w:vertAlign w:val="baseline"/>
              </w:rPr>
            </w:pPr>
          </w:p>
        </w:tc>
      </w:tr>
      <w:tr w14:paraId="59B1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BEE4BD9">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19</w:t>
            </w:r>
          </w:p>
        </w:tc>
        <w:tc>
          <w:tcPr>
            <w:tcW w:w="1991" w:type="dxa"/>
            <w:noWrap w:val="0"/>
            <w:vAlign w:val="top"/>
          </w:tcPr>
          <w:p w14:paraId="002DB503">
            <w:pPr>
              <w:pStyle w:val="109"/>
              <w:widowControl w:val="0"/>
              <w:spacing w:before="55" w:line="210" w:lineRule="auto"/>
              <w:jc w:val="center"/>
              <w:rPr>
                <w:rFonts w:ascii="Arial" w:hAnsi="Arial" w:eastAsia="Arial" w:cs="Arial"/>
                <w:color w:val="000000"/>
                <w:sz w:val="21"/>
                <w:szCs w:val="21"/>
                <w:vertAlign w:val="baseline"/>
              </w:rPr>
            </w:pPr>
            <w:r>
              <w:rPr>
                <w:rFonts w:eastAsia="宋体" w:cs="Times New Roman"/>
                <w:color w:val="000000"/>
                <w:spacing w:val="2"/>
                <w:szCs w:val="20"/>
              </w:rPr>
              <w:t>急停按钮</w:t>
            </w:r>
          </w:p>
        </w:tc>
        <w:tc>
          <w:tcPr>
            <w:tcW w:w="1000" w:type="pct"/>
            <w:noWrap w:val="0"/>
            <w:vAlign w:val="center"/>
          </w:tcPr>
          <w:p w14:paraId="03201638">
            <w:pPr>
              <w:jc w:val="center"/>
              <w:rPr>
                <w:rFonts w:ascii="Arial" w:hAnsi="Arial" w:eastAsia="Arial" w:cs="Arial"/>
                <w:color w:val="000000"/>
                <w:sz w:val="21"/>
                <w:szCs w:val="21"/>
                <w:vertAlign w:val="baseline"/>
              </w:rPr>
            </w:pPr>
          </w:p>
        </w:tc>
        <w:tc>
          <w:tcPr>
            <w:tcW w:w="1000" w:type="pct"/>
            <w:noWrap w:val="0"/>
            <w:vAlign w:val="center"/>
          </w:tcPr>
          <w:p w14:paraId="7A298707">
            <w:pPr>
              <w:jc w:val="center"/>
              <w:rPr>
                <w:rFonts w:ascii="Arial" w:hAnsi="Arial" w:eastAsia="Arial" w:cs="Arial"/>
                <w:color w:val="000000"/>
                <w:sz w:val="21"/>
                <w:szCs w:val="21"/>
                <w:vertAlign w:val="baseline"/>
              </w:rPr>
            </w:pPr>
          </w:p>
        </w:tc>
        <w:tc>
          <w:tcPr>
            <w:tcW w:w="1000" w:type="pct"/>
            <w:noWrap w:val="0"/>
            <w:vAlign w:val="center"/>
          </w:tcPr>
          <w:p w14:paraId="232579B8">
            <w:pPr>
              <w:jc w:val="center"/>
              <w:rPr>
                <w:rFonts w:ascii="Arial" w:hAnsi="Arial" w:eastAsia="Arial" w:cs="Arial"/>
                <w:color w:val="000000"/>
                <w:sz w:val="21"/>
                <w:szCs w:val="21"/>
                <w:vertAlign w:val="baseline"/>
              </w:rPr>
            </w:pPr>
          </w:p>
        </w:tc>
      </w:tr>
      <w:tr w14:paraId="2836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66852C6D">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20</w:t>
            </w:r>
          </w:p>
        </w:tc>
        <w:tc>
          <w:tcPr>
            <w:tcW w:w="1991" w:type="dxa"/>
            <w:noWrap w:val="0"/>
            <w:vAlign w:val="top"/>
          </w:tcPr>
          <w:p w14:paraId="38879C75">
            <w:pPr>
              <w:pStyle w:val="109"/>
              <w:widowControl w:val="0"/>
              <w:spacing w:before="53" w:line="208" w:lineRule="auto"/>
              <w:jc w:val="center"/>
              <w:rPr>
                <w:rFonts w:ascii="Arial" w:hAnsi="Arial" w:eastAsia="Arial" w:cs="Arial"/>
                <w:color w:val="000000"/>
                <w:sz w:val="21"/>
                <w:szCs w:val="21"/>
                <w:vertAlign w:val="baseline"/>
              </w:rPr>
            </w:pPr>
            <w:r>
              <w:rPr>
                <w:rFonts w:eastAsia="宋体" w:cs="Times New Roman"/>
                <w:color w:val="000000"/>
                <w:spacing w:val="3"/>
                <w:szCs w:val="20"/>
              </w:rPr>
              <w:t>急停开关</w:t>
            </w:r>
          </w:p>
        </w:tc>
        <w:tc>
          <w:tcPr>
            <w:tcW w:w="1000" w:type="pct"/>
            <w:noWrap w:val="0"/>
            <w:vAlign w:val="center"/>
          </w:tcPr>
          <w:p w14:paraId="0477E746">
            <w:pPr>
              <w:jc w:val="center"/>
              <w:rPr>
                <w:rFonts w:ascii="Arial" w:hAnsi="Arial" w:eastAsia="Arial" w:cs="Arial"/>
                <w:color w:val="000000"/>
                <w:sz w:val="21"/>
                <w:szCs w:val="21"/>
                <w:vertAlign w:val="baseline"/>
              </w:rPr>
            </w:pPr>
          </w:p>
        </w:tc>
        <w:tc>
          <w:tcPr>
            <w:tcW w:w="1000" w:type="pct"/>
            <w:noWrap w:val="0"/>
            <w:vAlign w:val="center"/>
          </w:tcPr>
          <w:p w14:paraId="5EBBA00C">
            <w:pPr>
              <w:jc w:val="center"/>
              <w:rPr>
                <w:rFonts w:ascii="Arial" w:hAnsi="Arial" w:eastAsia="Arial" w:cs="Arial"/>
                <w:color w:val="000000"/>
                <w:sz w:val="21"/>
                <w:szCs w:val="21"/>
                <w:vertAlign w:val="baseline"/>
              </w:rPr>
            </w:pPr>
          </w:p>
        </w:tc>
        <w:tc>
          <w:tcPr>
            <w:tcW w:w="1000" w:type="pct"/>
            <w:noWrap w:val="0"/>
            <w:vAlign w:val="center"/>
          </w:tcPr>
          <w:p w14:paraId="64CD45AA">
            <w:pPr>
              <w:jc w:val="center"/>
              <w:rPr>
                <w:rFonts w:ascii="Arial" w:hAnsi="Arial" w:eastAsia="Arial" w:cs="Arial"/>
                <w:color w:val="000000"/>
                <w:sz w:val="21"/>
                <w:szCs w:val="21"/>
                <w:vertAlign w:val="baseline"/>
              </w:rPr>
            </w:pPr>
          </w:p>
        </w:tc>
      </w:tr>
      <w:tr w14:paraId="16CA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C9678AE">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21</w:t>
            </w:r>
          </w:p>
        </w:tc>
        <w:tc>
          <w:tcPr>
            <w:tcW w:w="1991" w:type="dxa"/>
            <w:noWrap w:val="0"/>
            <w:vAlign w:val="top"/>
          </w:tcPr>
          <w:p w14:paraId="38656174">
            <w:pPr>
              <w:pStyle w:val="109"/>
              <w:widowControl w:val="0"/>
              <w:spacing w:before="63" w:line="208" w:lineRule="auto"/>
              <w:jc w:val="center"/>
              <w:rPr>
                <w:rFonts w:ascii="Arial" w:hAnsi="Arial" w:eastAsia="Arial" w:cs="Arial"/>
                <w:color w:val="000000"/>
                <w:sz w:val="21"/>
                <w:szCs w:val="21"/>
                <w:vertAlign w:val="baseline"/>
              </w:rPr>
            </w:pPr>
            <w:r>
              <w:rPr>
                <w:rFonts w:eastAsia="宋体" w:cs="Times New Roman"/>
                <w:color w:val="000000"/>
                <w:spacing w:val="3"/>
                <w:szCs w:val="20"/>
              </w:rPr>
              <w:t>门偏心轮</w:t>
            </w:r>
          </w:p>
        </w:tc>
        <w:tc>
          <w:tcPr>
            <w:tcW w:w="1000" w:type="pct"/>
            <w:noWrap w:val="0"/>
            <w:vAlign w:val="center"/>
          </w:tcPr>
          <w:p w14:paraId="65F5049E">
            <w:pPr>
              <w:jc w:val="center"/>
              <w:rPr>
                <w:rFonts w:ascii="Arial" w:hAnsi="Arial" w:eastAsia="Arial" w:cs="Arial"/>
                <w:color w:val="000000"/>
                <w:sz w:val="21"/>
                <w:szCs w:val="21"/>
                <w:vertAlign w:val="baseline"/>
              </w:rPr>
            </w:pPr>
          </w:p>
        </w:tc>
        <w:tc>
          <w:tcPr>
            <w:tcW w:w="1000" w:type="pct"/>
            <w:noWrap w:val="0"/>
            <w:vAlign w:val="center"/>
          </w:tcPr>
          <w:p w14:paraId="20B10CAF">
            <w:pPr>
              <w:jc w:val="center"/>
              <w:rPr>
                <w:rFonts w:ascii="Arial" w:hAnsi="Arial" w:eastAsia="Arial" w:cs="Arial"/>
                <w:color w:val="000000"/>
                <w:sz w:val="21"/>
                <w:szCs w:val="21"/>
                <w:vertAlign w:val="baseline"/>
              </w:rPr>
            </w:pPr>
          </w:p>
        </w:tc>
        <w:tc>
          <w:tcPr>
            <w:tcW w:w="1000" w:type="pct"/>
            <w:noWrap w:val="0"/>
            <w:vAlign w:val="center"/>
          </w:tcPr>
          <w:p w14:paraId="4E267FCC">
            <w:pPr>
              <w:jc w:val="center"/>
              <w:rPr>
                <w:rFonts w:ascii="Arial" w:hAnsi="Arial" w:eastAsia="Arial" w:cs="Arial"/>
                <w:color w:val="000000"/>
                <w:sz w:val="21"/>
                <w:szCs w:val="21"/>
                <w:vertAlign w:val="baseline"/>
              </w:rPr>
            </w:pPr>
          </w:p>
        </w:tc>
      </w:tr>
      <w:tr w14:paraId="72EC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82AF08C">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22</w:t>
            </w:r>
          </w:p>
        </w:tc>
        <w:tc>
          <w:tcPr>
            <w:tcW w:w="1991" w:type="dxa"/>
            <w:noWrap w:val="0"/>
            <w:vAlign w:val="top"/>
          </w:tcPr>
          <w:p w14:paraId="11BBBD0B">
            <w:pPr>
              <w:pStyle w:val="109"/>
              <w:widowControl w:val="0"/>
              <w:spacing w:before="63" w:line="208" w:lineRule="auto"/>
              <w:jc w:val="center"/>
              <w:rPr>
                <w:rFonts w:ascii="Arial" w:hAnsi="Arial" w:eastAsia="Arial" w:cs="Arial"/>
                <w:color w:val="000000"/>
                <w:sz w:val="21"/>
                <w:szCs w:val="21"/>
                <w:vertAlign w:val="baseline"/>
              </w:rPr>
            </w:pPr>
            <w:r>
              <w:rPr>
                <w:rFonts w:eastAsia="宋体" w:cs="Times New Roman"/>
                <w:color w:val="000000"/>
                <w:spacing w:val="2"/>
                <w:szCs w:val="20"/>
              </w:rPr>
              <w:t>机械超载开关</w:t>
            </w:r>
          </w:p>
        </w:tc>
        <w:tc>
          <w:tcPr>
            <w:tcW w:w="1000" w:type="pct"/>
            <w:noWrap w:val="0"/>
            <w:vAlign w:val="center"/>
          </w:tcPr>
          <w:p w14:paraId="1CF6F319">
            <w:pPr>
              <w:jc w:val="center"/>
              <w:rPr>
                <w:rFonts w:ascii="Arial" w:hAnsi="Arial" w:eastAsia="Arial" w:cs="Arial"/>
                <w:color w:val="000000"/>
                <w:sz w:val="21"/>
                <w:szCs w:val="21"/>
                <w:vertAlign w:val="baseline"/>
              </w:rPr>
            </w:pPr>
          </w:p>
        </w:tc>
        <w:tc>
          <w:tcPr>
            <w:tcW w:w="1000" w:type="pct"/>
            <w:noWrap w:val="0"/>
            <w:vAlign w:val="center"/>
          </w:tcPr>
          <w:p w14:paraId="2AE039A6">
            <w:pPr>
              <w:jc w:val="center"/>
              <w:rPr>
                <w:rFonts w:ascii="Arial" w:hAnsi="Arial" w:eastAsia="Arial" w:cs="Arial"/>
                <w:color w:val="000000"/>
                <w:sz w:val="21"/>
                <w:szCs w:val="21"/>
                <w:vertAlign w:val="baseline"/>
              </w:rPr>
            </w:pPr>
          </w:p>
        </w:tc>
        <w:tc>
          <w:tcPr>
            <w:tcW w:w="1000" w:type="pct"/>
            <w:noWrap w:val="0"/>
            <w:vAlign w:val="center"/>
          </w:tcPr>
          <w:p w14:paraId="6FF41111">
            <w:pPr>
              <w:jc w:val="center"/>
              <w:rPr>
                <w:rFonts w:ascii="Arial" w:hAnsi="Arial" w:eastAsia="Arial" w:cs="Arial"/>
                <w:color w:val="000000"/>
                <w:sz w:val="21"/>
                <w:szCs w:val="21"/>
                <w:vertAlign w:val="baseline"/>
              </w:rPr>
            </w:pPr>
          </w:p>
        </w:tc>
      </w:tr>
      <w:tr w14:paraId="5D43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4A1BDB0">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23</w:t>
            </w:r>
          </w:p>
        </w:tc>
        <w:tc>
          <w:tcPr>
            <w:tcW w:w="1991" w:type="dxa"/>
            <w:noWrap w:val="0"/>
            <w:vAlign w:val="top"/>
          </w:tcPr>
          <w:p w14:paraId="40A7973E">
            <w:pPr>
              <w:pStyle w:val="109"/>
              <w:widowControl w:val="0"/>
              <w:spacing w:before="63" w:line="208" w:lineRule="auto"/>
              <w:jc w:val="center"/>
              <w:rPr>
                <w:rFonts w:ascii="Arial" w:hAnsi="Arial" w:eastAsia="Arial" w:cs="Arial"/>
                <w:color w:val="000000"/>
                <w:sz w:val="21"/>
                <w:szCs w:val="21"/>
                <w:vertAlign w:val="baseline"/>
              </w:rPr>
            </w:pPr>
            <w:r>
              <w:rPr>
                <w:rFonts w:eastAsia="宋体" w:cs="Times New Roman"/>
                <w:color w:val="000000"/>
                <w:spacing w:val="2"/>
                <w:szCs w:val="20"/>
              </w:rPr>
              <w:t>司机操作开关</w:t>
            </w:r>
          </w:p>
        </w:tc>
        <w:tc>
          <w:tcPr>
            <w:tcW w:w="1000" w:type="pct"/>
            <w:noWrap w:val="0"/>
            <w:vAlign w:val="center"/>
          </w:tcPr>
          <w:p w14:paraId="7C76886D">
            <w:pPr>
              <w:jc w:val="center"/>
              <w:rPr>
                <w:rFonts w:ascii="Arial" w:hAnsi="Arial" w:eastAsia="Arial" w:cs="Arial"/>
                <w:color w:val="000000"/>
                <w:sz w:val="21"/>
                <w:szCs w:val="21"/>
                <w:vertAlign w:val="baseline"/>
              </w:rPr>
            </w:pPr>
          </w:p>
        </w:tc>
        <w:tc>
          <w:tcPr>
            <w:tcW w:w="1000" w:type="pct"/>
            <w:noWrap w:val="0"/>
            <w:vAlign w:val="center"/>
          </w:tcPr>
          <w:p w14:paraId="1D8E4B75">
            <w:pPr>
              <w:jc w:val="center"/>
              <w:rPr>
                <w:rFonts w:ascii="Arial" w:hAnsi="Arial" w:eastAsia="Arial" w:cs="Arial"/>
                <w:color w:val="000000"/>
                <w:sz w:val="21"/>
                <w:szCs w:val="21"/>
                <w:vertAlign w:val="baseline"/>
              </w:rPr>
            </w:pPr>
          </w:p>
        </w:tc>
        <w:tc>
          <w:tcPr>
            <w:tcW w:w="1000" w:type="pct"/>
            <w:noWrap w:val="0"/>
            <w:vAlign w:val="center"/>
          </w:tcPr>
          <w:p w14:paraId="6534BD3C">
            <w:pPr>
              <w:jc w:val="center"/>
              <w:rPr>
                <w:rFonts w:ascii="Arial" w:hAnsi="Arial" w:eastAsia="Arial" w:cs="Arial"/>
                <w:color w:val="000000"/>
                <w:sz w:val="21"/>
                <w:szCs w:val="21"/>
                <w:vertAlign w:val="baseline"/>
              </w:rPr>
            </w:pPr>
          </w:p>
        </w:tc>
      </w:tr>
      <w:tr w14:paraId="1B8A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6E7716F7">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24</w:t>
            </w:r>
          </w:p>
        </w:tc>
        <w:tc>
          <w:tcPr>
            <w:tcW w:w="1991" w:type="dxa"/>
            <w:noWrap w:val="0"/>
            <w:vAlign w:val="top"/>
          </w:tcPr>
          <w:p w14:paraId="3BF3E450">
            <w:pPr>
              <w:pStyle w:val="109"/>
              <w:widowControl w:val="0"/>
              <w:spacing w:before="64" w:line="208" w:lineRule="auto"/>
              <w:jc w:val="center"/>
              <w:rPr>
                <w:rFonts w:ascii="Arial" w:hAnsi="Arial" w:eastAsia="Arial" w:cs="Arial"/>
                <w:color w:val="000000"/>
                <w:sz w:val="21"/>
                <w:szCs w:val="21"/>
                <w:vertAlign w:val="baseline"/>
              </w:rPr>
            </w:pPr>
            <w:r>
              <w:rPr>
                <w:rFonts w:eastAsia="宋体" w:cs="Times New Roman"/>
                <w:color w:val="000000"/>
                <w:spacing w:val="1"/>
                <w:szCs w:val="20"/>
              </w:rPr>
              <w:t>司机操作下行按钮</w:t>
            </w:r>
          </w:p>
        </w:tc>
        <w:tc>
          <w:tcPr>
            <w:tcW w:w="1000" w:type="pct"/>
            <w:noWrap w:val="0"/>
            <w:vAlign w:val="center"/>
          </w:tcPr>
          <w:p w14:paraId="2501F6C6">
            <w:pPr>
              <w:jc w:val="center"/>
              <w:rPr>
                <w:rFonts w:ascii="Arial" w:hAnsi="Arial" w:eastAsia="Arial" w:cs="Arial"/>
                <w:color w:val="000000"/>
                <w:sz w:val="21"/>
                <w:szCs w:val="21"/>
                <w:vertAlign w:val="baseline"/>
              </w:rPr>
            </w:pPr>
          </w:p>
        </w:tc>
        <w:tc>
          <w:tcPr>
            <w:tcW w:w="1000" w:type="pct"/>
            <w:noWrap w:val="0"/>
            <w:vAlign w:val="center"/>
          </w:tcPr>
          <w:p w14:paraId="4C412C4A">
            <w:pPr>
              <w:jc w:val="center"/>
              <w:rPr>
                <w:rFonts w:ascii="Arial" w:hAnsi="Arial" w:eastAsia="Arial" w:cs="Arial"/>
                <w:color w:val="000000"/>
                <w:sz w:val="21"/>
                <w:szCs w:val="21"/>
                <w:vertAlign w:val="baseline"/>
              </w:rPr>
            </w:pPr>
          </w:p>
        </w:tc>
        <w:tc>
          <w:tcPr>
            <w:tcW w:w="1000" w:type="pct"/>
            <w:noWrap w:val="0"/>
            <w:vAlign w:val="center"/>
          </w:tcPr>
          <w:p w14:paraId="4955ABD4">
            <w:pPr>
              <w:jc w:val="center"/>
              <w:rPr>
                <w:rFonts w:ascii="Arial" w:hAnsi="Arial" w:eastAsia="Arial" w:cs="Arial"/>
                <w:color w:val="000000"/>
                <w:sz w:val="21"/>
                <w:szCs w:val="21"/>
                <w:vertAlign w:val="baseline"/>
              </w:rPr>
            </w:pPr>
          </w:p>
        </w:tc>
      </w:tr>
      <w:tr w14:paraId="53C5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27049BE3">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25</w:t>
            </w:r>
          </w:p>
        </w:tc>
        <w:tc>
          <w:tcPr>
            <w:tcW w:w="1991" w:type="dxa"/>
            <w:noWrap w:val="0"/>
            <w:vAlign w:val="top"/>
          </w:tcPr>
          <w:p w14:paraId="26959E45">
            <w:pPr>
              <w:pStyle w:val="109"/>
              <w:widowControl w:val="0"/>
              <w:spacing w:before="66" w:line="206" w:lineRule="auto"/>
              <w:jc w:val="center"/>
              <w:rPr>
                <w:rFonts w:ascii="Arial" w:hAnsi="Arial" w:eastAsia="Arial" w:cs="Arial"/>
                <w:color w:val="000000"/>
                <w:sz w:val="21"/>
                <w:szCs w:val="21"/>
                <w:vertAlign w:val="baseline"/>
              </w:rPr>
            </w:pPr>
            <w:r>
              <w:rPr>
                <w:rFonts w:eastAsia="宋体" w:cs="Times New Roman"/>
                <w:color w:val="000000"/>
                <w:spacing w:val="2"/>
                <w:szCs w:val="20"/>
              </w:rPr>
              <w:t>5V稳压电源</w:t>
            </w:r>
          </w:p>
        </w:tc>
        <w:tc>
          <w:tcPr>
            <w:tcW w:w="1000" w:type="pct"/>
            <w:noWrap w:val="0"/>
            <w:vAlign w:val="center"/>
          </w:tcPr>
          <w:p w14:paraId="69DB9C15">
            <w:pPr>
              <w:jc w:val="center"/>
              <w:rPr>
                <w:rFonts w:ascii="Arial" w:hAnsi="Arial" w:eastAsia="Arial" w:cs="Arial"/>
                <w:color w:val="000000"/>
                <w:sz w:val="21"/>
                <w:szCs w:val="21"/>
                <w:vertAlign w:val="baseline"/>
              </w:rPr>
            </w:pPr>
          </w:p>
        </w:tc>
        <w:tc>
          <w:tcPr>
            <w:tcW w:w="1000" w:type="pct"/>
            <w:noWrap w:val="0"/>
            <w:vAlign w:val="center"/>
          </w:tcPr>
          <w:p w14:paraId="21B931FD">
            <w:pPr>
              <w:jc w:val="center"/>
              <w:rPr>
                <w:rFonts w:ascii="Arial" w:hAnsi="Arial" w:eastAsia="Arial" w:cs="Arial"/>
                <w:color w:val="000000"/>
                <w:sz w:val="21"/>
                <w:szCs w:val="21"/>
                <w:vertAlign w:val="baseline"/>
              </w:rPr>
            </w:pPr>
          </w:p>
        </w:tc>
        <w:tc>
          <w:tcPr>
            <w:tcW w:w="1000" w:type="pct"/>
            <w:noWrap w:val="0"/>
            <w:vAlign w:val="center"/>
          </w:tcPr>
          <w:p w14:paraId="798A8616">
            <w:pPr>
              <w:jc w:val="center"/>
              <w:rPr>
                <w:rFonts w:ascii="Arial" w:hAnsi="Arial" w:eastAsia="Arial" w:cs="Arial"/>
                <w:color w:val="000000"/>
                <w:sz w:val="21"/>
                <w:szCs w:val="21"/>
                <w:vertAlign w:val="baseline"/>
              </w:rPr>
            </w:pPr>
          </w:p>
        </w:tc>
      </w:tr>
      <w:tr w14:paraId="5799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7A3E4AB">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26</w:t>
            </w:r>
          </w:p>
        </w:tc>
        <w:tc>
          <w:tcPr>
            <w:tcW w:w="1991" w:type="dxa"/>
            <w:noWrap w:val="0"/>
            <w:vAlign w:val="top"/>
          </w:tcPr>
          <w:p w14:paraId="6A6E68B2">
            <w:pPr>
              <w:pStyle w:val="109"/>
              <w:widowControl w:val="0"/>
              <w:spacing w:before="64" w:line="201" w:lineRule="auto"/>
              <w:jc w:val="center"/>
              <w:rPr>
                <w:rFonts w:ascii="Arial" w:hAnsi="Arial" w:eastAsia="Arial" w:cs="Arial"/>
                <w:color w:val="000000"/>
                <w:sz w:val="21"/>
                <w:szCs w:val="21"/>
                <w:vertAlign w:val="baseline"/>
              </w:rPr>
            </w:pPr>
            <w:r>
              <w:rPr>
                <w:rFonts w:eastAsia="宋体" w:cs="Times New Roman"/>
                <w:color w:val="000000"/>
                <w:spacing w:val="-1"/>
                <w:szCs w:val="20"/>
              </w:rPr>
              <w:t>DC24V继电器</w:t>
            </w:r>
          </w:p>
        </w:tc>
        <w:tc>
          <w:tcPr>
            <w:tcW w:w="1000" w:type="pct"/>
            <w:noWrap w:val="0"/>
            <w:vAlign w:val="center"/>
          </w:tcPr>
          <w:p w14:paraId="5F8E5517">
            <w:pPr>
              <w:jc w:val="center"/>
              <w:rPr>
                <w:rFonts w:ascii="Arial" w:hAnsi="Arial" w:eastAsia="Arial" w:cs="Arial"/>
                <w:color w:val="000000"/>
                <w:sz w:val="21"/>
                <w:szCs w:val="21"/>
                <w:vertAlign w:val="baseline"/>
              </w:rPr>
            </w:pPr>
          </w:p>
        </w:tc>
        <w:tc>
          <w:tcPr>
            <w:tcW w:w="1000" w:type="pct"/>
            <w:noWrap w:val="0"/>
            <w:vAlign w:val="center"/>
          </w:tcPr>
          <w:p w14:paraId="0D77637A">
            <w:pPr>
              <w:jc w:val="center"/>
              <w:rPr>
                <w:rFonts w:ascii="Arial" w:hAnsi="Arial" w:eastAsia="Arial" w:cs="Arial"/>
                <w:color w:val="000000"/>
                <w:sz w:val="21"/>
                <w:szCs w:val="21"/>
                <w:vertAlign w:val="baseline"/>
              </w:rPr>
            </w:pPr>
          </w:p>
        </w:tc>
        <w:tc>
          <w:tcPr>
            <w:tcW w:w="1000" w:type="pct"/>
            <w:noWrap w:val="0"/>
            <w:vAlign w:val="center"/>
          </w:tcPr>
          <w:p w14:paraId="4107C849">
            <w:pPr>
              <w:jc w:val="center"/>
              <w:rPr>
                <w:rFonts w:ascii="Arial" w:hAnsi="Arial" w:eastAsia="Arial" w:cs="Arial"/>
                <w:color w:val="000000"/>
                <w:sz w:val="21"/>
                <w:szCs w:val="21"/>
                <w:vertAlign w:val="baseline"/>
              </w:rPr>
            </w:pPr>
          </w:p>
        </w:tc>
      </w:tr>
      <w:tr w14:paraId="09D6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732E8A69">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27</w:t>
            </w:r>
          </w:p>
        </w:tc>
        <w:tc>
          <w:tcPr>
            <w:tcW w:w="1991" w:type="dxa"/>
            <w:noWrap w:val="0"/>
            <w:vAlign w:val="top"/>
          </w:tcPr>
          <w:p w14:paraId="46170B0A">
            <w:pPr>
              <w:pStyle w:val="109"/>
              <w:widowControl w:val="0"/>
              <w:spacing w:before="68" w:line="205" w:lineRule="auto"/>
              <w:jc w:val="center"/>
              <w:rPr>
                <w:rFonts w:ascii="Arial" w:hAnsi="Arial" w:eastAsia="Arial" w:cs="Arial"/>
                <w:color w:val="000000"/>
                <w:sz w:val="21"/>
                <w:szCs w:val="21"/>
                <w:vertAlign w:val="baseline"/>
              </w:rPr>
            </w:pPr>
            <w:r>
              <w:rPr>
                <w:rFonts w:eastAsia="宋体" w:cs="Times New Roman"/>
                <w:color w:val="000000"/>
                <w:spacing w:val="1"/>
                <w:szCs w:val="20"/>
              </w:rPr>
              <w:t>轿顶检修关门按钮</w:t>
            </w:r>
          </w:p>
        </w:tc>
        <w:tc>
          <w:tcPr>
            <w:tcW w:w="1000" w:type="pct"/>
            <w:noWrap w:val="0"/>
            <w:vAlign w:val="center"/>
          </w:tcPr>
          <w:p w14:paraId="3D29D317">
            <w:pPr>
              <w:jc w:val="center"/>
              <w:rPr>
                <w:rFonts w:ascii="Arial" w:hAnsi="Arial" w:eastAsia="Arial" w:cs="Arial"/>
                <w:color w:val="000000"/>
                <w:sz w:val="21"/>
                <w:szCs w:val="21"/>
                <w:vertAlign w:val="baseline"/>
              </w:rPr>
            </w:pPr>
          </w:p>
        </w:tc>
        <w:tc>
          <w:tcPr>
            <w:tcW w:w="1000" w:type="pct"/>
            <w:noWrap w:val="0"/>
            <w:vAlign w:val="center"/>
          </w:tcPr>
          <w:p w14:paraId="671FE6F6">
            <w:pPr>
              <w:jc w:val="center"/>
              <w:rPr>
                <w:rFonts w:ascii="Arial" w:hAnsi="Arial" w:eastAsia="Arial" w:cs="Arial"/>
                <w:color w:val="000000"/>
                <w:sz w:val="21"/>
                <w:szCs w:val="21"/>
                <w:vertAlign w:val="baseline"/>
              </w:rPr>
            </w:pPr>
          </w:p>
        </w:tc>
        <w:tc>
          <w:tcPr>
            <w:tcW w:w="1000" w:type="pct"/>
            <w:noWrap w:val="0"/>
            <w:vAlign w:val="center"/>
          </w:tcPr>
          <w:p w14:paraId="4BC65547">
            <w:pPr>
              <w:jc w:val="center"/>
              <w:rPr>
                <w:rFonts w:ascii="Arial" w:hAnsi="Arial" w:eastAsia="Arial" w:cs="Arial"/>
                <w:color w:val="000000"/>
                <w:sz w:val="21"/>
                <w:szCs w:val="21"/>
                <w:vertAlign w:val="baseline"/>
              </w:rPr>
            </w:pPr>
          </w:p>
        </w:tc>
      </w:tr>
      <w:tr w14:paraId="3A18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BD3FCC1">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28</w:t>
            </w:r>
          </w:p>
        </w:tc>
        <w:tc>
          <w:tcPr>
            <w:tcW w:w="1991" w:type="dxa"/>
            <w:noWrap w:val="0"/>
            <w:vAlign w:val="top"/>
          </w:tcPr>
          <w:p w14:paraId="22907487">
            <w:pPr>
              <w:pStyle w:val="109"/>
              <w:widowControl w:val="0"/>
              <w:spacing w:before="70" w:line="210" w:lineRule="auto"/>
              <w:jc w:val="center"/>
              <w:rPr>
                <w:rFonts w:ascii="Arial" w:hAnsi="Arial" w:eastAsia="Arial" w:cs="Arial"/>
                <w:color w:val="000000"/>
                <w:sz w:val="21"/>
                <w:szCs w:val="21"/>
                <w:vertAlign w:val="baseline"/>
              </w:rPr>
            </w:pPr>
            <w:r>
              <w:rPr>
                <w:rFonts w:eastAsia="宋体" w:cs="Times New Roman"/>
                <w:color w:val="000000"/>
                <w:spacing w:val="2"/>
                <w:szCs w:val="20"/>
              </w:rPr>
              <w:t>安全开关钳</w:t>
            </w:r>
          </w:p>
        </w:tc>
        <w:tc>
          <w:tcPr>
            <w:tcW w:w="1000" w:type="pct"/>
            <w:noWrap w:val="0"/>
            <w:vAlign w:val="center"/>
          </w:tcPr>
          <w:p w14:paraId="49516A74">
            <w:pPr>
              <w:jc w:val="center"/>
              <w:rPr>
                <w:rFonts w:ascii="Arial" w:hAnsi="Arial" w:eastAsia="Arial" w:cs="Arial"/>
                <w:color w:val="000000"/>
                <w:sz w:val="21"/>
                <w:szCs w:val="21"/>
                <w:vertAlign w:val="baseline"/>
              </w:rPr>
            </w:pPr>
          </w:p>
        </w:tc>
        <w:tc>
          <w:tcPr>
            <w:tcW w:w="1000" w:type="pct"/>
            <w:noWrap w:val="0"/>
            <w:vAlign w:val="center"/>
          </w:tcPr>
          <w:p w14:paraId="7D817193">
            <w:pPr>
              <w:jc w:val="center"/>
              <w:rPr>
                <w:rFonts w:ascii="Arial" w:hAnsi="Arial" w:eastAsia="Arial" w:cs="Arial"/>
                <w:color w:val="000000"/>
                <w:sz w:val="21"/>
                <w:szCs w:val="21"/>
                <w:vertAlign w:val="baseline"/>
              </w:rPr>
            </w:pPr>
          </w:p>
        </w:tc>
        <w:tc>
          <w:tcPr>
            <w:tcW w:w="1000" w:type="pct"/>
            <w:noWrap w:val="0"/>
            <w:vAlign w:val="center"/>
          </w:tcPr>
          <w:p w14:paraId="0B7EBA61">
            <w:pPr>
              <w:jc w:val="center"/>
              <w:rPr>
                <w:rFonts w:ascii="Arial" w:hAnsi="Arial" w:eastAsia="Arial" w:cs="Arial"/>
                <w:color w:val="000000"/>
                <w:sz w:val="21"/>
                <w:szCs w:val="21"/>
                <w:vertAlign w:val="baseline"/>
              </w:rPr>
            </w:pPr>
          </w:p>
        </w:tc>
      </w:tr>
      <w:tr w14:paraId="590C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6A4E56C5">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29</w:t>
            </w:r>
          </w:p>
        </w:tc>
        <w:tc>
          <w:tcPr>
            <w:tcW w:w="1991" w:type="dxa"/>
            <w:noWrap w:val="0"/>
            <w:vAlign w:val="top"/>
          </w:tcPr>
          <w:p w14:paraId="37ECD580">
            <w:pPr>
              <w:pStyle w:val="109"/>
              <w:widowControl w:val="0"/>
              <w:spacing w:before="59" w:line="204" w:lineRule="auto"/>
              <w:jc w:val="center"/>
              <w:rPr>
                <w:rFonts w:ascii="Arial" w:hAnsi="Arial" w:eastAsia="Arial" w:cs="Arial"/>
                <w:color w:val="000000"/>
                <w:sz w:val="21"/>
                <w:szCs w:val="21"/>
                <w:vertAlign w:val="baseline"/>
              </w:rPr>
            </w:pPr>
            <w:r>
              <w:rPr>
                <w:rFonts w:eastAsia="宋体" w:cs="Times New Roman"/>
                <w:color w:val="000000"/>
                <w:spacing w:val="1"/>
                <w:szCs w:val="20"/>
              </w:rPr>
              <w:t>下终端极限开关</w:t>
            </w:r>
          </w:p>
        </w:tc>
        <w:tc>
          <w:tcPr>
            <w:tcW w:w="1000" w:type="pct"/>
            <w:noWrap w:val="0"/>
            <w:vAlign w:val="center"/>
          </w:tcPr>
          <w:p w14:paraId="2786CF07">
            <w:pPr>
              <w:jc w:val="center"/>
              <w:rPr>
                <w:rFonts w:ascii="Arial" w:hAnsi="Arial" w:eastAsia="Arial" w:cs="Arial"/>
                <w:color w:val="000000"/>
                <w:sz w:val="21"/>
                <w:szCs w:val="21"/>
                <w:vertAlign w:val="baseline"/>
              </w:rPr>
            </w:pPr>
          </w:p>
        </w:tc>
        <w:tc>
          <w:tcPr>
            <w:tcW w:w="1000" w:type="pct"/>
            <w:noWrap w:val="0"/>
            <w:vAlign w:val="center"/>
          </w:tcPr>
          <w:p w14:paraId="071743A4">
            <w:pPr>
              <w:jc w:val="center"/>
              <w:rPr>
                <w:rFonts w:ascii="Arial" w:hAnsi="Arial" w:eastAsia="Arial" w:cs="Arial"/>
                <w:color w:val="000000"/>
                <w:sz w:val="21"/>
                <w:szCs w:val="21"/>
                <w:vertAlign w:val="baseline"/>
              </w:rPr>
            </w:pPr>
          </w:p>
        </w:tc>
        <w:tc>
          <w:tcPr>
            <w:tcW w:w="1000" w:type="pct"/>
            <w:noWrap w:val="0"/>
            <w:vAlign w:val="center"/>
          </w:tcPr>
          <w:p w14:paraId="21106017">
            <w:pPr>
              <w:jc w:val="center"/>
              <w:rPr>
                <w:rFonts w:ascii="Arial" w:hAnsi="Arial" w:eastAsia="Arial" w:cs="Arial"/>
                <w:color w:val="000000"/>
                <w:sz w:val="21"/>
                <w:szCs w:val="21"/>
                <w:vertAlign w:val="baseline"/>
              </w:rPr>
            </w:pPr>
          </w:p>
        </w:tc>
      </w:tr>
      <w:tr w14:paraId="430D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0317C804">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30</w:t>
            </w:r>
          </w:p>
        </w:tc>
        <w:tc>
          <w:tcPr>
            <w:tcW w:w="1991" w:type="dxa"/>
            <w:noWrap w:val="0"/>
            <w:vAlign w:val="top"/>
          </w:tcPr>
          <w:p w14:paraId="5B75CCC6">
            <w:pPr>
              <w:pStyle w:val="109"/>
              <w:widowControl w:val="0"/>
              <w:spacing w:before="71" w:line="206" w:lineRule="auto"/>
              <w:jc w:val="center"/>
              <w:rPr>
                <w:rFonts w:ascii="Arial" w:hAnsi="Arial" w:eastAsia="Arial" w:cs="Arial"/>
                <w:color w:val="000000"/>
                <w:sz w:val="21"/>
                <w:szCs w:val="21"/>
                <w:vertAlign w:val="baseline"/>
              </w:rPr>
            </w:pPr>
            <w:r>
              <w:rPr>
                <w:rFonts w:eastAsia="宋体" w:cs="Times New Roman"/>
                <w:color w:val="000000"/>
                <w:spacing w:val="2"/>
                <w:szCs w:val="20"/>
              </w:rPr>
              <w:t>直流蜂鸣器</w:t>
            </w:r>
          </w:p>
        </w:tc>
        <w:tc>
          <w:tcPr>
            <w:tcW w:w="1000" w:type="pct"/>
            <w:noWrap w:val="0"/>
            <w:vAlign w:val="center"/>
          </w:tcPr>
          <w:p w14:paraId="27C5BE41">
            <w:pPr>
              <w:jc w:val="center"/>
              <w:rPr>
                <w:rFonts w:ascii="Arial" w:hAnsi="Arial" w:eastAsia="Arial" w:cs="Arial"/>
                <w:color w:val="000000"/>
                <w:sz w:val="21"/>
                <w:szCs w:val="21"/>
                <w:vertAlign w:val="baseline"/>
              </w:rPr>
            </w:pPr>
          </w:p>
        </w:tc>
        <w:tc>
          <w:tcPr>
            <w:tcW w:w="1000" w:type="pct"/>
            <w:noWrap w:val="0"/>
            <w:vAlign w:val="center"/>
          </w:tcPr>
          <w:p w14:paraId="34432749">
            <w:pPr>
              <w:jc w:val="center"/>
              <w:rPr>
                <w:rFonts w:ascii="Arial" w:hAnsi="Arial" w:eastAsia="Arial" w:cs="Arial"/>
                <w:color w:val="000000"/>
                <w:sz w:val="21"/>
                <w:szCs w:val="21"/>
                <w:vertAlign w:val="baseline"/>
              </w:rPr>
            </w:pPr>
          </w:p>
        </w:tc>
        <w:tc>
          <w:tcPr>
            <w:tcW w:w="1000" w:type="pct"/>
            <w:noWrap w:val="0"/>
            <w:vAlign w:val="center"/>
          </w:tcPr>
          <w:p w14:paraId="4CF54B74">
            <w:pPr>
              <w:jc w:val="center"/>
              <w:rPr>
                <w:rFonts w:ascii="Arial" w:hAnsi="Arial" w:eastAsia="Arial" w:cs="Arial"/>
                <w:color w:val="000000"/>
                <w:sz w:val="21"/>
                <w:szCs w:val="21"/>
                <w:vertAlign w:val="baseline"/>
              </w:rPr>
            </w:pPr>
          </w:p>
        </w:tc>
      </w:tr>
      <w:tr w14:paraId="0FF1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82DD2B5">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31</w:t>
            </w:r>
          </w:p>
        </w:tc>
        <w:tc>
          <w:tcPr>
            <w:tcW w:w="1991" w:type="dxa"/>
            <w:noWrap w:val="0"/>
            <w:vAlign w:val="center"/>
          </w:tcPr>
          <w:p w14:paraId="071E4CDF">
            <w:pPr>
              <w:pStyle w:val="109"/>
              <w:widowControl w:val="0"/>
              <w:spacing w:before="60" w:line="210" w:lineRule="auto"/>
              <w:jc w:val="center"/>
              <w:rPr>
                <w:rFonts w:ascii="Arial" w:hAnsi="Arial" w:eastAsia="Arial" w:cs="Arial"/>
                <w:color w:val="000000"/>
                <w:sz w:val="21"/>
                <w:szCs w:val="21"/>
                <w:vertAlign w:val="baseline"/>
              </w:rPr>
            </w:pPr>
            <w:r>
              <w:rPr>
                <w:rFonts w:eastAsia="宋体" w:cs="Times New Roman"/>
                <w:color w:val="000000"/>
                <w:spacing w:val="5"/>
                <w:szCs w:val="20"/>
              </w:rPr>
              <w:t>数码管</w:t>
            </w:r>
          </w:p>
        </w:tc>
        <w:tc>
          <w:tcPr>
            <w:tcW w:w="1000" w:type="pct"/>
            <w:noWrap w:val="0"/>
            <w:vAlign w:val="center"/>
          </w:tcPr>
          <w:p w14:paraId="017754EA">
            <w:pPr>
              <w:jc w:val="center"/>
              <w:rPr>
                <w:rFonts w:ascii="Arial" w:hAnsi="Arial" w:eastAsia="Arial" w:cs="Arial"/>
                <w:color w:val="000000"/>
                <w:sz w:val="21"/>
                <w:szCs w:val="21"/>
                <w:vertAlign w:val="baseline"/>
              </w:rPr>
            </w:pPr>
          </w:p>
        </w:tc>
        <w:tc>
          <w:tcPr>
            <w:tcW w:w="1000" w:type="pct"/>
            <w:noWrap w:val="0"/>
            <w:vAlign w:val="center"/>
          </w:tcPr>
          <w:p w14:paraId="097D790C">
            <w:pPr>
              <w:jc w:val="center"/>
              <w:rPr>
                <w:rFonts w:ascii="Arial" w:hAnsi="Arial" w:eastAsia="Arial" w:cs="Arial"/>
                <w:color w:val="000000"/>
                <w:sz w:val="21"/>
                <w:szCs w:val="21"/>
                <w:vertAlign w:val="baseline"/>
              </w:rPr>
            </w:pPr>
          </w:p>
        </w:tc>
        <w:tc>
          <w:tcPr>
            <w:tcW w:w="1000" w:type="pct"/>
            <w:noWrap w:val="0"/>
            <w:vAlign w:val="center"/>
          </w:tcPr>
          <w:p w14:paraId="4B3B582C">
            <w:pPr>
              <w:jc w:val="center"/>
              <w:rPr>
                <w:rFonts w:ascii="Arial" w:hAnsi="Arial" w:eastAsia="Arial" w:cs="Arial"/>
                <w:color w:val="000000"/>
                <w:sz w:val="21"/>
                <w:szCs w:val="21"/>
                <w:vertAlign w:val="baseline"/>
              </w:rPr>
            </w:pPr>
          </w:p>
        </w:tc>
      </w:tr>
      <w:tr w14:paraId="3DB6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A08A60F">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32</w:t>
            </w:r>
          </w:p>
        </w:tc>
        <w:tc>
          <w:tcPr>
            <w:tcW w:w="1991" w:type="dxa"/>
            <w:noWrap w:val="0"/>
            <w:vAlign w:val="center"/>
          </w:tcPr>
          <w:p w14:paraId="4F793A45">
            <w:pPr>
              <w:pStyle w:val="109"/>
              <w:widowControl w:val="0"/>
              <w:spacing w:before="61" w:line="210" w:lineRule="auto"/>
              <w:jc w:val="center"/>
              <w:rPr>
                <w:rFonts w:ascii="Arial" w:hAnsi="Arial" w:eastAsia="Arial" w:cs="Arial"/>
                <w:color w:val="000000"/>
                <w:sz w:val="21"/>
                <w:szCs w:val="21"/>
                <w:vertAlign w:val="baseline"/>
              </w:rPr>
            </w:pPr>
            <w:r>
              <w:rPr>
                <w:rFonts w:eastAsia="宋体" w:cs="Times New Roman"/>
                <w:color w:val="000000"/>
                <w:spacing w:val="4"/>
                <w:szCs w:val="20"/>
              </w:rPr>
              <w:t>蜂鸣器</w:t>
            </w:r>
          </w:p>
        </w:tc>
        <w:tc>
          <w:tcPr>
            <w:tcW w:w="1000" w:type="pct"/>
            <w:noWrap w:val="0"/>
            <w:vAlign w:val="center"/>
          </w:tcPr>
          <w:p w14:paraId="47D0C740">
            <w:pPr>
              <w:jc w:val="center"/>
              <w:rPr>
                <w:rFonts w:ascii="Arial" w:hAnsi="Arial" w:eastAsia="Arial" w:cs="Arial"/>
                <w:color w:val="000000"/>
                <w:sz w:val="21"/>
                <w:szCs w:val="21"/>
                <w:vertAlign w:val="baseline"/>
              </w:rPr>
            </w:pPr>
          </w:p>
        </w:tc>
        <w:tc>
          <w:tcPr>
            <w:tcW w:w="1000" w:type="pct"/>
            <w:noWrap w:val="0"/>
            <w:vAlign w:val="center"/>
          </w:tcPr>
          <w:p w14:paraId="23B64392">
            <w:pPr>
              <w:jc w:val="center"/>
              <w:rPr>
                <w:rFonts w:ascii="Arial" w:hAnsi="Arial" w:eastAsia="Arial" w:cs="Arial"/>
                <w:color w:val="000000"/>
                <w:sz w:val="21"/>
                <w:szCs w:val="21"/>
                <w:vertAlign w:val="baseline"/>
              </w:rPr>
            </w:pPr>
          </w:p>
        </w:tc>
        <w:tc>
          <w:tcPr>
            <w:tcW w:w="1000" w:type="pct"/>
            <w:noWrap w:val="0"/>
            <w:vAlign w:val="center"/>
          </w:tcPr>
          <w:p w14:paraId="0D2156F2">
            <w:pPr>
              <w:jc w:val="center"/>
              <w:rPr>
                <w:rFonts w:ascii="Arial" w:hAnsi="Arial" w:eastAsia="Arial" w:cs="Arial"/>
                <w:color w:val="000000"/>
                <w:sz w:val="21"/>
                <w:szCs w:val="21"/>
                <w:vertAlign w:val="baseline"/>
              </w:rPr>
            </w:pPr>
          </w:p>
        </w:tc>
      </w:tr>
      <w:tr w14:paraId="2349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02A08E85">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33</w:t>
            </w:r>
          </w:p>
        </w:tc>
        <w:tc>
          <w:tcPr>
            <w:tcW w:w="1991" w:type="dxa"/>
            <w:noWrap w:val="0"/>
            <w:vAlign w:val="center"/>
          </w:tcPr>
          <w:p w14:paraId="66E99C1A">
            <w:pPr>
              <w:pStyle w:val="109"/>
              <w:widowControl w:val="0"/>
              <w:spacing w:before="62" w:line="209" w:lineRule="auto"/>
              <w:jc w:val="center"/>
              <w:rPr>
                <w:rFonts w:ascii="Arial" w:hAnsi="Arial" w:eastAsia="Arial" w:cs="Arial"/>
                <w:color w:val="000000"/>
                <w:sz w:val="21"/>
                <w:szCs w:val="21"/>
                <w:vertAlign w:val="baseline"/>
              </w:rPr>
            </w:pPr>
            <w:r>
              <w:rPr>
                <w:rFonts w:eastAsia="宋体" w:cs="Times New Roman"/>
                <w:color w:val="000000"/>
                <w:spacing w:val="1"/>
                <w:szCs w:val="20"/>
              </w:rPr>
              <w:t>对讲机呼叫蜂鸣器</w:t>
            </w:r>
          </w:p>
        </w:tc>
        <w:tc>
          <w:tcPr>
            <w:tcW w:w="1000" w:type="pct"/>
            <w:noWrap w:val="0"/>
            <w:vAlign w:val="center"/>
          </w:tcPr>
          <w:p w14:paraId="5AEFCDFC">
            <w:pPr>
              <w:jc w:val="center"/>
              <w:rPr>
                <w:rFonts w:ascii="Arial" w:hAnsi="Arial" w:eastAsia="Arial" w:cs="Arial"/>
                <w:color w:val="000000"/>
                <w:sz w:val="21"/>
                <w:szCs w:val="21"/>
                <w:vertAlign w:val="baseline"/>
              </w:rPr>
            </w:pPr>
          </w:p>
        </w:tc>
        <w:tc>
          <w:tcPr>
            <w:tcW w:w="1000" w:type="pct"/>
            <w:noWrap w:val="0"/>
            <w:vAlign w:val="center"/>
          </w:tcPr>
          <w:p w14:paraId="66CC749A">
            <w:pPr>
              <w:jc w:val="center"/>
              <w:rPr>
                <w:rFonts w:ascii="Arial" w:hAnsi="Arial" w:eastAsia="Arial" w:cs="Arial"/>
                <w:color w:val="000000"/>
                <w:sz w:val="21"/>
                <w:szCs w:val="21"/>
                <w:vertAlign w:val="baseline"/>
              </w:rPr>
            </w:pPr>
          </w:p>
        </w:tc>
        <w:tc>
          <w:tcPr>
            <w:tcW w:w="1000" w:type="pct"/>
            <w:noWrap w:val="0"/>
            <w:vAlign w:val="center"/>
          </w:tcPr>
          <w:p w14:paraId="35D0C650">
            <w:pPr>
              <w:jc w:val="center"/>
              <w:rPr>
                <w:rFonts w:ascii="Arial" w:hAnsi="Arial" w:eastAsia="Arial" w:cs="Arial"/>
                <w:color w:val="000000"/>
                <w:sz w:val="21"/>
                <w:szCs w:val="21"/>
                <w:vertAlign w:val="baseline"/>
              </w:rPr>
            </w:pPr>
          </w:p>
        </w:tc>
      </w:tr>
      <w:tr w14:paraId="6395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0B34068D">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34</w:t>
            </w:r>
          </w:p>
        </w:tc>
        <w:tc>
          <w:tcPr>
            <w:tcW w:w="1991" w:type="dxa"/>
            <w:noWrap w:val="0"/>
            <w:vAlign w:val="center"/>
          </w:tcPr>
          <w:p w14:paraId="317B0638">
            <w:pPr>
              <w:pStyle w:val="109"/>
              <w:widowControl w:val="0"/>
              <w:spacing w:before="62" w:line="209" w:lineRule="auto"/>
              <w:jc w:val="center"/>
              <w:rPr>
                <w:rFonts w:ascii="Arial" w:hAnsi="Arial" w:eastAsia="Arial" w:cs="Arial"/>
                <w:color w:val="000000"/>
                <w:sz w:val="21"/>
                <w:szCs w:val="21"/>
                <w:vertAlign w:val="baseline"/>
              </w:rPr>
            </w:pPr>
            <w:r>
              <w:rPr>
                <w:rFonts w:eastAsia="宋体" w:cs="Times New Roman"/>
                <w:color w:val="000000"/>
                <w:spacing w:val="3"/>
                <w:szCs w:val="20"/>
              </w:rPr>
              <w:t>门机皮带</w:t>
            </w:r>
          </w:p>
        </w:tc>
        <w:tc>
          <w:tcPr>
            <w:tcW w:w="1000" w:type="pct"/>
            <w:noWrap w:val="0"/>
            <w:vAlign w:val="center"/>
          </w:tcPr>
          <w:p w14:paraId="0B1CDDCE">
            <w:pPr>
              <w:jc w:val="center"/>
              <w:rPr>
                <w:rFonts w:ascii="Arial" w:hAnsi="Arial" w:eastAsia="Arial" w:cs="Arial"/>
                <w:color w:val="000000"/>
                <w:sz w:val="21"/>
                <w:szCs w:val="21"/>
                <w:vertAlign w:val="baseline"/>
              </w:rPr>
            </w:pPr>
          </w:p>
        </w:tc>
        <w:tc>
          <w:tcPr>
            <w:tcW w:w="1000" w:type="pct"/>
            <w:noWrap w:val="0"/>
            <w:vAlign w:val="center"/>
          </w:tcPr>
          <w:p w14:paraId="047F92BF">
            <w:pPr>
              <w:jc w:val="center"/>
              <w:rPr>
                <w:rFonts w:ascii="Arial" w:hAnsi="Arial" w:eastAsia="Arial" w:cs="Arial"/>
                <w:color w:val="000000"/>
                <w:sz w:val="21"/>
                <w:szCs w:val="21"/>
                <w:vertAlign w:val="baseline"/>
              </w:rPr>
            </w:pPr>
          </w:p>
        </w:tc>
        <w:tc>
          <w:tcPr>
            <w:tcW w:w="1000" w:type="pct"/>
            <w:noWrap w:val="0"/>
            <w:vAlign w:val="center"/>
          </w:tcPr>
          <w:p w14:paraId="394EADC5">
            <w:pPr>
              <w:jc w:val="center"/>
              <w:rPr>
                <w:rFonts w:ascii="Arial" w:hAnsi="Arial" w:eastAsia="Arial" w:cs="Arial"/>
                <w:color w:val="000000"/>
                <w:sz w:val="21"/>
                <w:szCs w:val="21"/>
                <w:vertAlign w:val="baseline"/>
              </w:rPr>
            </w:pPr>
          </w:p>
        </w:tc>
      </w:tr>
      <w:tr w14:paraId="22FF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9E8B91E">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35</w:t>
            </w:r>
          </w:p>
        </w:tc>
        <w:tc>
          <w:tcPr>
            <w:tcW w:w="1991" w:type="dxa"/>
            <w:noWrap w:val="0"/>
            <w:vAlign w:val="center"/>
          </w:tcPr>
          <w:p w14:paraId="253C5A84">
            <w:pPr>
              <w:pStyle w:val="109"/>
              <w:widowControl w:val="0"/>
              <w:spacing w:before="54" w:line="208" w:lineRule="auto"/>
              <w:jc w:val="center"/>
              <w:rPr>
                <w:rFonts w:ascii="Arial" w:hAnsi="Arial" w:eastAsia="Arial" w:cs="Arial"/>
                <w:color w:val="000000"/>
                <w:sz w:val="21"/>
                <w:szCs w:val="21"/>
                <w:vertAlign w:val="baseline"/>
              </w:rPr>
            </w:pPr>
            <w:r>
              <w:rPr>
                <w:rFonts w:eastAsia="宋体" w:cs="Times New Roman"/>
                <w:color w:val="000000"/>
                <w:spacing w:val="3"/>
                <w:szCs w:val="20"/>
              </w:rPr>
              <w:t>测速皮带</w:t>
            </w:r>
          </w:p>
        </w:tc>
        <w:tc>
          <w:tcPr>
            <w:tcW w:w="1000" w:type="pct"/>
            <w:noWrap w:val="0"/>
            <w:vAlign w:val="center"/>
          </w:tcPr>
          <w:p w14:paraId="11BA02B3">
            <w:pPr>
              <w:jc w:val="center"/>
              <w:rPr>
                <w:rFonts w:ascii="Arial" w:hAnsi="Arial" w:eastAsia="Arial" w:cs="Arial"/>
                <w:color w:val="000000"/>
                <w:sz w:val="21"/>
                <w:szCs w:val="21"/>
                <w:vertAlign w:val="baseline"/>
              </w:rPr>
            </w:pPr>
          </w:p>
        </w:tc>
        <w:tc>
          <w:tcPr>
            <w:tcW w:w="1000" w:type="pct"/>
            <w:noWrap w:val="0"/>
            <w:vAlign w:val="center"/>
          </w:tcPr>
          <w:p w14:paraId="5B3160C4">
            <w:pPr>
              <w:jc w:val="center"/>
              <w:rPr>
                <w:rFonts w:ascii="Arial" w:hAnsi="Arial" w:eastAsia="Arial" w:cs="Arial"/>
                <w:color w:val="000000"/>
                <w:sz w:val="21"/>
                <w:szCs w:val="21"/>
                <w:vertAlign w:val="baseline"/>
              </w:rPr>
            </w:pPr>
          </w:p>
        </w:tc>
        <w:tc>
          <w:tcPr>
            <w:tcW w:w="1000" w:type="pct"/>
            <w:noWrap w:val="0"/>
            <w:vAlign w:val="center"/>
          </w:tcPr>
          <w:p w14:paraId="00B40845">
            <w:pPr>
              <w:jc w:val="center"/>
              <w:rPr>
                <w:rFonts w:ascii="Arial" w:hAnsi="Arial" w:eastAsia="Arial" w:cs="Arial"/>
                <w:color w:val="000000"/>
                <w:sz w:val="21"/>
                <w:szCs w:val="21"/>
                <w:vertAlign w:val="baseline"/>
              </w:rPr>
            </w:pPr>
          </w:p>
        </w:tc>
      </w:tr>
      <w:tr w14:paraId="23EA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5FFBCD6D">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36</w:t>
            </w:r>
          </w:p>
        </w:tc>
        <w:tc>
          <w:tcPr>
            <w:tcW w:w="1991" w:type="dxa"/>
            <w:noWrap w:val="0"/>
            <w:vAlign w:val="center"/>
          </w:tcPr>
          <w:p w14:paraId="2E171168">
            <w:pPr>
              <w:pStyle w:val="109"/>
              <w:widowControl w:val="0"/>
              <w:spacing w:before="63" w:line="208" w:lineRule="auto"/>
              <w:jc w:val="center"/>
              <w:rPr>
                <w:rFonts w:ascii="Arial" w:hAnsi="Arial" w:eastAsia="Arial" w:cs="Arial"/>
                <w:color w:val="000000"/>
                <w:sz w:val="21"/>
                <w:szCs w:val="21"/>
                <w:vertAlign w:val="baseline"/>
              </w:rPr>
            </w:pPr>
            <w:r>
              <w:rPr>
                <w:rFonts w:eastAsia="宋体" w:cs="Times New Roman"/>
                <w:color w:val="000000"/>
                <w:spacing w:val="3"/>
                <w:szCs w:val="20"/>
              </w:rPr>
              <w:t>三角钥匙</w:t>
            </w:r>
          </w:p>
        </w:tc>
        <w:tc>
          <w:tcPr>
            <w:tcW w:w="1000" w:type="pct"/>
            <w:noWrap w:val="0"/>
            <w:vAlign w:val="center"/>
          </w:tcPr>
          <w:p w14:paraId="19626503">
            <w:pPr>
              <w:jc w:val="center"/>
              <w:rPr>
                <w:rFonts w:ascii="Arial" w:hAnsi="Arial" w:eastAsia="Arial" w:cs="Arial"/>
                <w:color w:val="000000"/>
                <w:sz w:val="21"/>
                <w:szCs w:val="21"/>
                <w:vertAlign w:val="baseline"/>
              </w:rPr>
            </w:pPr>
          </w:p>
        </w:tc>
        <w:tc>
          <w:tcPr>
            <w:tcW w:w="1000" w:type="pct"/>
            <w:noWrap w:val="0"/>
            <w:vAlign w:val="center"/>
          </w:tcPr>
          <w:p w14:paraId="5CBD284C">
            <w:pPr>
              <w:jc w:val="center"/>
              <w:rPr>
                <w:rFonts w:ascii="Arial" w:hAnsi="Arial" w:eastAsia="Arial" w:cs="Arial"/>
                <w:color w:val="000000"/>
                <w:sz w:val="21"/>
                <w:szCs w:val="21"/>
                <w:vertAlign w:val="baseline"/>
              </w:rPr>
            </w:pPr>
          </w:p>
        </w:tc>
        <w:tc>
          <w:tcPr>
            <w:tcW w:w="1000" w:type="pct"/>
            <w:noWrap w:val="0"/>
            <w:vAlign w:val="center"/>
          </w:tcPr>
          <w:p w14:paraId="5C7CF84E">
            <w:pPr>
              <w:jc w:val="center"/>
              <w:rPr>
                <w:rFonts w:ascii="Arial" w:hAnsi="Arial" w:eastAsia="Arial" w:cs="Arial"/>
                <w:color w:val="000000"/>
                <w:sz w:val="21"/>
                <w:szCs w:val="21"/>
                <w:vertAlign w:val="baseline"/>
              </w:rPr>
            </w:pPr>
          </w:p>
        </w:tc>
      </w:tr>
      <w:tr w14:paraId="710B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90B0B1F">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37</w:t>
            </w:r>
          </w:p>
        </w:tc>
        <w:tc>
          <w:tcPr>
            <w:tcW w:w="1991" w:type="dxa"/>
            <w:noWrap w:val="0"/>
            <w:vAlign w:val="center"/>
          </w:tcPr>
          <w:p w14:paraId="29F63F1A">
            <w:pPr>
              <w:pStyle w:val="109"/>
              <w:widowControl w:val="0"/>
              <w:spacing w:before="69" w:line="205" w:lineRule="auto"/>
              <w:jc w:val="center"/>
              <w:rPr>
                <w:rFonts w:ascii="Arial" w:hAnsi="Arial" w:eastAsia="Arial" w:cs="Arial"/>
                <w:color w:val="000000"/>
                <w:sz w:val="21"/>
                <w:szCs w:val="21"/>
                <w:vertAlign w:val="baseline"/>
              </w:rPr>
            </w:pPr>
            <w:r>
              <w:rPr>
                <w:rFonts w:eastAsia="宋体" w:cs="Times New Roman"/>
                <w:color w:val="000000"/>
                <w:spacing w:val="3"/>
                <w:szCs w:val="20"/>
              </w:rPr>
              <w:t>厅门钥匙</w:t>
            </w:r>
          </w:p>
        </w:tc>
        <w:tc>
          <w:tcPr>
            <w:tcW w:w="1000" w:type="pct"/>
            <w:noWrap w:val="0"/>
            <w:vAlign w:val="center"/>
          </w:tcPr>
          <w:p w14:paraId="786D979B">
            <w:pPr>
              <w:jc w:val="center"/>
              <w:rPr>
                <w:rFonts w:ascii="Arial" w:hAnsi="Arial" w:eastAsia="Arial" w:cs="Arial"/>
                <w:color w:val="000000"/>
                <w:sz w:val="21"/>
                <w:szCs w:val="21"/>
                <w:vertAlign w:val="baseline"/>
              </w:rPr>
            </w:pPr>
          </w:p>
        </w:tc>
        <w:tc>
          <w:tcPr>
            <w:tcW w:w="1000" w:type="pct"/>
            <w:noWrap w:val="0"/>
            <w:vAlign w:val="center"/>
          </w:tcPr>
          <w:p w14:paraId="7EA98C0F">
            <w:pPr>
              <w:jc w:val="center"/>
              <w:rPr>
                <w:rFonts w:ascii="Arial" w:hAnsi="Arial" w:eastAsia="Arial" w:cs="Arial"/>
                <w:color w:val="000000"/>
                <w:sz w:val="21"/>
                <w:szCs w:val="21"/>
                <w:vertAlign w:val="baseline"/>
              </w:rPr>
            </w:pPr>
          </w:p>
        </w:tc>
        <w:tc>
          <w:tcPr>
            <w:tcW w:w="1000" w:type="pct"/>
            <w:noWrap w:val="0"/>
            <w:vAlign w:val="center"/>
          </w:tcPr>
          <w:p w14:paraId="73B8A3DA">
            <w:pPr>
              <w:jc w:val="center"/>
              <w:rPr>
                <w:rFonts w:ascii="Arial" w:hAnsi="Arial" w:eastAsia="Arial" w:cs="Arial"/>
                <w:color w:val="000000"/>
                <w:sz w:val="21"/>
                <w:szCs w:val="21"/>
                <w:vertAlign w:val="baseline"/>
              </w:rPr>
            </w:pPr>
          </w:p>
        </w:tc>
      </w:tr>
      <w:tr w14:paraId="2DA6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04A4A445">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38</w:t>
            </w:r>
          </w:p>
        </w:tc>
        <w:tc>
          <w:tcPr>
            <w:tcW w:w="1991" w:type="dxa"/>
            <w:noWrap w:val="0"/>
            <w:vAlign w:val="center"/>
          </w:tcPr>
          <w:p w14:paraId="293E28DF">
            <w:pPr>
              <w:pStyle w:val="109"/>
              <w:widowControl w:val="0"/>
              <w:spacing w:before="66" w:line="206" w:lineRule="auto"/>
              <w:jc w:val="center"/>
              <w:rPr>
                <w:rFonts w:ascii="Arial" w:hAnsi="Arial" w:eastAsia="Arial" w:cs="Arial"/>
                <w:color w:val="000000"/>
                <w:sz w:val="21"/>
                <w:szCs w:val="21"/>
                <w:vertAlign w:val="baseline"/>
              </w:rPr>
            </w:pPr>
            <w:r>
              <w:rPr>
                <w:rFonts w:eastAsia="宋体" w:cs="Times New Roman"/>
                <w:color w:val="000000"/>
                <w:spacing w:val="2"/>
                <w:szCs w:val="20"/>
              </w:rPr>
              <w:t>厅门手开锁</w:t>
            </w:r>
          </w:p>
        </w:tc>
        <w:tc>
          <w:tcPr>
            <w:tcW w:w="1000" w:type="pct"/>
            <w:noWrap w:val="0"/>
            <w:vAlign w:val="center"/>
          </w:tcPr>
          <w:p w14:paraId="310D2D65">
            <w:pPr>
              <w:jc w:val="center"/>
              <w:rPr>
                <w:rFonts w:ascii="Arial" w:hAnsi="Arial" w:eastAsia="Arial" w:cs="Arial"/>
                <w:color w:val="000000"/>
                <w:sz w:val="21"/>
                <w:szCs w:val="21"/>
                <w:vertAlign w:val="baseline"/>
              </w:rPr>
            </w:pPr>
          </w:p>
        </w:tc>
        <w:tc>
          <w:tcPr>
            <w:tcW w:w="1000" w:type="pct"/>
            <w:noWrap w:val="0"/>
            <w:vAlign w:val="center"/>
          </w:tcPr>
          <w:p w14:paraId="7ECC6469">
            <w:pPr>
              <w:jc w:val="center"/>
              <w:rPr>
                <w:rFonts w:ascii="Arial" w:hAnsi="Arial" w:eastAsia="Arial" w:cs="Arial"/>
                <w:color w:val="000000"/>
                <w:sz w:val="21"/>
                <w:szCs w:val="21"/>
                <w:vertAlign w:val="baseline"/>
              </w:rPr>
            </w:pPr>
          </w:p>
        </w:tc>
        <w:tc>
          <w:tcPr>
            <w:tcW w:w="1000" w:type="pct"/>
            <w:noWrap w:val="0"/>
            <w:vAlign w:val="center"/>
          </w:tcPr>
          <w:p w14:paraId="5508E27B">
            <w:pPr>
              <w:jc w:val="center"/>
              <w:rPr>
                <w:rFonts w:ascii="Arial" w:hAnsi="Arial" w:eastAsia="Arial" w:cs="Arial"/>
                <w:color w:val="000000"/>
                <w:sz w:val="21"/>
                <w:szCs w:val="21"/>
                <w:vertAlign w:val="baseline"/>
              </w:rPr>
            </w:pPr>
          </w:p>
        </w:tc>
      </w:tr>
      <w:tr w14:paraId="0BCD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72DD62C8">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39</w:t>
            </w:r>
          </w:p>
        </w:tc>
        <w:tc>
          <w:tcPr>
            <w:tcW w:w="1991" w:type="dxa"/>
            <w:noWrap w:val="0"/>
            <w:vAlign w:val="center"/>
          </w:tcPr>
          <w:p w14:paraId="6B27861B">
            <w:pPr>
              <w:pStyle w:val="109"/>
              <w:widowControl w:val="0"/>
              <w:spacing w:before="68" w:line="205" w:lineRule="auto"/>
              <w:jc w:val="center"/>
              <w:rPr>
                <w:rFonts w:ascii="Arial" w:hAnsi="Arial" w:eastAsia="Arial" w:cs="Arial"/>
                <w:color w:val="000000"/>
                <w:sz w:val="21"/>
                <w:szCs w:val="21"/>
                <w:vertAlign w:val="baseline"/>
              </w:rPr>
            </w:pPr>
            <w:r>
              <w:rPr>
                <w:rFonts w:eastAsia="宋体" w:cs="Times New Roman"/>
                <w:color w:val="000000"/>
                <w:spacing w:val="4"/>
                <w:szCs w:val="20"/>
              </w:rPr>
              <w:t>手开锁</w:t>
            </w:r>
          </w:p>
        </w:tc>
        <w:tc>
          <w:tcPr>
            <w:tcW w:w="1000" w:type="pct"/>
            <w:noWrap w:val="0"/>
            <w:vAlign w:val="center"/>
          </w:tcPr>
          <w:p w14:paraId="430BEAED">
            <w:pPr>
              <w:jc w:val="center"/>
              <w:rPr>
                <w:rFonts w:ascii="Arial" w:hAnsi="Arial" w:eastAsia="Arial" w:cs="Arial"/>
                <w:color w:val="000000"/>
                <w:sz w:val="21"/>
                <w:szCs w:val="21"/>
                <w:vertAlign w:val="baseline"/>
              </w:rPr>
            </w:pPr>
          </w:p>
        </w:tc>
        <w:tc>
          <w:tcPr>
            <w:tcW w:w="1000" w:type="pct"/>
            <w:noWrap w:val="0"/>
            <w:vAlign w:val="center"/>
          </w:tcPr>
          <w:p w14:paraId="6FB64652">
            <w:pPr>
              <w:jc w:val="center"/>
              <w:rPr>
                <w:rFonts w:ascii="Arial" w:hAnsi="Arial" w:eastAsia="Arial" w:cs="Arial"/>
                <w:color w:val="000000"/>
                <w:sz w:val="21"/>
                <w:szCs w:val="21"/>
                <w:vertAlign w:val="baseline"/>
              </w:rPr>
            </w:pPr>
          </w:p>
        </w:tc>
        <w:tc>
          <w:tcPr>
            <w:tcW w:w="1000" w:type="pct"/>
            <w:noWrap w:val="0"/>
            <w:vAlign w:val="center"/>
          </w:tcPr>
          <w:p w14:paraId="3F4915BE">
            <w:pPr>
              <w:jc w:val="center"/>
              <w:rPr>
                <w:rFonts w:ascii="Arial" w:hAnsi="Arial" w:eastAsia="Arial" w:cs="Arial"/>
                <w:color w:val="000000"/>
                <w:sz w:val="21"/>
                <w:szCs w:val="21"/>
                <w:vertAlign w:val="baseline"/>
              </w:rPr>
            </w:pPr>
          </w:p>
        </w:tc>
      </w:tr>
      <w:tr w14:paraId="36B6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04CE39EF">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40</w:t>
            </w:r>
          </w:p>
        </w:tc>
        <w:tc>
          <w:tcPr>
            <w:tcW w:w="1991" w:type="dxa"/>
            <w:noWrap w:val="0"/>
            <w:vAlign w:val="center"/>
          </w:tcPr>
          <w:p w14:paraId="4147840B">
            <w:pPr>
              <w:pStyle w:val="109"/>
              <w:widowControl w:val="0"/>
              <w:spacing w:before="67" w:line="206" w:lineRule="auto"/>
              <w:jc w:val="center"/>
              <w:rPr>
                <w:rFonts w:ascii="Arial" w:hAnsi="Arial" w:eastAsia="Arial" w:cs="Arial"/>
                <w:color w:val="000000"/>
                <w:sz w:val="21"/>
                <w:szCs w:val="21"/>
                <w:vertAlign w:val="baseline"/>
              </w:rPr>
            </w:pPr>
            <w:r>
              <w:rPr>
                <w:rFonts w:eastAsia="宋体" w:cs="Times New Roman"/>
                <w:color w:val="000000"/>
                <w:spacing w:val="2"/>
                <w:szCs w:val="20"/>
              </w:rPr>
              <w:t>尼龙滑块</w:t>
            </w:r>
          </w:p>
        </w:tc>
        <w:tc>
          <w:tcPr>
            <w:tcW w:w="1000" w:type="pct"/>
            <w:noWrap w:val="0"/>
            <w:vAlign w:val="center"/>
          </w:tcPr>
          <w:p w14:paraId="7E9E78DC">
            <w:pPr>
              <w:jc w:val="center"/>
              <w:rPr>
                <w:rFonts w:ascii="Arial" w:hAnsi="Arial" w:eastAsia="Arial" w:cs="Arial"/>
                <w:color w:val="000000"/>
                <w:sz w:val="21"/>
                <w:szCs w:val="21"/>
                <w:vertAlign w:val="baseline"/>
              </w:rPr>
            </w:pPr>
          </w:p>
        </w:tc>
        <w:tc>
          <w:tcPr>
            <w:tcW w:w="1000" w:type="pct"/>
            <w:noWrap w:val="0"/>
            <w:vAlign w:val="center"/>
          </w:tcPr>
          <w:p w14:paraId="6E6E87A7">
            <w:pPr>
              <w:jc w:val="center"/>
              <w:rPr>
                <w:rFonts w:ascii="Arial" w:hAnsi="Arial" w:eastAsia="Arial" w:cs="Arial"/>
                <w:color w:val="000000"/>
                <w:sz w:val="21"/>
                <w:szCs w:val="21"/>
                <w:vertAlign w:val="baseline"/>
              </w:rPr>
            </w:pPr>
          </w:p>
        </w:tc>
        <w:tc>
          <w:tcPr>
            <w:tcW w:w="1000" w:type="pct"/>
            <w:noWrap w:val="0"/>
            <w:vAlign w:val="center"/>
          </w:tcPr>
          <w:p w14:paraId="7B2CCE0F">
            <w:pPr>
              <w:jc w:val="center"/>
              <w:rPr>
                <w:rFonts w:ascii="Arial" w:hAnsi="Arial" w:eastAsia="Arial" w:cs="Arial"/>
                <w:color w:val="000000"/>
                <w:sz w:val="21"/>
                <w:szCs w:val="21"/>
                <w:vertAlign w:val="baseline"/>
              </w:rPr>
            </w:pPr>
          </w:p>
        </w:tc>
      </w:tr>
      <w:tr w14:paraId="6017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7811E27C">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41</w:t>
            </w:r>
          </w:p>
        </w:tc>
        <w:tc>
          <w:tcPr>
            <w:tcW w:w="1991" w:type="dxa"/>
            <w:noWrap w:val="0"/>
            <w:vAlign w:val="center"/>
          </w:tcPr>
          <w:p w14:paraId="3C29E15D">
            <w:pPr>
              <w:pStyle w:val="109"/>
              <w:widowControl w:val="0"/>
              <w:spacing w:before="63" w:line="202" w:lineRule="auto"/>
              <w:jc w:val="center"/>
              <w:rPr>
                <w:rFonts w:ascii="Arial" w:hAnsi="Arial" w:eastAsia="Arial" w:cs="Arial"/>
                <w:color w:val="000000"/>
                <w:sz w:val="21"/>
                <w:szCs w:val="21"/>
                <w:vertAlign w:val="baseline"/>
              </w:rPr>
            </w:pPr>
            <w:r>
              <w:rPr>
                <w:rFonts w:eastAsia="宋体" w:cs="Times New Roman"/>
                <w:color w:val="000000"/>
                <w:spacing w:val="4"/>
                <w:szCs w:val="20"/>
              </w:rPr>
              <w:t>油盒</w:t>
            </w:r>
          </w:p>
        </w:tc>
        <w:tc>
          <w:tcPr>
            <w:tcW w:w="1000" w:type="pct"/>
            <w:noWrap w:val="0"/>
            <w:vAlign w:val="center"/>
          </w:tcPr>
          <w:p w14:paraId="18559D30">
            <w:pPr>
              <w:jc w:val="center"/>
              <w:rPr>
                <w:rFonts w:ascii="Arial" w:hAnsi="Arial" w:eastAsia="Arial" w:cs="Arial"/>
                <w:color w:val="000000"/>
                <w:sz w:val="21"/>
                <w:szCs w:val="21"/>
                <w:vertAlign w:val="baseline"/>
              </w:rPr>
            </w:pPr>
          </w:p>
        </w:tc>
        <w:tc>
          <w:tcPr>
            <w:tcW w:w="1000" w:type="pct"/>
            <w:noWrap w:val="0"/>
            <w:vAlign w:val="center"/>
          </w:tcPr>
          <w:p w14:paraId="5C5D77BC">
            <w:pPr>
              <w:jc w:val="center"/>
              <w:rPr>
                <w:rFonts w:ascii="Arial" w:hAnsi="Arial" w:eastAsia="Arial" w:cs="Arial"/>
                <w:color w:val="000000"/>
                <w:sz w:val="21"/>
                <w:szCs w:val="21"/>
                <w:vertAlign w:val="baseline"/>
              </w:rPr>
            </w:pPr>
          </w:p>
        </w:tc>
        <w:tc>
          <w:tcPr>
            <w:tcW w:w="1000" w:type="pct"/>
            <w:noWrap w:val="0"/>
            <w:vAlign w:val="center"/>
          </w:tcPr>
          <w:p w14:paraId="3986DD1E">
            <w:pPr>
              <w:jc w:val="center"/>
              <w:rPr>
                <w:rFonts w:ascii="Arial" w:hAnsi="Arial" w:eastAsia="Arial" w:cs="Arial"/>
                <w:color w:val="000000"/>
                <w:sz w:val="21"/>
                <w:szCs w:val="21"/>
                <w:vertAlign w:val="baseline"/>
              </w:rPr>
            </w:pPr>
          </w:p>
        </w:tc>
      </w:tr>
      <w:tr w14:paraId="47CE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C509D37">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42</w:t>
            </w:r>
          </w:p>
        </w:tc>
        <w:tc>
          <w:tcPr>
            <w:tcW w:w="1991" w:type="dxa"/>
            <w:noWrap w:val="0"/>
            <w:vAlign w:val="center"/>
          </w:tcPr>
          <w:p w14:paraId="2FFD4D77">
            <w:pPr>
              <w:pStyle w:val="109"/>
              <w:widowControl w:val="0"/>
              <w:spacing w:before="66" w:line="206" w:lineRule="auto"/>
              <w:jc w:val="center"/>
              <w:rPr>
                <w:rFonts w:ascii="Arial" w:hAnsi="Arial" w:eastAsia="Arial" w:cs="Arial"/>
                <w:color w:val="000000"/>
                <w:sz w:val="21"/>
                <w:szCs w:val="21"/>
                <w:vertAlign w:val="baseline"/>
              </w:rPr>
            </w:pPr>
            <w:r>
              <w:rPr>
                <w:rFonts w:eastAsia="宋体" w:cs="Times New Roman"/>
                <w:color w:val="000000"/>
                <w:spacing w:val="3"/>
                <w:szCs w:val="20"/>
              </w:rPr>
              <w:t>微动开关</w:t>
            </w:r>
          </w:p>
        </w:tc>
        <w:tc>
          <w:tcPr>
            <w:tcW w:w="1000" w:type="pct"/>
            <w:noWrap w:val="0"/>
            <w:vAlign w:val="center"/>
          </w:tcPr>
          <w:p w14:paraId="72DE3551">
            <w:pPr>
              <w:jc w:val="center"/>
              <w:rPr>
                <w:rFonts w:ascii="Arial" w:hAnsi="Arial" w:eastAsia="Arial" w:cs="Arial"/>
                <w:color w:val="000000"/>
                <w:sz w:val="21"/>
                <w:szCs w:val="21"/>
                <w:vertAlign w:val="baseline"/>
              </w:rPr>
            </w:pPr>
          </w:p>
        </w:tc>
        <w:tc>
          <w:tcPr>
            <w:tcW w:w="1000" w:type="pct"/>
            <w:noWrap w:val="0"/>
            <w:vAlign w:val="center"/>
          </w:tcPr>
          <w:p w14:paraId="1CB9177B">
            <w:pPr>
              <w:jc w:val="center"/>
              <w:rPr>
                <w:rFonts w:ascii="Arial" w:hAnsi="Arial" w:eastAsia="Arial" w:cs="Arial"/>
                <w:color w:val="000000"/>
                <w:sz w:val="21"/>
                <w:szCs w:val="21"/>
                <w:vertAlign w:val="baseline"/>
              </w:rPr>
            </w:pPr>
          </w:p>
        </w:tc>
        <w:tc>
          <w:tcPr>
            <w:tcW w:w="1000" w:type="pct"/>
            <w:noWrap w:val="0"/>
            <w:vAlign w:val="center"/>
          </w:tcPr>
          <w:p w14:paraId="6E96115C">
            <w:pPr>
              <w:jc w:val="center"/>
              <w:rPr>
                <w:rFonts w:ascii="Arial" w:hAnsi="Arial" w:eastAsia="Arial" w:cs="Arial"/>
                <w:color w:val="000000"/>
                <w:sz w:val="21"/>
                <w:szCs w:val="21"/>
                <w:vertAlign w:val="baseline"/>
              </w:rPr>
            </w:pPr>
          </w:p>
        </w:tc>
      </w:tr>
      <w:tr w14:paraId="2061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32123C0B">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43</w:t>
            </w:r>
          </w:p>
        </w:tc>
        <w:tc>
          <w:tcPr>
            <w:tcW w:w="1991" w:type="dxa"/>
            <w:noWrap w:val="0"/>
            <w:vAlign w:val="center"/>
          </w:tcPr>
          <w:p w14:paraId="0DF80349">
            <w:pPr>
              <w:pStyle w:val="109"/>
              <w:widowControl w:val="0"/>
              <w:spacing w:before="69" w:line="204" w:lineRule="auto"/>
              <w:jc w:val="center"/>
              <w:rPr>
                <w:rFonts w:ascii="Arial" w:hAnsi="Arial" w:eastAsia="Arial" w:cs="Arial"/>
                <w:color w:val="000000"/>
                <w:sz w:val="21"/>
                <w:szCs w:val="21"/>
                <w:vertAlign w:val="baseline"/>
              </w:rPr>
            </w:pPr>
            <w:r>
              <w:rPr>
                <w:rFonts w:eastAsia="宋体" w:cs="Times New Roman"/>
                <w:color w:val="000000"/>
                <w:spacing w:val="3"/>
                <w:szCs w:val="20"/>
              </w:rPr>
              <w:t>钥匙开关</w:t>
            </w:r>
          </w:p>
        </w:tc>
        <w:tc>
          <w:tcPr>
            <w:tcW w:w="1000" w:type="pct"/>
            <w:noWrap w:val="0"/>
            <w:vAlign w:val="center"/>
          </w:tcPr>
          <w:p w14:paraId="5B7BFA61">
            <w:pPr>
              <w:jc w:val="center"/>
              <w:rPr>
                <w:rFonts w:ascii="Arial" w:hAnsi="Arial" w:eastAsia="Arial" w:cs="Arial"/>
                <w:color w:val="000000"/>
                <w:sz w:val="21"/>
                <w:szCs w:val="21"/>
                <w:vertAlign w:val="baseline"/>
              </w:rPr>
            </w:pPr>
          </w:p>
        </w:tc>
        <w:tc>
          <w:tcPr>
            <w:tcW w:w="1000" w:type="pct"/>
            <w:noWrap w:val="0"/>
            <w:vAlign w:val="center"/>
          </w:tcPr>
          <w:p w14:paraId="6D776D34">
            <w:pPr>
              <w:jc w:val="center"/>
              <w:rPr>
                <w:rFonts w:ascii="Arial" w:hAnsi="Arial" w:eastAsia="Arial" w:cs="Arial"/>
                <w:color w:val="000000"/>
                <w:sz w:val="21"/>
                <w:szCs w:val="21"/>
                <w:vertAlign w:val="baseline"/>
              </w:rPr>
            </w:pPr>
          </w:p>
        </w:tc>
        <w:tc>
          <w:tcPr>
            <w:tcW w:w="1000" w:type="pct"/>
            <w:noWrap w:val="0"/>
            <w:vAlign w:val="center"/>
          </w:tcPr>
          <w:p w14:paraId="4328A119">
            <w:pPr>
              <w:jc w:val="center"/>
              <w:rPr>
                <w:rFonts w:ascii="Arial" w:hAnsi="Arial" w:eastAsia="Arial" w:cs="Arial"/>
                <w:color w:val="000000"/>
                <w:sz w:val="21"/>
                <w:szCs w:val="21"/>
                <w:vertAlign w:val="baseline"/>
              </w:rPr>
            </w:pPr>
          </w:p>
        </w:tc>
      </w:tr>
      <w:tr w14:paraId="5876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2FDE9873">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44</w:t>
            </w:r>
          </w:p>
        </w:tc>
        <w:tc>
          <w:tcPr>
            <w:tcW w:w="1991" w:type="dxa"/>
            <w:noWrap w:val="0"/>
            <w:vAlign w:val="center"/>
          </w:tcPr>
          <w:p w14:paraId="6E1E80BE">
            <w:pPr>
              <w:pStyle w:val="109"/>
              <w:widowControl w:val="0"/>
              <w:spacing w:before="69" w:line="204" w:lineRule="auto"/>
              <w:jc w:val="center"/>
              <w:rPr>
                <w:rFonts w:ascii="Arial" w:hAnsi="Arial" w:eastAsia="Arial" w:cs="Arial"/>
                <w:color w:val="000000"/>
                <w:sz w:val="21"/>
                <w:szCs w:val="21"/>
                <w:vertAlign w:val="baseline"/>
              </w:rPr>
            </w:pPr>
            <w:r>
              <w:rPr>
                <w:rFonts w:eastAsia="宋体" w:cs="Times New Roman"/>
                <w:color w:val="000000"/>
                <w:spacing w:val="2"/>
                <w:szCs w:val="20"/>
              </w:rPr>
              <w:t>轿门门锁开关</w:t>
            </w:r>
          </w:p>
        </w:tc>
        <w:tc>
          <w:tcPr>
            <w:tcW w:w="1000" w:type="pct"/>
            <w:noWrap w:val="0"/>
            <w:vAlign w:val="center"/>
          </w:tcPr>
          <w:p w14:paraId="165F78EE">
            <w:pPr>
              <w:jc w:val="center"/>
              <w:rPr>
                <w:rFonts w:ascii="Arial" w:hAnsi="Arial" w:eastAsia="Arial" w:cs="Arial"/>
                <w:color w:val="000000"/>
                <w:sz w:val="21"/>
                <w:szCs w:val="21"/>
                <w:vertAlign w:val="baseline"/>
              </w:rPr>
            </w:pPr>
          </w:p>
        </w:tc>
        <w:tc>
          <w:tcPr>
            <w:tcW w:w="1000" w:type="pct"/>
            <w:noWrap w:val="0"/>
            <w:vAlign w:val="center"/>
          </w:tcPr>
          <w:p w14:paraId="6585BFC0">
            <w:pPr>
              <w:jc w:val="center"/>
              <w:rPr>
                <w:rFonts w:ascii="Arial" w:hAnsi="Arial" w:eastAsia="Arial" w:cs="Arial"/>
                <w:color w:val="000000"/>
                <w:sz w:val="21"/>
                <w:szCs w:val="21"/>
                <w:vertAlign w:val="baseline"/>
              </w:rPr>
            </w:pPr>
          </w:p>
        </w:tc>
        <w:tc>
          <w:tcPr>
            <w:tcW w:w="1000" w:type="pct"/>
            <w:noWrap w:val="0"/>
            <w:vAlign w:val="center"/>
          </w:tcPr>
          <w:p w14:paraId="0ED37FDC">
            <w:pPr>
              <w:jc w:val="center"/>
              <w:rPr>
                <w:rFonts w:ascii="Arial" w:hAnsi="Arial" w:eastAsia="Arial" w:cs="Arial"/>
                <w:color w:val="000000"/>
                <w:sz w:val="21"/>
                <w:szCs w:val="21"/>
                <w:vertAlign w:val="baseline"/>
              </w:rPr>
            </w:pPr>
          </w:p>
        </w:tc>
      </w:tr>
      <w:tr w14:paraId="2550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38125231">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45</w:t>
            </w:r>
          </w:p>
        </w:tc>
        <w:tc>
          <w:tcPr>
            <w:tcW w:w="1991" w:type="dxa"/>
            <w:noWrap w:val="0"/>
            <w:vAlign w:val="center"/>
          </w:tcPr>
          <w:p w14:paraId="73DEA6EC">
            <w:pPr>
              <w:pStyle w:val="109"/>
              <w:widowControl w:val="0"/>
              <w:spacing w:before="70" w:line="204" w:lineRule="auto"/>
              <w:jc w:val="center"/>
              <w:rPr>
                <w:rFonts w:ascii="Arial" w:hAnsi="Arial" w:eastAsia="Arial" w:cs="Arial"/>
                <w:color w:val="000000"/>
                <w:sz w:val="21"/>
                <w:szCs w:val="21"/>
                <w:vertAlign w:val="baseline"/>
              </w:rPr>
            </w:pPr>
            <w:r>
              <w:rPr>
                <w:rFonts w:eastAsia="宋体" w:cs="Times New Roman"/>
                <w:color w:val="000000"/>
                <w:spacing w:val="3"/>
                <w:szCs w:val="20"/>
              </w:rPr>
              <w:t>按钮罩</w:t>
            </w:r>
          </w:p>
        </w:tc>
        <w:tc>
          <w:tcPr>
            <w:tcW w:w="1000" w:type="pct"/>
            <w:noWrap w:val="0"/>
            <w:vAlign w:val="center"/>
          </w:tcPr>
          <w:p w14:paraId="408A0FE1">
            <w:pPr>
              <w:jc w:val="center"/>
              <w:rPr>
                <w:rFonts w:ascii="Arial" w:hAnsi="Arial" w:eastAsia="Arial" w:cs="Arial"/>
                <w:color w:val="000000"/>
                <w:sz w:val="21"/>
                <w:szCs w:val="21"/>
                <w:vertAlign w:val="baseline"/>
              </w:rPr>
            </w:pPr>
          </w:p>
        </w:tc>
        <w:tc>
          <w:tcPr>
            <w:tcW w:w="1000" w:type="pct"/>
            <w:noWrap w:val="0"/>
            <w:vAlign w:val="center"/>
          </w:tcPr>
          <w:p w14:paraId="153F952F">
            <w:pPr>
              <w:jc w:val="center"/>
              <w:rPr>
                <w:rFonts w:ascii="Arial" w:hAnsi="Arial" w:eastAsia="Arial" w:cs="Arial"/>
                <w:color w:val="000000"/>
                <w:sz w:val="21"/>
                <w:szCs w:val="21"/>
                <w:vertAlign w:val="baseline"/>
              </w:rPr>
            </w:pPr>
          </w:p>
        </w:tc>
        <w:tc>
          <w:tcPr>
            <w:tcW w:w="1000" w:type="pct"/>
            <w:noWrap w:val="0"/>
            <w:vAlign w:val="center"/>
          </w:tcPr>
          <w:p w14:paraId="4AF2E898">
            <w:pPr>
              <w:jc w:val="center"/>
              <w:rPr>
                <w:rFonts w:ascii="Arial" w:hAnsi="Arial" w:eastAsia="Arial" w:cs="Arial"/>
                <w:color w:val="000000"/>
                <w:sz w:val="21"/>
                <w:szCs w:val="21"/>
                <w:vertAlign w:val="baseline"/>
              </w:rPr>
            </w:pPr>
          </w:p>
        </w:tc>
      </w:tr>
      <w:tr w14:paraId="4D19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0C384A6">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46</w:t>
            </w:r>
          </w:p>
        </w:tc>
        <w:tc>
          <w:tcPr>
            <w:tcW w:w="1991" w:type="dxa"/>
            <w:noWrap w:val="0"/>
            <w:vAlign w:val="center"/>
          </w:tcPr>
          <w:p w14:paraId="7DDE9E8F">
            <w:pPr>
              <w:pStyle w:val="109"/>
              <w:widowControl w:val="0"/>
              <w:spacing w:before="69" w:line="204" w:lineRule="auto"/>
              <w:jc w:val="center"/>
              <w:rPr>
                <w:rFonts w:ascii="Arial" w:hAnsi="Arial" w:eastAsia="Arial" w:cs="Arial"/>
                <w:color w:val="000000"/>
                <w:sz w:val="21"/>
                <w:szCs w:val="21"/>
                <w:vertAlign w:val="baseline"/>
              </w:rPr>
            </w:pPr>
            <w:r>
              <w:rPr>
                <w:rFonts w:eastAsia="宋体" w:cs="Times New Roman"/>
                <w:color w:val="000000"/>
                <w:spacing w:val="5"/>
                <w:szCs w:val="20"/>
              </w:rPr>
              <w:t>干簧管</w:t>
            </w:r>
          </w:p>
        </w:tc>
        <w:tc>
          <w:tcPr>
            <w:tcW w:w="1000" w:type="pct"/>
            <w:noWrap w:val="0"/>
            <w:vAlign w:val="center"/>
          </w:tcPr>
          <w:p w14:paraId="785EE91F">
            <w:pPr>
              <w:jc w:val="center"/>
              <w:rPr>
                <w:rFonts w:ascii="Arial" w:hAnsi="Arial" w:eastAsia="Arial" w:cs="Arial"/>
                <w:color w:val="000000"/>
                <w:sz w:val="21"/>
                <w:szCs w:val="21"/>
                <w:vertAlign w:val="baseline"/>
              </w:rPr>
            </w:pPr>
          </w:p>
        </w:tc>
        <w:tc>
          <w:tcPr>
            <w:tcW w:w="1000" w:type="pct"/>
            <w:noWrap w:val="0"/>
            <w:vAlign w:val="center"/>
          </w:tcPr>
          <w:p w14:paraId="2B9500B0">
            <w:pPr>
              <w:jc w:val="center"/>
              <w:rPr>
                <w:rFonts w:ascii="Arial" w:hAnsi="Arial" w:eastAsia="Arial" w:cs="Arial"/>
                <w:color w:val="000000"/>
                <w:sz w:val="21"/>
                <w:szCs w:val="21"/>
                <w:vertAlign w:val="baseline"/>
              </w:rPr>
            </w:pPr>
          </w:p>
        </w:tc>
        <w:tc>
          <w:tcPr>
            <w:tcW w:w="1000" w:type="pct"/>
            <w:noWrap w:val="0"/>
            <w:vAlign w:val="center"/>
          </w:tcPr>
          <w:p w14:paraId="03F8269B">
            <w:pPr>
              <w:jc w:val="center"/>
              <w:rPr>
                <w:rFonts w:ascii="Arial" w:hAnsi="Arial" w:eastAsia="Arial" w:cs="Arial"/>
                <w:color w:val="000000"/>
                <w:sz w:val="21"/>
                <w:szCs w:val="21"/>
                <w:vertAlign w:val="baseline"/>
              </w:rPr>
            </w:pPr>
          </w:p>
        </w:tc>
      </w:tr>
      <w:tr w14:paraId="729F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54E8C78D">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47</w:t>
            </w:r>
          </w:p>
        </w:tc>
        <w:tc>
          <w:tcPr>
            <w:tcW w:w="1991" w:type="dxa"/>
            <w:noWrap w:val="0"/>
            <w:vAlign w:val="center"/>
          </w:tcPr>
          <w:p w14:paraId="44D2B49F">
            <w:pPr>
              <w:pStyle w:val="109"/>
              <w:widowControl w:val="0"/>
              <w:spacing w:before="73" w:line="202" w:lineRule="auto"/>
              <w:jc w:val="center"/>
              <w:rPr>
                <w:rFonts w:ascii="Arial" w:hAnsi="Arial" w:eastAsia="Arial" w:cs="Arial"/>
                <w:color w:val="000000"/>
                <w:sz w:val="21"/>
                <w:szCs w:val="21"/>
                <w:vertAlign w:val="baseline"/>
              </w:rPr>
            </w:pPr>
            <w:r>
              <w:rPr>
                <w:rFonts w:eastAsia="宋体" w:cs="Times New Roman"/>
                <w:color w:val="000000"/>
                <w:spacing w:val="5"/>
                <w:szCs w:val="20"/>
              </w:rPr>
              <w:t>开门绳</w:t>
            </w:r>
          </w:p>
        </w:tc>
        <w:tc>
          <w:tcPr>
            <w:tcW w:w="1000" w:type="pct"/>
            <w:noWrap w:val="0"/>
            <w:vAlign w:val="center"/>
          </w:tcPr>
          <w:p w14:paraId="5F710B3B">
            <w:pPr>
              <w:jc w:val="center"/>
              <w:rPr>
                <w:rFonts w:ascii="Arial" w:hAnsi="Arial" w:eastAsia="Arial" w:cs="Arial"/>
                <w:color w:val="000000"/>
                <w:sz w:val="21"/>
                <w:szCs w:val="21"/>
                <w:vertAlign w:val="baseline"/>
              </w:rPr>
            </w:pPr>
          </w:p>
        </w:tc>
        <w:tc>
          <w:tcPr>
            <w:tcW w:w="1000" w:type="pct"/>
            <w:noWrap w:val="0"/>
            <w:vAlign w:val="center"/>
          </w:tcPr>
          <w:p w14:paraId="0DE2CDC7">
            <w:pPr>
              <w:jc w:val="center"/>
              <w:rPr>
                <w:rFonts w:ascii="Arial" w:hAnsi="Arial" w:eastAsia="Arial" w:cs="Arial"/>
                <w:color w:val="000000"/>
                <w:sz w:val="21"/>
                <w:szCs w:val="21"/>
                <w:vertAlign w:val="baseline"/>
              </w:rPr>
            </w:pPr>
          </w:p>
        </w:tc>
        <w:tc>
          <w:tcPr>
            <w:tcW w:w="1000" w:type="pct"/>
            <w:noWrap w:val="0"/>
            <w:vAlign w:val="center"/>
          </w:tcPr>
          <w:p w14:paraId="50A1F1AC">
            <w:pPr>
              <w:jc w:val="center"/>
              <w:rPr>
                <w:rFonts w:ascii="Arial" w:hAnsi="Arial" w:eastAsia="Arial" w:cs="Arial"/>
                <w:color w:val="000000"/>
                <w:sz w:val="21"/>
                <w:szCs w:val="21"/>
                <w:vertAlign w:val="baseline"/>
              </w:rPr>
            </w:pPr>
          </w:p>
        </w:tc>
      </w:tr>
      <w:tr w14:paraId="3154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7C4D54C2">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48</w:t>
            </w:r>
          </w:p>
        </w:tc>
        <w:tc>
          <w:tcPr>
            <w:tcW w:w="1991" w:type="dxa"/>
            <w:noWrap w:val="0"/>
            <w:vAlign w:val="center"/>
          </w:tcPr>
          <w:p w14:paraId="7CFA8762">
            <w:pPr>
              <w:pStyle w:val="109"/>
              <w:widowControl w:val="0"/>
              <w:spacing w:before="77" w:line="203" w:lineRule="auto"/>
              <w:jc w:val="center"/>
              <w:rPr>
                <w:rFonts w:ascii="Arial" w:hAnsi="Arial" w:eastAsia="Arial" w:cs="Arial"/>
                <w:color w:val="000000"/>
                <w:sz w:val="21"/>
                <w:szCs w:val="21"/>
                <w:vertAlign w:val="baseline"/>
              </w:rPr>
            </w:pPr>
            <w:r>
              <w:rPr>
                <w:rFonts w:eastAsia="宋体" w:cs="Times New Roman"/>
                <w:color w:val="000000"/>
                <w:spacing w:val="4"/>
                <w:szCs w:val="20"/>
              </w:rPr>
              <w:t>整流器</w:t>
            </w:r>
          </w:p>
        </w:tc>
        <w:tc>
          <w:tcPr>
            <w:tcW w:w="1000" w:type="pct"/>
            <w:noWrap w:val="0"/>
            <w:vAlign w:val="center"/>
          </w:tcPr>
          <w:p w14:paraId="7D939DF5">
            <w:pPr>
              <w:jc w:val="center"/>
              <w:rPr>
                <w:rFonts w:ascii="Arial" w:hAnsi="Arial" w:eastAsia="Arial" w:cs="Arial"/>
                <w:color w:val="000000"/>
                <w:sz w:val="21"/>
                <w:szCs w:val="21"/>
                <w:vertAlign w:val="baseline"/>
              </w:rPr>
            </w:pPr>
          </w:p>
        </w:tc>
        <w:tc>
          <w:tcPr>
            <w:tcW w:w="1000" w:type="pct"/>
            <w:noWrap w:val="0"/>
            <w:vAlign w:val="center"/>
          </w:tcPr>
          <w:p w14:paraId="7F9CB717">
            <w:pPr>
              <w:jc w:val="center"/>
              <w:rPr>
                <w:rFonts w:ascii="Arial" w:hAnsi="Arial" w:eastAsia="Arial" w:cs="Arial"/>
                <w:color w:val="000000"/>
                <w:sz w:val="21"/>
                <w:szCs w:val="21"/>
                <w:vertAlign w:val="baseline"/>
              </w:rPr>
            </w:pPr>
          </w:p>
        </w:tc>
        <w:tc>
          <w:tcPr>
            <w:tcW w:w="1000" w:type="pct"/>
            <w:noWrap w:val="0"/>
            <w:vAlign w:val="center"/>
          </w:tcPr>
          <w:p w14:paraId="3B9FA940">
            <w:pPr>
              <w:jc w:val="center"/>
              <w:rPr>
                <w:rFonts w:ascii="Arial" w:hAnsi="Arial" w:eastAsia="Arial" w:cs="Arial"/>
                <w:color w:val="000000"/>
                <w:sz w:val="21"/>
                <w:szCs w:val="21"/>
                <w:vertAlign w:val="baseline"/>
              </w:rPr>
            </w:pPr>
          </w:p>
        </w:tc>
      </w:tr>
      <w:tr w14:paraId="33AB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2B32C51D">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49</w:t>
            </w:r>
          </w:p>
        </w:tc>
        <w:tc>
          <w:tcPr>
            <w:tcW w:w="1991" w:type="dxa"/>
            <w:noWrap w:val="0"/>
            <w:vAlign w:val="top"/>
          </w:tcPr>
          <w:p w14:paraId="35FE426F">
            <w:pPr>
              <w:pStyle w:val="109"/>
              <w:widowControl w:val="0"/>
              <w:spacing w:before="55" w:line="210" w:lineRule="auto"/>
              <w:jc w:val="center"/>
              <w:rPr>
                <w:rFonts w:ascii="Arial" w:hAnsi="Arial" w:eastAsia="Arial" w:cs="Arial"/>
                <w:color w:val="000000"/>
                <w:sz w:val="21"/>
                <w:szCs w:val="21"/>
                <w:vertAlign w:val="baseline"/>
              </w:rPr>
            </w:pPr>
            <w:r>
              <w:rPr>
                <w:rFonts w:eastAsia="宋体" w:cs="Times New Roman"/>
                <w:color w:val="000000"/>
                <w:spacing w:val="3"/>
                <w:szCs w:val="20"/>
              </w:rPr>
              <w:t>阻容组件</w:t>
            </w:r>
          </w:p>
        </w:tc>
        <w:tc>
          <w:tcPr>
            <w:tcW w:w="1000" w:type="pct"/>
            <w:noWrap w:val="0"/>
            <w:vAlign w:val="center"/>
          </w:tcPr>
          <w:p w14:paraId="126EF0B7">
            <w:pPr>
              <w:jc w:val="center"/>
              <w:rPr>
                <w:rFonts w:ascii="Arial" w:hAnsi="Arial" w:eastAsia="Arial" w:cs="Arial"/>
                <w:color w:val="000000"/>
                <w:sz w:val="21"/>
                <w:szCs w:val="21"/>
                <w:vertAlign w:val="baseline"/>
              </w:rPr>
            </w:pPr>
          </w:p>
        </w:tc>
        <w:tc>
          <w:tcPr>
            <w:tcW w:w="1000" w:type="pct"/>
            <w:noWrap w:val="0"/>
            <w:vAlign w:val="center"/>
          </w:tcPr>
          <w:p w14:paraId="35D88977">
            <w:pPr>
              <w:jc w:val="center"/>
              <w:rPr>
                <w:rFonts w:ascii="Arial" w:hAnsi="Arial" w:eastAsia="Arial" w:cs="Arial"/>
                <w:color w:val="000000"/>
                <w:sz w:val="21"/>
                <w:szCs w:val="21"/>
                <w:vertAlign w:val="baseline"/>
              </w:rPr>
            </w:pPr>
          </w:p>
        </w:tc>
        <w:tc>
          <w:tcPr>
            <w:tcW w:w="1000" w:type="pct"/>
            <w:noWrap w:val="0"/>
            <w:vAlign w:val="center"/>
          </w:tcPr>
          <w:p w14:paraId="6B1C38F4">
            <w:pPr>
              <w:jc w:val="center"/>
              <w:rPr>
                <w:rFonts w:ascii="Arial" w:hAnsi="Arial" w:eastAsia="Arial" w:cs="Arial"/>
                <w:color w:val="000000"/>
                <w:sz w:val="21"/>
                <w:szCs w:val="21"/>
                <w:vertAlign w:val="baseline"/>
              </w:rPr>
            </w:pPr>
          </w:p>
        </w:tc>
      </w:tr>
      <w:tr w14:paraId="5CFF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0852AE7B">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50</w:t>
            </w:r>
          </w:p>
        </w:tc>
        <w:tc>
          <w:tcPr>
            <w:tcW w:w="1991" w:type="dxa"/>
            <w:noWrap w:val="0"/>
            <w:vAlign w:val="top"/>
          </w:tcPr>
          <w:p w14:paraId="7839A60D">
            <w:pPr>
              <w:pStyle w:val="109"/>
              <w:widowControl w:val="0"/>
              <w:spacing w:before="52" w:line="209" w:lineRule="auto"/>
              <w:jc w:val="center"/>
              <w:rPr>
                <w:rFonts w:ascii="Arial" w:hAnsi="Arial" w:eastAsia="Arial" w:cs="Arial"/>
                <w:color w:val="000000"/>
                <w:sz w:val="21"/>
                <w:szCs w:val="21"/>
                <w:vertAlign w:val="baseline"/>
              </w:rPr>
            </w:pPr>
            <w:r>
              <w:rPr>
                <w:rFonts w:eastAsia="宋体" w:cs="Times New Roman"/>
                <w:color w:val="000000"/>
                <w:spacing w:val="5"/>
                <w:szCs w:val="20"/>
              </w:rPr>
              <w:t>二极管</w:t>
            </w:r>
          </w:p>
        </w:tc>
        <w:tc>
          <w:tcPr>
            <w:tcW w:w="1000" w:type="pct"/>
            <w:noWrap w:val="0"/>
            <w:vAlign w:val="center"/>
          </w:tcPr>
          <w:p w14:paraId="19643AF0">
            <w:pPr>
              <w:jc w:val="center"/>
              <w:rPr>
                <w:rFonts w:ascii="Arial" w:hAnsi="Arial" w:eastAsia="Arial" w:cs="Arial"/>
                <w:color w:val="000000"/>
                <w:sz w:val="21"/>
                <w:szCs w:val="21"/>
                <w:vertAlign w:val="baseline"/>
              </w:rPr>
            </w:pPr>
          </w:p>
        </w:tc>
        <w:tc>
          <w:tcPr>
            <w:tcW w:w="1000" w:type="pct"/>
            <w:noWrap w:val="0"/>
            <w:vAlign w:val="center"/>
          </w:tcPr>
          <w:p w14:paraId="3124A2DB">
            <w:pPr>
              <w:jc w:val="center"/>
              <w:rPr>
                <w:rFonts w:ascii="Arial" w:hAnsi="Arial" w:eastAsia="Arial" w:cs="Arial"/>
                <w:color w:val="000000"/>
                <w:sz w:val="21"/>
                <w:szCs w:val="21"/>
                <w:vertAlign w:val="baseline"/>
              </w:rPr>
            </w:pPr>
          </w:p>
        </w:tc>
        <w:tc>
          <w:tcPr>
            <w:tcW w:w="1000" w:type="pct"/>
            <w:noWrap w:val="0"/>
            <w:vAlign w:val="center"/>
          </w:tcPr>
          <w:p w14:paraId="6FE06730">
            <w:pPr>
              <w:jc w:val="center"/>
              <w:rPr>
                <w:rFonts w:ascii="Arial" w:hAnsi="Arial" w:eastAsia="Arial" w:cs="Arial"/>
                <w:color w:val="000000"/>
                <w:sz w:val="21"/>
                <w:szCs w:val="21"/>
                <w:vertAlign w:val="baseline"/>
              </w:rPr>
            </w:pPr>
          </w:p>
        </w:tc>
      </w:tr>
      <w:tr w14:paraId="3CED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6EC2997F">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51</w:t>
            </w:r>
          </w:p>
        </w:tc>
        <w:tc>
          <w:tcPr>
            <w:tcW w:w="1991" w:type="dxa"/>
            <w:noWrap w:val="0"/>
            <w:vAlign w:val="top"/>
          </w:tcPr>
          <w:p w14:paraId="0523AD81">
            <w:pPr>
              <w:pStyle w:val="109"/>
              <w:widowControl w:val="0"/>
              <w:spacing w:before="63" w:line="208" w:lineRule="auto"/>
              <w:jc w:val="center"/>
              <w:rPr>
                <w:rFonts w:ascii="Arial" w:hAnsi="Arial" w:eastAsia="Arial" w:cs="Arial"/>
                <w:color w:val="000000"/>
                <w:sz w:val="21"/>
                <w:szCs w:val="21"/>
                <w:vertAlign w:val="baseline"/>
              </w:rPr>
            </w:pPr>
            <w:r>
              <w:rPr>
                <w:rFonts w:eastAsia="宋体" w:cs="Times New Roman"/>
                <w:color w:val="000000"/>
                <w:spacing w:val="2"/>
                <w:szCs w:val="20"/>
              </w:rPr>
              <w:t>二极管桥堆</w:t>
            </w:r>
          </w:p>
        </w:tc>
        <w:tc>
          <w:tcPr>
            <w:tcW w:w="1000" w:type="pct"/>
            <w:noWrap w:val="0"/>
            <w:vAlign w:val="center"/>
          </w:tcPr>
          <w:p w14:paraId="5581B1C9">
            <w:pPr>
              <w:jc w:val="center"/>
              <w:rPr>
                <w:rFonts w:ascii="Arial" w:hAnsi="Arial" w:eastAsia="Arial" w:cs="Arial"/>
                <w:color w:val="000000"/>
                <w:sz w:val="21"/>
                <w:szCs w:val="21"/>
                <w:vertAlign w:val="baseline"/>
              </w:rPr>
            </w:pPr>
          </w:p>
        </w:tc>
        <w:tc>
          <w:tcPr>
            <w:tcW w:w="1000" w:type="pct"/>
            <w:noWrap w:val="0"/>
            <w:vAlign w:val="center"/>
          </w:tcPr>
          <w:p w14:paraId="43898FA2">
            <w:pPr>
              <w:jc w:val="center"/>
              <w:rPr>
                <w:rFonts w:ascii="Arial" w:hAnsi="Arial" w:eastAsia="Arial" w:cs="Arial"/>
                <w:color w:val="000000"/>
                <w:sz w:val="21"/>
                <w:szCs w:val="21"/>
                <w:vertAlign w:val="baseline"/>
              </w:rPr>
            </w:pPr>
          </w:p>
        </w:tc>
        <w:tc>
          <w:tcPr>
            <w:tcW w:w="1000" w:type="pct"/>
            <w:noWrap w:val="0"/>
            <w:vAlign w:val="center"/>
          </w:tcPr>
          <w:p w14:paraId="186336A0">
            <w:pPr>
              <w:jc w:val="center"/>
              <w:rPr>
                <w:rFonts w:ascii="Arial" w:hAnsi="Arial" w:eastAsia="Arial" w:cs="Arial"/>
                <w:color w:val="000000"/>
                <w:sz w:val="21"/>
                <w:szCs w:val="21"/>
                <w:vertAlign w:val="baseline"/>
              </w:rPr>
            </w:pPr>
          </w:p>
        </w:tc>
      </w:tr>
      <w:tr w14:paraId="1EB3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72DF1B2">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52</w:t>
            </w:r>
          </w:p>
        </w:tc>
        <w:tc>
          <w:tcPr>
            <w:tcW w:w="1991" w:type="dxa"/>
            <w:noWrap w:val="0"/>
            <w:vAlign w:val="top"/>
          </w:tcPr>
          <w:p w14:paraId="09AC0C0A">
            <w:pPr>
              <w:pStyle w:val="109"/>
              <w:widowControl w:val="0"/>
              <w:spacing w:before="63" w:line="208" w:lineRule="auto"/>
              <w:jc w:val="center"/>
              <w:rPr>
                <w:rFonts w:ascii="Arial" w:hAnsi="Arial" w:eastAsia="Arial" w:cs="Arial"/>
                <w:color w:val="000000"/>
                <w:sz w:val="21"/>
                <w:szCs w:val="21"/>
                <w:vertAlign w:val="baseline"/>
              </w:rPr>
            </w:pPr>
            <w:r>
              <w:rPr>
                <w:rFonts w:eastAsia="宋体" w:cs="Times New Roman"/>
                <w:color w:val="000000"/>
                <w:spacing w:val="3"/>
                <w:szCs w:val="20"/>
              </w:rPr>
              <w:t>门机开关</w:t>
            </w:r>
          </w:p>
        </w:tc>
        <w:tc>
          <w:tcPr>
            <w:tcW w:w="1000" w:type="pct"/>
            <w:noWrap w:val="0"/>
            <w:vAlign w:val="center"/>
          </w:tcPr>
          <w:p w14:paraId="66B0B6C6">
            <w:pPr>
              <w:jc w:val="center"/>
              <w:rPr>
                <w:rFonts w:ascii="Arial" w:hAnsi="Arial" w:eastAsia="Arial" w:cs="Arial"/>
                <w:color w:val="000000"/>
                <w:sz w:val="21"/>
                <w:szCs w:val="21"/>
                <w:vertAlign w:val="baseline"/>
              </w:rPr>
            </w:pPr>
          </w:p>
        </w:tc>
        <w:tc>
          <w:tcPr>
            <w:tcW w:w="1000" w:type="pct"/>
            <w:noWrap w:val="0"/>
            <w:vAlign w:val="center"/>
          </w:tcPr>
          <w:p w14:paraId="275EEF6F">
            <w:pPr>
              <w:jc w:val="center"/>
              <w:rPr>
                <w:rFonts w:ascii="Arial" w:hAnsi="Arial" w:eastAsia="Arial" w:cs="Arial"/>
                <w:color w:val="000000"/>
                <w:sz w:val="21"/>
                <w:szCs w:val="21"/>
                <w:vertAlign w:val="baseline"/>
              </w:rPr>
            </w:pPr>
          </w:p>
        </w:tc>
        <w:tc>
          <w:tcPr>
            <w:tcW w:w="1000" w:type="pct"/>
            <w:noWrap w:val="0"/>
            <w:vAlign w:val="center"/>
          </w:tcPr>
          <w:p w14:paraId="71B9E5FF">
            <w:pPr>
              <w:jc w:val="center"/>
              <w:rPr>
                <w:rFonts w:ascii="Arial" w:hAnsi="Arial" w:eastAsia="Arial" w:cs="Arial"/>
                <w:color w:val="000000"/>
                <w:sz w:val="21"/>
                <w:szCs w:val="21"/>
                <w:vertAlign w:val="baseline"/>
              </w:rPr>
            </w:pPr>
          </w:p>
        </w:tc>
      </w:tr>
      <w:tr w14:paraId="6A5B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56135A3A">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53</w:t>
            </w:r>
          </w:p>
        </w:tc>
        <w:tc>
          <w:tcPr>
            <w:tcW w:w="1991" w:type="dxa"/>
            <w:noWrap w:val="0"/>
            <w:vAlign w:val="top"/>
          </w:tcPr>
          <w:p w14:paraId="55F110E5">
            <w:pPr>
              <w:pStyle w:val="109"/>
              <w:widowControl w:val="0"/>
              <w:spacing w:before="66" w:line="206" w:lineRule="auto"/>
              <w:jc w:val="center"/>
              <w:rPr>
                <w:rFonts w:ascii="Arial" w:hAnsi="Arial" w:eastAsia="Arial" w:cs="Arial"/>
                <w:color w:val="000000"/>
                <w:sz w:val="21"/>
                <w:szCs w:val="21"/>
                <w:vertAlign w:val="baseline"/>
              </w:rPr>
            </w:pPr>
            <w:r>
              <w:rPr>
                <w:rFonts w:eastAsia="宋体" w:cs="Times New Roman"/>
                <w:color w:val="000000"/>
                <w:spacing w:val="6"/>
                <w:szCs w:val="20"/>
              </w:rPr>
              <w:t>逆变器风扇</w:t>
            </w:r>
          </w:p>
        </w:tc>
        <w:tc>
          <w:tcPr>
            <w:tcW w:w="1000" w:type="pct"/>
            <w:noWrap w:val="0"/>
            <w:vAlign w:val="center"/>
          </w:tcPr>
          <w:p w14:paraId="4B8B408F">
            <w:pPr>
              <w:jc w:val="center"/>
              <w:rPr>
                <w:rFonts w:ascii="Arial" w:hAnsi="Arial" w:eastAsia="Arial" w:cs="Arial"/>
                <w:color w:val="000000"/>
                <w:sz w:val="21"/>
                <w:szCs w:val="21"/>
                <w:vertAlign w:val="baseline"/>
              </w:rPr>
            </w:pPr>
          </w:p>
        </w:tc>
        <w:tc>
          <w:tcPr>
            <w:tcW w:w="1000" w:type="pct"/>
            <w:noWrap w:val="0"/>
            <w:vAlign w:val="center"/>
          </w:tcPr>
          <w:p w14:paraId="38F96AF5">
            <w:pPr>
              <w:jc w:val="center"/>
              <w:rPr>
                <w:rFonts w:ascii="Arial" w:hAnsi="Arial" w:eastAsia="Arial" w:cs="Arial"/>
                <w:color w:val="000000"/>
                <w:sz w:val="21"/>
                <w:szCs w:val="21"/>
                <w:vertAlign w:val="baseline"/>
              </w:rPr>
            </w:pPr>
          </w:p>
        </w:tc>
        <w:tc>
          <w:tcPr>
            <w:tcW w:w="1000" w:type="pct"/>
            <w:noWrap w:val="0"/>
            <w:vAlign w:val="center"/>
          </w:tcPr>
          <w:p w14:paraId="775D879E">
            <w:pPr>
              <w:jc w:val="center"/>
              <w:rPr>
                <w:rFonts w:ascii="Arial" w:hAnsi="Arial" w:eastAsia="Arial" w:cs="Arial"/>
                <w:color w:val="000000"/>
                <w:sz w:val="21"/>
                <w:szCs w:val="21"/>
                <w:vertAlign w:val="baseline"/>
              </w:rPr>
            </w:pPr>
          </w:p>
        </w:tc>
      </w:tr>
      <w:tr w14:paraId="7D27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055D45D9">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54</w:t>
            </w:r>
          </w:p>
        </w:tc>
        <w:tc>
          <w:tcPr>
            <w:tcW w:w="1991" w:type="dxa"/>
            <w:noWrap w:val="0"/>
            <w:vAlign w:val="top"/>
          </w:tcPr>
          <w:p w14:paraId="2D54E376">
            <w:pPr>
              <w:pStyle w:val="109"/>
              <w:widowControl w:val="0"/>
              <w:spacing w:before="66" w:line="207" w:lineRule="auto"/>
              <w:jc w:val="center"/>
              <w:rPr>
                <w:rFonts w:ascii="Arial" w:hAnsi="Arial" w:eastAsia="Arial" w:cs="Arial"/>
                <w:color w:val="000000"/>
                <w:sz w:val="21"/>
                <w:szCs w:val="21"/>
                <w:vertAlign w:val="baseline"/>
              </w:rPr>
            </w:pPr>
            <w:r>
              <w:rPr>
                <w:rFonts w:eastAsia="宋体" w:cs="Times New Roman"/>
                <w:color w:val="000000"/>
                <w:spacing w:val="2"/>
                <w:szCs w:val="20"/>
              </w:rPr>
              <w:t>轿内风扇开关</w:t>
            </w:r>
          </w:p>
        </w:tc>
        <w:tc>
          <w:tcPr>
            <w:tcW w:w="1000" w:type="pct"/>
            <w:noWrap w:val="0"/>
            <w:vAlign w:val="center"/>
          </w:tcPr>
          <w:p w14:paraId="54944949">
            <w:pPr>
              <w:jc w:val="center"/>
              <w:rPr>
                <w:rFonts w:ascii="Arial" w:hAnsi="Arial" w:eastAsia="Arial" w:cs="Arial"/>
                <w:color w:val="000000"/>
                <w:sz w:val="21"/>
                <w:szCs w:val="21"/>
                <w:vertAlign w:val="baseline"/>
              </w:rPr>
            </w:pPr>
          </w:p>
        </w:tc>
        <w:tc>
          <w:tcPr>
            <w:tcW w:w="1000" w:type="pct"/>
            <w:noWrap w:val="0"/>
            <w:vAlign w:val="center"/>
          </w:tcPr>
          <w:p w14:paraId="7BD02D76">
            <w:pPr>
              <w:jc w:val="center"/>
              <w:rPr>
                <w:rFonts w:ascii="Arial" w:hAnsi="Arial" w:eastAsia="Arial" w:cs="Arial"/>
                <w:color w:val="000000"/>
                <w:sz w:val="21"/>
                <w:szCs w:val="21"/>
                <w:vertAlign w:val="baseline"/>
              </w:rPr>
            </w:pPr>
          </w:p>
        </w:tc>
        <w:tc>
          <w:tcPr>
            <w:tcW w:w="1000" w:type="pct"/>
            <w:noWrap w:val="0"/>
            <w:vAlign w:val="center"/>
          </w:tcPr>
          <w:p w14:paraId="79CFFF5A">
            <w:pPr>
              <w:jc w:val="center"/>
              <w:rPr>
                <w:rFonts w:ascii="Arial" w:hAnsi="Arial" w:eastAsia="Arial" w:cs="Arial"/>
                <w:color w:val="000000"/>
                <w:sz w:val="21"/>
                <w:szCs w:val="21"/>
                <w:vertAlign w:val="baseline"/>
              </w:rPr>
            </w:pPr>
          </w:p>
        </w:tc>
      </w:tr>
      <w:tr w14:paraId="5560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5E6B7B05">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55</w:t>
            </w:r>
          </w:p>
        </w:tc>
        <w:tc>
          <w:tcPr>
            <w:tcW w:w="1991" w:type="dxa"/>
            <w:noWrap w:val="0"/>
            <w:vAlign w:val="top"/>
          </w:tcPr>
          <w:p w14:paraId="6C82F047">
            <w:pPr>
              <w:pStyle w:val="109"/>
              <w:widowControl w:val="0"/>
              <w:spacing w:before="68" w:line="205" w:lineRule="auto"/>
              <w:jc w:val="center"/>
              <w:rPr>
                <w:rFonts w:ascii="Arial" w:hAnsi="Arial" w:eastAsia="Arial" w:cs="Arial"/>
                <w:color w:val="000000"/>
                <w:sz w:val="21"/>
                <w:szCs w:val="21"/>
                <w:vertAlign w:val="baseline"/>
              </w:rPr>
            </w:pPr>
            <w:r>
              <w:rPr>
                <w:rFonts w:eastAsia="宋体" w:cs="Times New Roman"/>
                <w:color w:val="000000"/>
                <w:spacing w:val="1"/>
                <w:szCs w:val="20"/>
              </w:rPr>
              <w:t>过滤器电阻</w:t>
            </w:r>
          </w:p>
        </w:tc>
        <w:tc>
          <w:tcPr>
            <w:tcW w:w="1000" w:type="pct"/>
            <w:noWrap w:val="0"/>
            <w:vAlign w:val="center"/>
          </w:tcPr>
          <w:p w14:paraId="123B2AC8">
            <w:pPr>
              <w:jc w:val="center"/>
              <w:rPr>
                <w:rFonts w:ascii="Arial" w:hAnsi="Arial" w:eastAsia="Arial" w:cs="Arial"/>
                <w:color w:val="000000"/>
                <w:sz w:val="21"/>
                <w:szCs w:val="21"/>
                <w:vertAlign w:val="baseline"/>
              </w:rPr>
            </w:pPr>
          </w:p>
        </w:tc>
        <w:tc>
          <w:tcPr>
            <w:tcW w:w="1000" w:type="pct"/>
            <w:noWrap w:val="0"/>
            <w:vAlign w:val="center"/>
          </w:tcPr>
          <w:p w14:paraId="7A44F1B2">
            <w:pPr>
              <w:jc w:val="center"/>
              <w:rPr>
                <w:rFonts w:ascii="Arial" w:hAnsi="Arial" w:eastAsia="Arial" w:cs="Arial"/>
                <w:color w:val="000000"/>
                <w:sz w:val="21"/>
                <w:szCs w:val="21"/>
                <w:vertAlign w:val="baseline"/>
              </w:rPr>
            </w:pPr>
          </w:p>
        </w:tc>
        <w:tc>
          <w:tcPr>
            <w:tcW w:w="1000" w:type="pct"/>
            <w:noWrap w:val="0"/>
            <w:vAlign w:val="center"/>
          </w:tcPr>
          <w:p w14:paraId="40372204">
            <w:pPr>
              <w:jc w:val="center"/>
              <w:rPr>
                <w:rFonts w:ascii="Arial" w:hAnsi="Arial" w:eastAsia="Arial" w:cs="Arial"/>
                <w:color w:val="000000"/>
                <w:sz w:val="21"/>
                <w:szCs w:val="21"/>
                <w:vertAlign w:val="baseline"/>
              </w:rPr>
            </w:pPr>
          </w:p>
        </w:tc>
      </w:tr>
      <w:tr w14:paraId="7CC9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224485EE">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56</w:t>
            </w:r>
          </w:p>
        </w:tc>
        <w:tc>
          <w:tcPr>
            <w:tcW w:w="1991" w:type="dxa"/>
            <w:noWrap w:val="0"/>
            <w:vAlign w:val="top"/>
          </w:tcPr>
          <w:p w14:paraId="21441597">
            <w:pPr>
              <w:pStyle w:val="109"/>
              <w:widowControl w:val="0"/>
              <w:spacing w:before="58" w:line="205" w:lineRule="auto"/>
              <w:jc w:val="center"/>
              <w:rPr>
                <w:rFonts w:ascii="Arial" w:hAnsi="Arial" w:eastAsia="Arial" w:cs="Arial"/>
                <w:color w:val="000000"/>
                <w:sz w:val="21"/>
                <w:szCs w:val="21"/>
                <w:vertAlign w:val="baseline"/>
              </w:rPr>
            </w:pPr>
            <w:r>
              <w:rPr>
                <w:rFonts w:eastAsia="宋体" w:cs="Times New Roman"/>
                <w:color w:val="000000"/>
                <w:spacing w:val="2"/>
                <w:szCs w:val="20"/>
              </w:rPr>
              <w:t>过滤器电容</w:t>
            </w:r>
          </w:p>
        </w:tc>
        <w:tc>
          <w:tcPr>
            <w:tcW w:w="1000" w:type="pct"/>
            <w:noWrap w:val="0"/>
            <w:vAlign w:val="center"/>
          </w:tcPr>
          <w:p w14:paraId="469D01FB">
            <w:pPr>
              <w:jc w:val="center"/>
              <w:rPr>
                <w:rFonts w:ascii="Arial" w:hAnsi="Arial" w:eastAsia="Arial" w:cs="Arial"/>
                <w:color w:val="000000"/>
                <w:sz w:val="21"/>
                <w:szCs w:val="21"/>
                <w:vertAlign w:val="baseline"/>
              </w:rPr>
            </w:pPr>
          </w:p>
        </w:tc>
        <w:tc>
          <w:tcPr>
            <w:tcW w:w="1000" w:type="pct"/>
            <w:noWrap w:val="0"/>
            <w:vAlign w:val="center"/>
          </w:tcPr>
          <w:p w14:paraId="716BE4B8">
            <w:pPr>
              <w:jc w:val="center"/>
              <w:rPr>
                <w:rFonts w:ascii="Arial" w:hAnsi="Arial" w:eastAsia="Arial" w:cs="Arial"/>
                <w:color w:val="000000"/>
                <w:sz w:val="21"/>
                <w:szCs w:val="21"/>
                <w:vertAlign w:val="baseline"/>
              </w:rPr>
            </w:pPr>
          </w:p>
        </w:tc>
        <w:tc>
          <w:tcPr>
            <w:tcW w:w="1000" w:type="pct"/>
            <w:noWrap w:val="0"/>
            <w:vAlign w:val="center"/>
          </w:tcPr>
          <w:p w14:paraId="08E17E67">
            <w:pPr>
              <w:jc w:val="center"/>
              <w:rPr>
                <w:rFonts w:ascii="Arial" w:hAnsi="Arial" w:eastAsia="Arial" w:cs="Arial"/>
                <w:color w:val="000000"/>
                <w:sz w:val="21"/>
                <w:szCs w:val="21"/>
                <w:vertAlign w:val="baseline"/>
              </w:rPr>
            </w:pPr>
          </w:p>
        </w:tc>
      </w:tr>
      <w:tr w14:paraId="5975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2994625D">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57</w:t>
            </w:r>
          </w:p>
        </w:tc>
        <w:tc>
          <w:tcPr>
            <w:tcW w:w="1991" w:type="dxa"/>
            <w:noWrap w:val="0"/>
            <w:vAlign w:val="top"/>
          </w:tcPr>
          <w:p w14:paraId="1B461B95">
            <w:pPr>
              <w:pStyle w:val="109"/>
              <w:widowControl w:val="0"/>
              <w:spacing w:before="69" w:line="204" w:lineRule="auto"/>
              <w:jc w:val="center"/>
              <w:rPr>
                <w:rFonts w:ascii="Arial" w:hAnsi="Arial" w:eastAsia="Arial" w:cs="Arial"/>
                <w:color w:val="000000"/>
                <w:sz w:val="21"/>
                <w:szCs w:val="21"/>
                <w:vertAlign w:val="baseline"/>
              </w:rPr>
            </w:pPr>
            <w:r>
              <w:rPr>
                <w:rFonts w:eastAsia="宋体" w:cs="Times New Roman"/>
                <w:color w:val="000000"/>
                <w:spacing w:val="5"/>
                <w:szCs w:val="20"/>
              </w:rPr>
              <w:t>应急灯</w:t>
            </w:r>
          </w:p>
        </w:tc>
        <w:tc>
          <w:tcPr>
            <w:tcW w:w="1000" w:type="pct"/>
            <w:noWrap w:val="0"/>
            <w:vAlign w:val="center"/>
          </w:tcPr>
          <w:p w14:paraId="78E08995">
            <w:pPr>
              <w:jc w:val="center"/>
              <w:rPr>
                <w:rFonts w:ascii="Arial" w:hAnsi="Arial" w:eastAsia="Arial" w:cs="Arial"/>
                <w:color w:val="000000"/>
                <w:sz w:val="21"/>
                <w:szCs w:val="21"/>
                <w:vertAlign w:val="baseline"/>
              </w:rPr>
            </w:pPr>
          </w:p>
        </w:tc>
        <w:tc>
          <w:tcPr>
            <w:tcW w:w="1000" w:type="pct"/>
            <w:noWrap w:val="0"/>
            <w:vAlign w:val="center"/>
          </w:tcPr>
          <w:p w14:paraId="26DA7D77">
            <w:pPr>
              <w:jc w:val="center"/>
              <w:rPr>
                <w:rFonts w:ascii="Arial" w:hAnsi="Arial" w:eastAsia="Arial" w:cs="Arial"/>
                <w:color w:val="000000"/>
                <w:sz w:val="21"/>
                <w:szCs w:val="21"/>
                <w:vertAlign w:val="baseline"/>
              </w:rPr>
            </w:pPr>
          </w:p>
        </w:tc>
        <w:tc>
          <w:tcPr>
            <w:tcW w:w="1000" w:type="pct"/>
            <w:noWrap w:val="0"/>
            <w:vAlign w:val="center"/>
          </w:tcPr>
          <w:p w14:paraId="04125C59">
            <w:pPr>
              <w:jc w:val="center"/>
              <w:rPr>
                <w:rFonts w:ascii="Arial" w:hAnsi="Arial" w:eastAsia="Arial" w:cs="Arial"/>
                <w:color w:val="000000"/>
                <w:sz w:val="21"/>
                <w:szCs w:val="21"/>
                <w:vertAlign w:val="baseline"/>
              </w:rPr>
            </w:pPr>
          </w:p>
        </w:tc>
      </w:tr>
      <w:tr w14:paraId="2C99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EB7890E">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58</w:t>
            </w:r>
          </w:p>
        </w:tc>
        <w:tc>
          <w:tcPr>
            <w:tcW w:w="1991" w:type="dxa"/>
            <w:noWrap w:val="0"/>
            <w:vAlign w:val="top"/>
          </w:tcPr>
          <w:p w14:paraId="28CF23FB">
            <w:pPr>
              <w:pStyle w:val="109"/>
              <w:widowControl w:val="0"/>
              <w:spacing w:before="70" w:line="210" w:lineRule="auto"/>
              <w:jc w:val="center"/>
              <w:rPr>
                <w:rFonts w:ascii="Arial" w:hAnsi="Arial" w:eastAsia="Arial" w:cs="Arial"/>
                <w:color w:val="000000"/>
                <w:sz w:val="21"/>
                <w:szCs w:val="21"/>
                <w:vertAlign w:val="baseline"/>
              </w:rPr>
            </w:pPr>
            <w:r>
              <w:rPr>
                <w:rFonts w:eastAsia="宋体" w:cs="Times New Roman"/>
                <w:color w:val="000000"/>
                <w:spacing w:val="2"/>
                <w:szCs w:val="20"/>
              </w:rPr>
              <w:t>限速器开关</w:t>
            </w:r>
          </w:p>
        </w:tc>
        <w:tc>
          <w:tcPr>
            <w:tcW w:w="1000" w:type="pct"/>
            <w:noWrap w:val="0"/>
            <w:vAlign w:val="center"/>
          </w:tcPr>
          <w:p w14:paraId="6455EE9A">
            <w:pPr>
              <w:jc w:val="center"/>
              <w:rPr>
                <w:rFonts w:ascii="Arial" w:hAnsi="Arial" w:eastAsia="Arial" w:cs="Arial"/>
                <w:color w:val="000000"/>
                <w:sz w:val="21"/>
                <w:szCs w:val="21"/>
                <w:vertAlign w:val="baseline"/>
              </w:rPr>
            </w:pPr>
          </w:p>
        </w:tc>
        <w:tc>
          <w:tcPr>
            <w:tcW w:w="1000" w:type="pct"/>
            <w:noWrap w:val="0"/>
            <w:vAlign w:val="center"/>
          </w:tcPr>
          <w:p w14:paraId="6919D857">
            <w:pPr>
              <w:jc w:val="center"/>
              <w:rPr>
                <w:rFonts w:ascii="Arial" w:hAnsi="Arial" w:eastAsia="Arial" w:cs="Arial"/>
                <w:color w:val="000000"/>
                <w:sz w:val="21"/>
                <w:szCs w:val="21"/>
                <w:vertAlign w:val="baseline"/>
              </w:rPr>
            </w:pPr>
          </w:p>
        </w:tc>
        <w:tc>
          <w:tcPr>
            <w:tcW w:w="1000" w:type="pct"/>
            <w:noWrap w:val="0"/>
            <w:vAlign w:val="center"/>
          </w:tcPr>
          <w:p w14:paraId="4A1E9E3F">
            <w:pPr>
              <w:jc w:val="center"/>
              <w:rPr>
                <w:rFonts w:ascii="Arial" w:hAnsi="Arial" w:eastAsia="Arial" w:cs="Arial"/>
                <w:color w:val="000000"/>
                <w:sz w:val="21"/>
                <w:szCs w:val="21"/>
                <w:vertAlign w:val="baseline"/>
              </w:rPr>
            </w:pPr>
          </w:p>
        </w:tc>
      </w:tr>
      <w:tr w14:paraId="15BF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000" w:type="pct"/>
            <w:noWrap w:val="0"/>
            <w:vAlign w:val="center"/>
          </w:tcPr>
          <w:p w14:paraId="4BE9C9FF">
            <w:pPr>
              <w:keepNext w:val="0"/>
              <w:keepLines w:val="0"/>
              <w:pageBreakBefore w:val="0"/>
              <w:kinsoku/>
              <w:wordWrap/>
              <w:overflowPunct/>
              <w:topLinePunct w:val="0"/>
              <w:autoSpaceDE/>
              <w:autoSpaceDN/>
              <w:bidi w:val="0"/>
              <w:adjustRightInd/>
              <w:spacing w:line="280" w:lineRule="exact"/>
              <w:jc w:val="center"/>
              <w:textAlignment w:val="auto"/>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59</w:t>
            </w:r>
          </w:p>
        </w:tc>
        <w:tc>
          <w:tcPr>
            <w:tcW w:w="1991" w:type="dxa"/>
            <w:noWrap w:val="0"/>
            <w:vAlign w:val="top"/>
          </w:tcPr>
          <w:p w14:paraId="1A8130C2">
            <w:pPr>
              <w:pStyle w:val="109"/>
              <w:keepNext w:val="0"/>
              <w:keepLines w:val="0"/>
              <w:pageBreakBefore w:val="0"/>
              <w:widowControl/>
              <w:kinsoku/>
              <w:wordWrap/>
              <w:overflowPunct/>
              <w:topLinePunct w:val="0"/>
              <w:autoSpaceDE/>
              <w:autoSpaceDN/>
              <w:bidi w:val="0"/>
              <w:adjustRightInd/>
              <w:snapToGrid w:val="0"/>
              <w:spacing w:before="0" w:after="0" w:line="280" w:lineRule="exact"/>
              <w:jc w:val="center"/>
              <w:textAlignment w:val="auto"/>
              <w:rPr>
                <w:rFonts w:hint="eastAsia" w:ascii="Arial" w:hAnsi="Arial" w:eastAsia="宋体" w:cs="Arial"/>
                <w:color w:val="000000"/>
                <w:sz w:val="21"/>
                <w:szCs w:val="21"/>
                <w:vertAlign w:val="baseline"/>
                <w:lang w:eastAsia="zh-CN"/>
              </w:rPr>
            </w:pPr>
            <w:r>
              <w:rPr>
                <w:rFonts w:hint="eastAsia" w:ascii="Arial" w:hAnsi="Arial" w:eastAsia="宋体" w:cs="Arial"/>
                <w:color w:val="000000"/>
                <w:sz w:val="21"/>
                <w:szCs w:val="21"/>
                <w:vertAlign w:val="baseline"/>
                <w:lang w:eastAsia="zh-CN"/>
              </w:rPr>
              <w:t>行程开关</w:t>
            </w:r>
          </w:p>
        </w:tc>
        <w:tc>
          <w:tcPr>
            <w:tcW w:w="1000" w:type="pct"/>
            <w:noWrap w:val="0"/>
            <w:vAlign w:val="center"/>
          </w:tcPr>
          <w:p w14:paraId="69CE6380">
            <w:pPr>
              <w:keepNext w:val="0"/>
              <w:keepLines w:val="0"/>
              <w:pageBreakBefore w:val="0"/>
              <w:kinsoku/>
              <w:wordWrap/>
              <w:overflowPunct/>
              <w:topLinePunct w:val="0"/>
              <w:autoSpaceDE/>
              <w:autoSpaceDN/>
              <w:bidi w:val="0"/>
              <w:adjustRightInd/>
              <w:spacing w:line="280" w:lineRule="exact"/>
              <w:jc w:val="center"/>
              <w:textAlignment w:val="auto"/>
              <w:rPr>
                <w:rFonts w:ascii="Arial" w:hAnsi="Arial" w:eastAsia="Arial" w:cs="Arial"/>
                <w:color w:val="000000"/>
                <w:sz w:val="21"/>
                <w:szCs w:val="21"/>
                <w:vertAlign w:val="baseline"/>
              </w:rPr>
            </w:pPr>
          </w:p>
        </w:tc>
        <w:tc>
          <w:tcPr>
            <w:tcW w:w="1000" w:type="pct"/>
            <w:noWrap w:val="0"/>
            <w:vAlign w:val="center"/>
          </w:tcPr>
          <w:p w14:paraId="52092745">
            <w:pPr>
              <w:keepNext w:val="0"/>
              <w:keepLines w:val="0"/>
              <w:pageBreakBefore w:val="0"/>
              <w:kinsoku/>
              <w:wordWrap/>
              <w:overflowPunct/>
              <w:topLinePunct w:val="0"/>
              <w:autoSpaceDE/>
              <w:autoSpaceDN/>
              <w:bidi w:val="0"/>
              <w:adjustRightInd/>
              <w:spacing w:line="280" w:lineRule="exact"/>
              <w:jc w:val="center"/>
              <w:textAlignment w:val="auto"/>
              <w:rPr>
                <w:rFonts w:ascii="Arial" w:hAnsi="Arial" w:eastAsia="Arial" w:cs="Arial"/>
                <w:color w:val="000000"/>
                <w:sz w:val="21"/>
                <w:szCs w:val="21"/>
                <w:vertAlign w:val="baseline"/>
              </w:rPr>
            </w:pPr>
          </w:p>
        </w:tc>
        <w:tc>
          <w:tcPr>
            <w:tcW w:w="1000" w:type="pct"/>
            <w:noWrap w:val="0"/>
            <w:vAlign w:val="center"/>
          </w:tcPr>
          <w:p w14:paraId="2DB95978">
            <w:pPr>
              <w:keepNext w:val="0"/>
              <w:keepLines w:val="0"/>
              <w:pageBreakBefore w:val="0"/>
              <w:kinsoku/>
              <w:wordWrap/>
              <w:overflowPunct/>
              <w:topLinePunct w:val="0"/>
              <w:autoSpaceDE/>
              <w:autoSpaceDN/>
              <w:bidi w:val="0"/>
              <w:adjustRightInd/>
              <w:spacing w:line="280" w:lineRule="exact"/>
              <w:jc w:val="center"/>
              <w:textAlignment w:val="auto"/>
              <w:rPr>
                <w:rFonts w:ascii="Arial" w:hAnsi="Arial" w:eastAsia="Arial" w:cs="Arial"/>
                <w:color w:val="000000"/>
                <w:sz w:val="21"/>
                <w:szCs w:val="21"/>
                <w:vertAlign w:val="baseline"/>
              </w:rPr>
            </w:pPr>
          </w:p>
        </w:tc>
      </w:tr>
      <w:tr w14:paraId="4B43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59EB0621">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60</w:t>
            </w:r>
          </w:p>
        </w:tc>
        <w:tc>
          <w:tcPr>
            <w:tcW w:w="1991" w:type="dxa"/>
            <w:noWrap w:val="0"/>
            <w:vAlign w:val="top"/>
          </w:tcPr>
          <w:p w14:paraId="4AD25022">
            <w:pPr>
              <w:pStyle w:val="109"/>
              <w:widowControl w:val="0"/>
              <w:spacing w:before="70" w:line="207" w:lineRule="auto"/>
              <w:jc w:val="center"/>
              <w:rPr>
                <w:rFonts w:ascii="Arial" w:hAnsi="Arial" w:eastAsia="Arial" w:cs="Arial"/>
                <w:color w:val="000000"/>
                <w:sz w:val="21"/>
                <w:szCs w:val="21"/>
                <w:vertAlign w:val="baseline"/>
              </w:rPr>
            </w:pPr>
            <w:r>
              <w:rPr>
                <w:rFonts w:eastAsia="宋体" w:cs="Times New Roman"/>
                <w:color w:val="000000"/>
                <w:spacing w:val="2"/>
                <w:szCs w:val="20"/>
              </w:rPr>
              <w:t>门刀弹簧</w:t>
            </w:r>
          </w:p>
        </w:tc>
        <w:tc>
          <w:tcPr>
            <w:tcW w:w="1000" w:type="pct"/>
            <w:noWrap w:val="0"/>
            <w:vAlign w:val="center"/>
          </w:tcPr>
          <w:p w14:paraId="468E576C">
            <w:pPr>
              <w:jc w:val="center"/>
              <w:rPr>
                <w:rFonts w:ascii="Arial" w:hAnsi="Arial" w:eastAsia="Arial" w:cs="Arial"/>
                <w:color w:val="000000"/>
                <w:sz w:val="21"/>
                <w:szCs w:val="21"/>
                <w:vertAlign w:val="baseline"/>
              </w:rPr>
            </w:pPr>
          </w:p>
        </w:tc>
        <w:tc>
          <w:tcPr>
            <w:tcW w:w="1000" w:type="pct"/>
            <w:noWrap w:val="0"/>
            <w:vAlign w:val="center"/>
          </w:tcPr>
          <w:p w14:paraId="6EA57C17">
            <w:pPr>
              <w:jc w:val="center"/>
              <w:rPr>
                <w:rFonts w:ascii="Arial" w:hAnsi="Arial" w:eastAsia="Arial" w:cs="Arial"/>
                <w:color w:val="000000"/>
                <w:sz w:val="21"/>
                <w:szCs w:val="21"/>
                <w:vertAlign w:val="baseline"/>
              </w:rPr>
            </w:pPr>
          </w:p>
        </w:tc>
        <w:tc>
          <w:tcPr>
            <w:tcW w:w="1000" w:type="pct"/>
            <w:noWrap w:val="0"/>
            <w:vAlign w:val="center"/>
          </w:tcPr>
          <w:p w14:paraId="261FBA74">
            <w:pPr>
              <w:jc w:val="center"/>
              <w:rPr>
                <w:rFonts w:ascii="Arial" w:hAnsi="Arial" w:eastAsia="Arial" w:cs="Arial"/>
                <w:color w:val="000000"/>
                <w:sz w:val="21"/>
                <w:szCs w:val="21"/>
                <w:vertAlign w:val="baseline"/>
              </w:rPr>
            </w:pPr>
          </w:p>
        </w:tc>
      </w:tr>
      <w:tr w14:paraId="1315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5E2D79C0">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61</w:t>
            </w:r>
          </w:p>
        </w:tc>
        <w:tc>
          <w:tcPr>
            <w:tcW w:w="1991" w:type="dxa"/>
            <w:noWrap w:val="0"/>
            <w:vAlign w:val="top"/>
          </w:tcPr>
          <w:p w14:paraId="16C43140">
            <w:pPr>
              <w:pStyle w:val="109"/>
              <w:widowControl w:val="0"/>
              <w:spacing w:before="55" w:line="210" w:lineRule="auto"/>
              <w:jc w:val="center"/>
              <w:rPr>
                <w:rFonts w:ascii="Arial" w:hAnsi="Arial" w:eastAsia="Arial" w:cs="Arial"/>
                <w:color w:val="000000"/>
                <w:sz w:val="21"/>
                <w:szCs w:val="21"/>
                <w:vertAlign w:val="baseline"/>
              </w:rPr>
            </w:pPr>
            <w:r>
              <w:rPr>
                <w:rFonts w:eastAsia="宋体" w:cs="Times New Roman"/>
                <w:color w:val="000000"/>
                <w:spacing w:val="3"/>
                <w:szCs w:val="20"/>
              </w:rPr>
              <w:t>阻容组件</w:t>
            </w:r>
          </w:p>
        </w:tc>
        <w:tc>
          <w:tcPr>
            <w:tcW w:w="1000" w:type="pct"/>
            <w:noWrap w:val="0"/>
            <w:vAlign w:val="center"/>
          </w:tcPr>
          <w:p w14:paraId="4BBEDA48">
            <w:pPr>
              <w:jc w:val="center"/>
              <w:rPr>
                <w:rFonts w:ascii="Arial" w:hAnsi="Arial" w:eastAsia="Arial" w:cs="Arial"/>
                <w:color w:val="000000"/>
                <w:sz w:val="21"/>
                <w:szCs w:val="21"/>
                <w:vertAlign w:val="baseline"/>
              </w:rPr>
            </w:pPr>
          </w:p>
        </w:tc>
        <w:tc>
          <w:tcPr>
            <w:tcW w:w="1000" w:type="pct"/>
            <w:noWrap w:val="0"/>
            <w:vAlign w:val="center"/>
          </w:tcPr>
          <w:p w14:paraId="42BA4EC1">
            <w:pPr>
              <w:jc w:val="center"/>
              <w:rPr>
                <w:rFonts w:ascii="Arial" w:hAnsi="Arial" w:eastAsia="Arial" w:cs="Arial"/>
                <w:color w:val="000000"/>
                <w:sz w:val="21"/>
                <w:szCs w:val="21"/>
                <w:vertAlign w:val="baseline"/>
              </w:rPr>
            </w:pPr>
          </w:p>
        </w:tc>
        <w:tc>
          <w:tcPr>
            <w:tcW w:w="1000" w:type="pct"/>
            <w:noWrap w:val="0"/>
            <w:vAlign w:val="center"/>
          </w:tcPr>
          <w:p w14:paraId="38FCC19F">
            <w:pPr>
              <w:jc w:val="center"/>
              <w:rPr>
                <w:rFonts w:ascii="Arial" w:hAnsi="Arial" w:eastAsia="Arial" w:cs="Arial"/>
                <w:color w:val="000000"/>
                <w:sz w:val="21"/>
                <w:szCs w:val="21"/>
                <w:vertAlign w:val="baseline"/>
              </w:rPr>
            </w:pPr>
          </w:p>
        </w:tc>
      </w:tr>
      <w:tr w14:paraId="1199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5F4B38CC">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62</w:t>
            </w:r>
          </w:p>
        </w:tc>
        <w:tc>
          <w:tcPr>
            <w:tcW w:w="1000" w:type="pct"/>
            <w:noWrap w:val="0"/>
            <w:vAlign w:val="center"/>
          </w:tcPr>
          <w:p w14:paraId="6A47567F">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w:t>
            </w:r>
          </w:p>
        </w:tc>
        <w:tc>
          <w:tcPr>
            <w:tcW w:w="1000" w:type="pct"/>
            <w:noWrap w:val="0"/>
            <w:vAlign w:val="center"/>
          </w:tcPr>
          <w:p w14:paraId="48A1EDE8">
            <w:pPr>
              <w:jc w:val="center"/>
              <w:rPr>
                <w:rFonts w:ascii="Arial" w:hAnsi="Arial" w:eastAsia="Arial" w:cs="Arial"/>
                <w:color w:val="000000"/>
                <w:sz w:val="21"/>
                <w:szCs w:val="21"/>
                <w:vertAlign w:val="baseline"/>
              </w:rPr>
            </w:pPr>
          </w:p>
        </w:tc>
        <w:tc>
          <w:tcPr>
            <w:tcW w:w="1000" w:type="pct"/>
            <w:noWrap w:val="0"/>
            <w:vAlign w:val="center"/>
          </w:tcPr>
          <w:p w14:paraId="02AE2B7F">
            <w:pPr>
              <w:jc w:val="center"/>
              <w:rPr>
                <w:rFonts w:ascii="Arial" w:hAnsi="Arial" w:eastAsia="Arial" w:cs="Arial"/>
                <w:color w:val="000000"/>
                <w:sz w:val="21"/>
                <w:szCs w:val="21"/>
                <w:vertAlign w:val="baseline"/>
              </w:rPr>
            </w:pPr>
          </w:p>
        </w:tc>
        <w:tc>
          <w:tcPr>
            <w:tcW w:w="1000" w:type="pct"/>
            <w:noWrap w:val="0"/>
            <w:vAlign w:val="center"/>
          </w:tcPr>
          <w:p w14:paraId="2542AB42">
            <w:pPr>
              <w:jc w:val="center"/>
              <w:rPr>
                <w:rFonts w:ascii="Arial" w:hAnsi="Arial" w:eastAsia="Arial" w:cs="Arial"/>
                <w:color w:val="000000"/>
                <w:sz w:val="21"/>
                <w:szCs w:val="21"/>
                <w:vertAlign w:val="baseline"/>
              </w:rPr>
            </w:pPr>
          </w:p>
        </w:tc>
      </w:tr>
      <w:tr w14:paraId="7FB7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000" w:type="pct"/>
            <w:noWrap w:val="0"/>
            <w:vAlign w:val="center"/>
          </w:tcPr>
          <w:p w14:paraId="47671758">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63</w:t>
            </w:r>
          </w:p>
        </w:tc>
        <w:tc>
          <w:tcPr>
            <w:tcW w:w="1000" w:type="pct"/>
            <w:noWrap w:val="0"/>
            <w:vAlign w:val="center"/>
          </w:tcPr>
          <w:p w14:paraId="10575C89">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w:t>
            </w:r>
          </w:p>
        </w:tc>
        <w:tc>
          <w:tcPr>
            <w:tcW w:w="1000" w:type="pct"/>
            <w:noWrap w:val="0"/>
            <w:vAlign w:val="center"/>
          </w:tcPr>
          <w:p w14:paraId="4B8425D5">
            <w:pPr>
              <w:jc w:val="center"/>
              <w:rPr>
                <w:rFonts w:ascii="Arial" w:hAnsi="Arial" w:eastAsia="Arial" w:cs="Arial"/>
                <w:color w:val="000000"/>
                <w:sz w:val="21"/>
                <w:szCs w:val="21"/>
                <w:vertAlign w:val="baseline"/>
              </w:rPr>
            </w:pPr>
          </w:p>
        </w:tc>
        <w:tc>
          <w:tcPr>
            <w:tcW w:w="1000" w:type="pct"/>
            <w:noWrap w:val="0"/>
            <w:vAlign w:val="center"/>
          </w:tcPr>
          <w:p w14:paraId="2BD8FCE4">
            <w:pPr>
              <w:jc w:val="center"/>
              <w:rPr>
                <w:rFonts w:ascii="Arial" w:hAnsi="Arial" w:eastAsia="Arial" w:cs="Arial"/>
                <w:color w:val="000000"/>
                <w:sz w:val="21"/>
                <w:szCs w:val="21"/>
                <w:vertAlign w:val="baseline"/>
              </w:rPr>
            </w:pPr>
          </w:p>
        </w:tc>
        <w:tc>
          <w:tcPr>
            <w:tcW w:w="1000" w:type="pct"/>
            <w:noWrap w:val="0"/>
            <w:vAlign w:val="center"/>
          </w:tcPr>
          <w:p w14:paraId="6A624512">
            <w:pPr>
              <w:jc w:val="center"/>
              <w:rPr>
                <w:rFonts w:ascii="Arial" w:hAnsi="Arial" w:eastAsia="Arial" w:cs="Arial"/>
                <w:color w:val="000000"/>
                <w:sz w:val="21"/>
                <w:szCs w:val="21"/>
                <w:vertAlign w:val="baseline"/>
              </w:rPr>
            </w:pPr>
          </w:p>
        </w:tc>
      </w:tr>
    </w:tbl>
    <w:p w14:paraId="58D23AE4">
      <w:pPr>
        <w:rPr>
          <w:rFonts w:hint="eastAsia" w:ascii="Arial" w:hAnsi="Arial" w:eastAsia="宋体" w:cs="Arial"/>
          <w:color w:val="000000"/>
          <w:sz w:val="21"/>
          <w:szCs w:val="21"/>
          <w:lang w:eastAsia="zh-CN"/>
        </w:rPr>
      </w:pPr>
      <w:r>
        <w:rPr>
          <w:rFonts w:hint="eastAsia" w:ascii="Arial" w:hAnsi="Arial" w:eastAsia="宋体" w:cs="Arial"/>
          <w:color w:val="000000"/>
          <w:sz w:val="21"/>
          <w:szCs w:val="21"/>
          <w:lang w:eastAsia="zh-CN"/>
        </w:rPr>
        <w:t>注：此表可拓展</w:t>
      </w:r>
    </w:p>
    <w:p w14:paraId="5C93D630">
      <w:pPr>
        <w:spacing w:line="500" w:lineRule="exact"/>
        <w:ind w:firstLine="5640" w:firstLineChars="235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供应商名称（公章）或自然人签署：</w:t>
      </w:r>
    </w:p>
    <w:p w14:paraId="712474B6">
      <w:pPr>
        <w:spacing w:line="500" w:lineRule="exac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2026年   月    日</w:t>
      </w:r>
    </w:p>
    <w:p w14:paraId="137DCC01">
      <w:pPr>
        <w:rPr>
          <w:rFonts w:hint="eastAsia" w:ascii="Arial" w:hAnsi="Arial" w:eastAsia="宋体" w:cs="Arial"/>
          <w:color w:val="000000"/>
          <w:sz w:val="21"/>
          <w:szCs w:val="21"/>
          <w:lang w:eastAsia="zh-CN"/>
        </w:rPr>
        <w:sectPr>
          <w:pgSz w:w="11900" w:h="16840"/>
          <w:pgMar w:top="1302" w:right="1072" w:bottom="0" w:left="1080" w:header="0" w:footer="0" w:gutter="0"/>
          <w:cols w:space="720" w:num="1"/>
        </w:sectPr>
      </w:pPr>
    </w:p>
    <w:p w14:paraId="3E60793A">
      <w:pPr>
        <w:pStyle w:val="3"/>
        <w:bidi w:val="0"/>
        <w:rPr>
          <w:rFonts w:hint="eastAsia"/>
        </w:rPr>
      </w:pPr>
      <w:bookmarkStart w:id="204" w:name="_Toc22868"/>
      <w:r>
        <w:rPr>
          <w:rFonts w:hint="eastAsia"/>
          <w:lang w:eastAsia="zh-CN"/>
        </w:rPr>
        <w:t>（</w:t>
      </w:r>
      <w:r>
        <w:rPr>
          <w:rFonts w:hint="eastAsia"/>
          <w:lang w:val="en-US" w:eastAsia="zh-CN"/>
        </w:rPr>
        <w:t>二</w:t>
      </w:r>
      <w:r>
        <w:rPr>
          <w:rFonts w:hint="eastAsia"/>
          <w:lang w:eastAsia="zh-CN"/>
        </w:rPr>
        <w:t>）</w:t>
      </w:r>
      <w:r>
        <w:rPr>
          <w:rFonts w:hint="eastAsia"/>
        </w:rPr>
        <w:t>服务部分</w:t>
      </w:r>
      <w:bookmarkEnd w:id="202"/>
      <w:bookmarkEnd w:id="203"/>
      <w:bookmarkEnd w:id="204"/>
    </w:p>
    <w:p w14:paraId="3C33E5A0">
      <w:pPr>
        <w:snapToGrid w:val="0"/>
        <w:spacing w:line="500" w:lineRule="exact"/>
        <w:ind w:firstLine="480" w:firstLineChars="0"/>
        <w:outlineLvl w:val="1"/>
        <w:rPr>
          <w:rFonts w:hint="eastAsia" w:ascii="宋体" w:hAnsi="宋体" w:eastAsia="宋体" w:cs="宋体"/>
          <w:color w:val="000000"/>
          <w:szCs w:val="28"/>
        </w:rPr>
      </w:pPr>
      <w:bookmarkStart w:id="205" w:name="_Toc1176"/>
      <w:r>
        <w:rPr>
          <w:rFonts w:hint="eastAsia" w:ascii="宋体" w:hAnsi="宋体" w:eastAsia="宋体" w:cs="宋体"/>
          <w:color w:val="000000"/>
          <w:szCs w:val="28"/>
        </w:rPr>
        <w:t>（一）按照“第三篇  项目服务需求”提供相应资料</w:t>
      </w:r>
      <w:bookmarkEnd w:id="205"/>
    </w:p>
    <w:p w14:paraId="58E6E514">
      <w:pPr>
        <w:snapToGrid w:val="0"/>
        <w:spacing w:line="500" w:lineRule="exact"/>
        <w:rPr>
          <w:rFonts w:hint="eastAsia" w:ascii="宋体" w:hAnsi="宋体" w:eastAsia="宋体" w:cs="宋体"/>
          <w:color w:val="000000"/>
          <w:sz w:val="36"/>
          <w:szCs w:val="36"/>
        </w:rPr>
      </w:pPr>
    </w:p>
    <w:p w14:paraId="78C5A6ED">
      <w:pPr>
        <w:snapToGrid w:val="0"/>
        <w:spacing w:line="500" w:lineRule="exact"/>
        <w:ind w:firstLine="480"/>
        <w:rPr>
          <w:rFonts w:hint="eastAsia" w:ascii="宋体" w:hAnsi="宋体" w:eastAsia="宋体" w:cs="宋体"/>
          <w:color w:val="000000"/>
          <w:sz w:val="36"/>
          <w:szCs w:val="36"/>
        </w:rPr>
      </w:pPr>
    </w:p>
    <w:p w14:paraId="0152780F">
      <w:pPr>
        <w:snapToGrid w:val="0"/>
        <w:spacing w:line="500" w:lineRule="exact"/>
        <w:ind w:firstLine="480"/>
        <w:rPr>
          <w:rFonts w:hint="eastAsia" w:ascii="宋体" w:hAnsi="宋体" w:eastAsia="宋体" w:cs="宋体"/>
          <w:color w:val="000000"/>
          <w:sz w:val="36"/>
          <w:szCs w:val="36"/>
        </w:rPr>
      </w:pPr>
    </w:p>
    <w:p w14:paraId="3ADF83DE">
      <w:pPr>
        <w:snapToGrid w:val="0"/>
        <w:spacing w:line="500" w:lineRule="exact"/>
        <w:ind w:firstLine="480"/>
        <w:rPr>
          <w:rFonts w:hint="eastAsia" w:ascii="宋体" w:hAnsi="宋体" w:eastAsia="宋体" w:cs="宋体"/>
          <w:color w:val="000000"/>
          <w:sz w:val="36"/>
          <w:szCs w:val="36"/>
        </w:rPr>
      </w:pPr>
    </w:p>
    <w:p w14:paraId="4BC57C85">
      <w:pPr>
        <w:snapToGrid w:val="0"/>
        <w:spacing w:line="500" w:lineRule="exact"/>
        <w:ind w:firstLine="480"/>
        <w:rPr>
          <w:rFonts w:hint="eastAsia" w:ascii="宋体" w:hAnsi="宋体" w:eastAsia="宋体" w:cs="宋体"/>
          <w:color w:val="000000"/>
          <w:sz w:val="36"/>
          <w:szCs w:val="36"/>
        </w:rPr>
      </w:pPr>
    </w:p>
    <w:p w14:paraId="3F030421">
      <w:pPr>
        <w:snapToGrid w:val="0"/>
        <w:spacing w:line="500" w:lineRule="exact"/>
        <w:ind w:firstLine="480"/>
        <w:rPr>
          <w:rFonts w:hint="eastAsia" w:ascii="宋体" w:hAnsi="宋体" w:eastAsia="宋体" w:cs="宋体"/>
          <w:color w:val="000000"/>
          <w:sz w:val="36"/>
          <w:szCs w:val="36"/>
        </w:rPr>
      </w:pPr>
    </w:p>
    <w:p w14:paraId="145993E6">
      <w:pPr>
        <w:snapToGrid w:val="0"/>
        <w:spacing w:line="500" w:lineRule="exact"/>
        <w:ind w:firstLine="480"/>
        <w:rPr>
          <w:rFonts w:hint="eastAsia" w:ascii="宋体" w:hAnsi="宋体" w:eastAsia="宋体" w:cs="宋体"/>
          <w:color w:val="000000"/>
          <w:sz w:val="36"/>
          <w:szCs w:val="36"/>
        </w:rPr>
      </w:pPr>
    </w:p>
    <w:p w14:paraId="7D6B7F9A">
      <w:pPr>
        <w:snapToGrid w:val="0"/>
        <w:spacing w:line="500" w:lineRule="exact"/>
        <w:ind w:firstLine="480"/>
        <w:rPr>
          <w:rFonts w:hint="eastAsia" w:ascii="宋体" w:hAnsi="宋体" w:eastAsia="宋体" w:cs="宋体"/>
          <w:color w:val="000000"/>
          <w:sz w:val="36"/>
          <w:szCs w:val="36"/>
        </w:rPr>
      </w:pPr>
    </w:p>
    <w:p w14:paraId="66145C0E">
      <w:pPr>
        <w:snapToGrid w:val="0"/>
        <w:spacing w:line="500" w:lineRule="exact"/>
        <w:ind w:firstLine="480"/>
        <w:rPr>
          <w:rFonts w:hint="eastAsia" w:ascii="宋体" w:hAnsi="宋体" w:eastAsia="宋体" w:cs="宋体"/>
          <w:color w:val="000000"/>
          <w:sz w:val="36"/>
          <w:szCs w:val="36"/>
        </w:rPr>
      </w:pPr>
    </w:p>
    <w:p w14:paraId="16E17DCB">
      <w:pPr>
        <w:snapToGrid w:val="0"/>
        <w:spacing w:line="500" w:lineRule="exact"/>
        <w:ind w:firstLine="480"/>
        <w:rPr>
          <w:rFonts w:hint="eastAsia" w:ascii="宋体" w:hAnsi="宋体" w:eastAsia="宋体" w:cs="宋体"/>
          <w:color w:val="000000"/>
          <w:sz w:val="36"/>
          <w:szCs w:val="36"/>
        </w:rPr>
      </w:pPr>
    </w:p>
    <w:p w14:paraId="31CCCB72">
      <w:pPr>
        <w:snapToGrid w:val="0"/>
        <w:spacing w:line="500" w:lineRule="exact"/>
        <w:ind w:firstLine="480"/>
        <w:rPr>
          <w:rFonts w:hint="eastAsia" w:ascii="宋体" w:hAnsi="宋体" w:eastAsia="宋体" w:cs="宋体"/>
          <w:color w:val="000000"/>
          <w:sz w:val="36"/>
          <w:szCs w:val="36"/>
        </w:rPr>
      </w:pPr>
    </w:p>
    <w:p w14:paraId="3E2A421E">
      <w:pPr>
        <w:snapToGrid w:val="0"/>
        <w:spacing w:line="500" w:lineRule="exact"/>
        <w:ind w:firstLine="480"/>
        <w:rPr>
          <w:rFonts w:hint="eastAsia" w:ascii="宋体" w:hAnsi="宋体" w:eastAsia="宋体" w:cs="宋体"/>
          <w:color w:val="000000"/>
          <w:sz w:val="36"/>
          <w:szCs w:val="36"/>
        </w:rPr>
      </w:pPr>
    </w:p>
    <w:p w14:paraId="198485AA">
      <w:pPr>
        <w:snapToGrid w:val="0"/>
        <w:spacing w:line="500" w:lineRule="exact"/>
        <w:ind w:firstLine="480"/>
        <w:rPr>
          <w:rFonts w:hint="eastAsia" w:ascii="宋体" w:hAnsi="宋体" w:eastAsia="宋体" w:cs="宋体"/>
          <w:color w:val="000000"/>
          <w:sz w:val="36"/>
          <w:szCs w:val="36"/>
        </w:rPr>
      </w:pPr>
    </w:p>
    <w:p w14:paraId="3A811423">
      <w:pPr>
        <w:snapToGrid w:val="0"/>
        <w:spacing w:line="500" w:lineRule="exact"/>
        <w:ind w:firstLine="480"/>
        <w:rPr>
          <w:rFonts w:hint="eastAsia" w:ascii="宋体" w:hAnsi="宋体" w:eastAsia="宋体" w:cs="宋体"/>
          <w:color w:val="000000"/>
          <w:sz w:val="36"/>
          <w:szCs w:val="36"/>
        </w:rPr>
      </w:pPr>
    </w:p>
    <w:p w14:paraId="6BF60303">
      <w:pPr>
        <w:snapToGrid w:val="0"/>
        <w:spacing w:line="500" w:lineRule="exact"/>
        <w:ind w:firstLine="480"/>
        <w:rPr>
          <w:rFonts w:hint="eastAsia" w:ascii="宋体" w:hAnsi="宋体" w:eastAsia="宋体" w:cs="宋体"/>
          <w:color w:val="000000"/>
          <w:sz w:val="36"/>
          <w:szCs w:val="36"/>
        </w:rPr>
      </w:pPr>
    </w:p>
    <w:p w14:paraId="2BA59FA4">
      <w:pPr>
        <w:snapToGrid w:val="0"/>
        <w:spacing w:line="500" w:lineRule="exact"/>
        <w:ind w:firstLine="480"/>
        <w:rPr>
          <w:rFonts w:hint="eastAsia" w:ascii="宋体" w:hAnsi="宋体" w:eastAsia="宋体" w:cs="宋体"/>
          <w:color w:val="000000"/>
          <w:sz w:val="36"/>
          <w:szCs w:val="36"/>
        </w:rPr>
      </w:pPr>
    </w:p>
    <w:p w14:paraId="620F81D3">
      <w:pPr>
        <w:snapToGrid w:val="0"/>
        <w:spacing w:line="500" w:lineRule="exact"/>
        <w:ind w:firstLine="480"/>
        <w:rPr>
          <w:rFonts w:hint="eastAsia" w:ascii="宋体" w:hAnsi="宋体" w:eastAsia="宋体" w:cs="宋体"/>
          <w:color w:val="000000"/>
          <w:sz w:val="36"/>
          <w:szCs w:val="36"/>
        </w:rPr>
      </w:pPr>
    </w:p>
    <w:p w14:paraId="58B8FD4D">
      <w:pPr>
        <w:snapToGrid w:val="0"/>
        <w:spacing w:line="500" w:lineRule="exact"/>
        <w:ind w:firstLine="480"/>
        <w:rPr>
          <w:rFonts w:hint="eastAsia" w:ascii="宋体" w:hAnsi="宋体" w:eastAsia="宋体" w:cs="宋体"/>
          <w:color w:val="000000"/>
          <w:sz w:val="36"/>
          <w:szCs w:val="36"/>
        </w:rPr>
      </w:pPr>
    </w:p>
    <w:p w14:paraId="6C7242FE">
      <w:pPr>
        <w:snapToGrid w:val="0"/>
        <w:spacing w:line="500" w:lineRule="exact"/>
        <w:ind w:firstLine="480"/>
        <w:rPr>
          <w:rFonts w:hint="eastAsia" w:ascii="宋体" w:hAnsi="宋体" w:eastAsia="宋体" w:cs="宋体"/>
          <w:color w:val="000000"/>
          <w:sz w:val="36"/>
          <w:szCs w:val="36"/>
        </w:rPr>
      </w:pPr>
    </w:p>
    <w:p w14:paraId="2ECCCF6A">
      <w:pPr>
        <w:snapToGrid w:val="0"/>
        <w:spacing w:line="500" w:lineRule="exact"/>
        <w:ind w:firstLine="480"/>
        <w:rPr>
          <w:rFonts w:hint="eastAsia" w:ascii="宋体" w:hAnsi="宋体" w:eastAsia="宋体" w:cs="宋体"/>
          <w:color w:val="000000"/>
          <w:sz w:val="36"/>
          <w:szCs w:val="36"/>
        </w:rPr>
      </w:pPr>
    </w:p>
    <w:p w14:paraId="007BB8FF">
      <w:pPr>
        <w:snapToGrid w:val="0"/>
        <w:spacing w:line="500" w:lineRule="exact"/>
        <w:ind w:firstLine="480"/>
        <w:rPr>
          <w:rFonts w:hint="eastAsia" w:ascii="宋体" w:hAnsi="宋体" w:eastAsia="宋体" w:cs="宋体"/>
          <w:color w:val="000000"/>
          <w:sz w:val="36"/>
          <w:szCs w:val="36"/>
        </w:rPr>
      </w:pPr>
    </w:p>
    <w:p w14:paraId="21F9CB31">
      <w:pPr>
        <w:snapToGrid w:val="0"/>
        <w:spacing w:line="500" w:lineRule="exact"/>
        <w:ind w:firstLine="480"/>
        <w:rPr>
          <w:rFonts w:hint="eastAsia" w:ascii="宋体" w:hAnsi="宋体" w:eastAsia="宋体" w:cs="宋体"/>
          <w:color w:val="000000"/>
          <w:sz w:val="36"/>
          <w:szCs w:val="36"/>
        </w:rPr>
      </w:pPr>
    </w:p>
    <w:p w14:paraId="77C62D2E">
      <w:pPr>
        <w:snapToGrid w:val="0"/>
        <w:spacing w:line="500" w:lineRule="exact"/>
        <w:ind w:firstLine="480"/>
        <w:rPr>
          <w:rFonts w:hint="eastAsia" w:ascii="宋体" w:hAnsi="宋体" w:eastAsia="宋体" w:cs="宋体"/>
          <w:color w:val="000000"/>
          <w:sz w:val="36"/>
          <w:szCs w:val="36"/>
        </w:rPr>
      </w:pPr>
    </w:p>
    <w:p w14:paraId="0C377655">
      <w:pPr>
        <w:snapToGrid w:val="0"/>
        <w:spacing w:line="500" w:lineRule="exact"/>
        <w:ind w:firstLine="480"/>
        <w:rPr>
          <w:rFonts w:hint="eastAsia" w:ascii="宋体" w:hAnsi="宋体" w:eastAsia="宋体" w:cs="宋体"/>
          <w:color w:val="000000"/>
          <w:sz w:val="36"/>
          <w:szCs w:val="36"/>
        </w:rPr>
      </w:pPr>
    </w:p>
    <w:p w14:paraId="675E3030">
      <w:pPr>
        <w:snapToGrid w:val="0"/>
        <w:spacing w:line="500" w:lineRule="exact"/>
        <w:ind w:firstLine="480"/>
        <w:rPr>
          <w:rFonts w:hint="eastAsia" w:ascii="宋体" w:hAnsi="宋体" w:eastAsia="宋体" w:cs="宋体"/>
          <w:color w:val="000000"/>
          <w:sz w:val="36"/>
          <w:szCs w:val="36"/>
        </w:rPr>
      </w:pPr>
    </w:p>
    <w:p w14:paraId="5D363979">
      <w:pPr>
        <w:snapToGrid w:val="0"/>
        <w:spacing w:line="500" w:lineRule="exact"/>
        <w:ind w:firstLine="480"/>
        <w:rPr>
          <w:rFonts w:hint="eastAsia" w:ascii="宋体" w:hAnsi="宋体" w:eastAsia="宋体" w:cs="宋体"/>
          <w:color w:val="000000"/>
          <w:sz w:val="36"/>
          <w:szCs w:val="36"/>
        </w:rPr>
      </w:pPr>
    </w:p>
    <w:p w14:paraId="703CE9F7">
      <w:pPr>
        <w:snapToGrid w:val="0"/>
        <w:spacing w:line="500" w:lineRule="exact"/>
        <w:ind w:firstLine="480"/>
        <w:rPr>
          <w:rFonts w:hint="eastAsia" w:ascii="宋体" w:hAnsi="宋体" w:eastAsia="宋体" w:cs="宋体"/>
          <w:color w:val="000000"/>
          <w:sz w:val="36"/>
          <w:szCs w:val="36"/>
        </w:rPr>
      </w:pPr>
    </w:p>
    <w:p w14:paraId="2D481542">
      <w:pPr>
        <w:snapToGrid w:val="0"/>
        <w:spacing w:line="500" w:lineRule="exact"/>
        <w:outlineLvl w:val="1"/>
        <w:rPr>
          <w:rFonts w:hint="eastAsia" w:ascii="宋体" w:hAnsi="宋体" w:eastAsia="宋体" w:cs="宋体"/>
          <w:color w:val="000000"/>
          <w:sz w:val="24"/>
          <w:szCs w:val="24"/>
        </w:rPr>
      </w:pPr>
      <w:bookmarkStart w:id="206" w:name="_Toc2063"/>
      <w:r>
        <w:rPr>
          <w:rFonts w:hint="eastAsia" w:ascii="宋体" w:hAnsi="宋体" w:eastAsia="宋体" w:cs="宋体"/>
          <w:color w:val="000000"/>
          <w:sz w:val="36"/>
          <w:szCs w:val="36"/>
        </w:rPr>
        <w:t>（二）服务响应偏离表</w:t>
      </w:r>
      <w:bookmarkEnd w:id="206"/>
    </w:p>
    <w:p w14:paraId="4E7ECF2F">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3051"/>
        <w:gridCol w:w="2688"/>
        <w:gridCol w:w="1534"/>
      </w:tblGrid>
      <w:tr w14:paraId="0716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23" w:type="dxa"/>
            <w:noWrap w:val="0"/>
            <w:vAlign w:val="center"/>
          </w:tcPr>
          <w:p w14:paraId="222550E9">
            <w:pPr>
              <w:snapToGrid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051" w:type="dxa"/>
            <w:noWrap w:val="0"/>
            <w:vAlign w:val="center"/>
          </w:tcPr>
          <w:p w14:paraId="15C3AEFD">
            <w:pPr>
              <w:snapToGrid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采购需求</w:t>
            </w:r>
          </w:p>
        </w:tc>
        <w:tc>
          <w:tcPr>
            <w:tcW w:w="2688" w:type="dxa"/>
            <w:noWrap w:val="0"/>
            <w:vAlign w:val="center"/>
          </w:tcPr>
          <w:p w14:paraId="3F38FFCE">
            <w:pPr>
              <w:snapToGrid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响应</w:t>
            </w:r>
            <w:r>
              <w:rPr>
                <w:rFonts w:hint="eastAsia" w:ascii="宋体" w:hAnsi="宋体" w:eastAsia="宋体" w:cs="宋体"/>
                <w:color w:val="000000"/>
                <w:sz w:val="24"/>
                <w:szCs w:val="24"/>
                <w:lang w:eastAsia="zh-CN"/>
              </w:rPr>
              <w:t>应答</w:t>
            </w:r>
          </w:p>
        </w:tc>
        <w:tc>
          <w:tcPr>
            <w:tcW w:w="1534" w:type="dxa"/>
            <w:noWrap w:val="0"/>
            <w:vAlign w:val="center"/>
          </w:tcPr>
          <w:p w14:paraId="6CC9C3FE">
            <w:pPr>
              <w:snapToGrid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差异说明</w:t>
            </w:r>
          </w:p>
        </w:tc>
      </w:tr>
      <w:tr w14:paraId="7E16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23" w:type="dxa"/>
            <w:noWrap w:val="0"/>
            <w:vAlign w:val="center"/>
          </w:tcPr>
          <w:p w14:paraId="7621FD5B">
            <w:pPr>
              <w:snapToGrid w:val="0"/>
              <w:spacing w:line="500" w:lineRule="exact"/>
              <w:ind w:firstLine="480"/>
              <w:rPr>
                <w:rFonts w:hint="eastAsia" w:ascii="宋体" w:hAnsi="宋体" w:eastAsia="宋体" w:cs="宋体"/>
                <w:color w:val="000000"/>
                <w:sz w:val="24"/>
                <w:szCs w:val="24"/>
              </w:rPr>
            </w:pPr>
          </w:p>
        </w:tc>
        <w:tc>
          <w:tcPr>
            <w:tcW w:w="3051" w:type="dxa"/>
            <w:noWrap w:val="0"/>
            <w:vAlign w:val="center"/>
          </w:tcPr>
          <w:p w14:paraId="5F461F8C">
            <w:pPr>
              <w:snapToGrid w:val="0"/>
              <w:spacing w:line="500" w:lineRule="exact"/>
              <w:ind w:firstLine="480"/>
              <w:rPr>
                <w:rFonts w:hint="eastAsia" w:ascii="宋体" w:hAnsi="宋体" w:eastAsia="宋体" w:cs="宋体"/>
                <w:color w:val="000000"/>
                <w:sz w:val="24"/>
                <w:szCs w:val="24"/>
              </w:rPr>
            </w:pPr>
          </w:p>
        </w:tc>
        <w:tc>
          <w:tcPr>
            <w:tcW w:w="2688" w:type="dxa"/>
            <w:noWrap w:val="0"/>
            <w:vAlign w:val="center"/>
          </w:tcPr>
          <w:p w14:paraId="4F1706A6">
            <w:pPr>
              <w:snapToGrid w:val="0"/>
              <w:spacing w:line="500" w:lineRule="exact"/>
              <w:ind w:firstLine="28" w:firstLineChars="12"/>
              <w:rPr>
                <w:rFonts w:hint="eastAsia" w:ascii="宋体" w:hAnsi="宋体" w:eastAsia="宋体" w:cs="宋体"/>
                <w:color w:val="000000"/>
                <w:sz w:val="24"/>
                <w:szCs w:val="24"/>
              </w:rPr>
            </w:pPr>
          </w:p>
        </w:tc>
        <w:tc>
          <w:tcPr>
            <w:tcW w:w="1534" w:type="dxa"/>
            <w:noWrap w:val="0"/>
            <w:vAlign w:val="center"/>
          </w:tcPr>
          <w:p w14:paraId="162C1D77">
            <w:pPr>
              <w:snapToGrid w:val="0"/>
              <w:spacing w:line="500" w:lineRule="exact"/>
              <w:ind w:firstLine="480"/>
              <w:rPr>
                <w:rFonts w:hint="eastAsia" w:ascii="宋体" w:hAnsi="宋体" w:eastAsia="宋体" w:cs="宋体"/>
                <w:color w:val="000000"/>
                <w:sz w:val="24"/>
                <w:szCs w:val="24"/>
              </w:rPr>
            </w:pPr>
          </w:p>
        </w:tc>
      </w:tr>
      <w:tr w14:paraId="0DD6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23" w:type="dxa"/>
            <w:noWrap w:val="0"/>
            <w:vAlign w:val="center"/>
          </w:tcPr>
          <w:p w14:paraId="5163BCAC">
            <w:pPr>
              <w:snapToGrid w:val="0"/>
              <w:spacing w:line="500" w:lineRule="exact"/>
              <w:ind w:firstLine="480"/>
              <w:rPr>
                <w:rFonts w:hint="eastAsia" w:ascii="宋体" w:hAnsi="宋体" w:eastAsia="宋体" w:cs="宋体"/>
                <w:color w:val="000000"/>
                <w:sz w:val="24"/>
                <w:szCs w:val="24"/>
              </w:rPr>
            </w:pPr>
          </w:p>
        </w:tc>
        <w:tc>
          <w:tcPr>
            <w:tcW w:w="3051" w:type="dxa"/>
            <w:noWrap w:val="0"/>
            <w:vAlign w:val="center"/>
          </w:tcPr>
          <w:p w14:paraId="6A0EFAA1">
            <w:pPr>
              <w:snapToGrid w:val="0"/>
              <w:spacing w:line="500" w:lineRule="exact"/>
              <w:ind w:firstLine="480"/>
              <w:rPr>
                <w:rFonts w:hint="eastAsia" w:ascii="宋体" w:hAnsi="宋体" w:eastAsia="宋体" w:cs="宋体"/>
                <w:color w:val="000000"/>
                <w:sz w:val="24"/>
                <w:szCs w:val="24"/>
              </w:rPr>
            </w:pPr>
          </w:p>
        </w:tc>
        <w:tc>
          <w:tcPr>
            <w:tcW w:w="2688" w:type="dxa"/>
            <w:noWrap w:val="0"/>
            <w:vAlign w:val="center"/>
          </w:tcPr>
          <w:p w14:paraId="555946A4">
            <w:pPr>
              <w:snapToGrid w:val="0"/>
              <w:spacing w:line="500" w:lineRule="exact"/>
              <w:ind w:firstLine="480"/>
              <w:rPr>
                <w:rFonts w:hint="eastAsia" w:ascii="宋体" w:hAnsi="宋体" w:eastAsia="宋体" w:cs="宋体"/>
                <w:color w:val="000000"/>
                <w:sz w:val="24"/>
                <w:szCs w:val="24"/>
              </w:rPr>
            </w:pPr>
          </w:p>
        </w:tc>
        <w:tc>
          <w:tcPr>
            <w:tcW w:w="1534" w:type="dxa"/>
            <w:noWrap w:val="0"/>
            <w:vAlign w:val="center"/>
          </w:tcPr>
          <w:p w14:paraId="1D8E43BB">
            <w:pPr>
              <w:snapToGrid w:val="0"/>
              <w:spacing w:line="500" w:lineRule="exact"/>
              <w:ind w:firstLine="480"/>
              <w:rPr>
                <w:rFonts w:hint="eastAsia" w:ascii="宋体" w:hAnsi="宋体" w:eastAsia="宋体" w:cs="宋体"/>
                <w:color w:val="000000"/>
                <w:sz w:val="24"/>
                <w:szCs w:val="24"/>
              </w:rPr>
            </w:pPr>
          </w:p>
        </w:tc>
      </w:tr>
      <w:tr w14:paraId="1238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23" w:type="dxa"/>
            <w:noWrap w:val="0"/>
            <w:vAlign w:val="center"/>
          </w:tcPr>
          <w:p w14:paraId="2D5744AF">
            <w:pPr>
              <w:snapToGrid w:val="0"/>
              <w:spacing w:line="500" w:lineRule="exact"/>
              <w:ind w:firstLine="480"/>
              <w:rPr>
                <w:rFonts w:hint="eastAsia" w:ascii="宋体" w:hAnsi="宋体" w:eastAsia="宋体" w:cs="宋体"/>
                <w:color w:val="000000"/>
                <w:sz w:val="24"/>
                <w:szCs w:val="24"/>
              </w:rPr>
            </w:pPr>
          </w:p>
        </w:tc>
        <w:tc>
          <w:tcPr>
            <w:tcW w:w="3051" w:type="dxa"/>
            <w:noWrap w:val="0"/>
            <w:vAlign w:val="center"/>
          </w:tcPr>
          <w:p w14:paraId="24506E9A">
            <w:pPr>
              <w:snapToGrid w:val="0"/>
              <w:spacing w:line="500" w:lineRule="exact"/>
              <w:ind w:firstLine="480"/>
              <w:rPr>
                <w:rFonts w:hint="eastAsia" w:ascii="宋体" w:hAnsi="宋体" w:eastAsia="宋体" w:cs="宋体"/>
                <w:color w:val="000000"/>
                <w:sz w:val="24"/>
                <w:szCs w:val="24"/>
              </w:rPr>
            </w:pPr>
          </w:p>
        </w:tc>
        <w:tc>
          <w:tcPr>
            <w:tcW w:w="2688" w:type="dxa"/>
            <w:noWrap w:val="0"/>
            <w:vAlign w:val="center"/>
          </w:tcPr>
          <w:p w14:paraId="2BC5D7C8">
            <w:pPr>
              <w:snapToGrid w:val="0"/>
              <w:spacing w:line="500" w:lineRule="exact"/>
              <w:ind w:firstLine="480"/>
              <w:rPr>
                <w:rFonts w:hint="eastAsia" w:ascii="宋体" w:hAnsi="宋体" w:eastAsia="宋体" w:cs="宋体"/>
                <w:color w:val="000000"/>
                <w:sz w:val="24"/>
                <w:szCs w:val="24"/>
              </w:rPr>
            </w:pPr>
          </w:p>
        </w:tc>
        <w:tc>
          <w:tcPr>
            <w:tcW w:w="1534" w:type="dxa"/>
            <w:noWrap w:val="0"/>
            <w:vAlign w:val="center"/>
          </w:tcPr>
          <w:p w14:paraId="6690A5B8">
            <w:pPr>
              <w:snapToGrid w:val="0"/>
              <w:spacing w:line="500" w:lineRule="exact"/>
              <w:ind w:firstLine="480"/>
              <w:rPr>
                <w:rFonts w:hint="eastAsia" w:ascii="宋体" w:hAnsi="宋体" w:eastAsia="宋体" w:cs="宋体"/>
                <w:color w:val="000000"/>
                <w:sz w:val="24"/>
                <w:szCs w:val="24"/>
              </w:rPr>
            </w:pPr>
          </w:p>
        </w:tc>
      </w:tr>
      <w:tr w14:paraId="41D7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23" w:type="dxa"/>
            <w:noWrap w:val="0"/>
            <w:vAlign w:val="center"/>
          </w:tcPr>
          <w:p w14:paraId="5A3ED7E9">
            <w:pPr>
              <w:snapToGrid w:val="0"/>
              <w:spacing w:line="500" w:lineRule="exact"/>
              <w:ind w:firstLine="480"/>
              <w:rPr>
                <w:rFonts w:hint="eastAsia" w:ascii="宋体" w:hAnsi="宋体" w:eastAsia="宋体" w:cs="宋体"/>
                <w:color w:val="000000"/>
                <w:sz w:val="24"/>
                <w:szCs w:val="24"/>
              </w:rPr>
            </w:pPr>
          </w:p>
        </w:tc>
        <w:tc>
          <w:tcPr>
            <w:tcW w:w="3051" w:type="dxa"/>
            <w:noWrap w:val="0"/>
            <w:vAlign w:val="center"/>
          </w:tcPr>
          <w:p w14:paraId="5DAFEBA9">
            <w:pPr>
              <w:snapToGrid w:val="0"/>
              <w:spacing w:line="500" w:lineRule="exact"/>
              <w:ind w:firstLine="480"/>
              <w:rPr>
                <w:rFonts w:hint="eastAsia" w:ascii="宋体" w:hAnsi="宋体" w:eastAsia="宋体" w:cs="宋体"/>
                <w:color w:val="000000"/>
                <w:sz w:val="24"/>
                <w:szCs w:val="24"/>
              </w:rPr>
            </w:pPr>
          </w:p>
        </w:tc>
        <w:tc>
          <w:tcPr>
            <w:tcW w:w="2688" w:type="dxa"/>
            <w:noWrap w:val="0"/>
            <w:vAlign w:val="center"/>
          </w:tcPr>
          <w:p w14:paraId="2AF5BA9F">
            <w:pPr>
              <w:snapToGrid w:val="0"/>
              <w:spacing w:line="500" w:lineRule="exact"/>
              <w:ind w:firstLine="480"/>
              <w:rPr>
                <w:rFonts w:hint="eastAsia" w:ascii="宋体" w:hAnsi="宋体" w:eastAsia="宋体" w:cs="宋体"/>
                <w:color w:val="000000"/>
                <w:sz w:val="24"/>
                <w:szCs w:val="24"/>
              </w:rPr>
            </w:pPr>
          </w:p>
        </w:tc>
        <w:tc>
          <w:tcPr>
            <w:tcW w:w="1534" w:type="dxa"/>
            <w:noWrap w:val="0"/>
            <w:vAlign w:val="center"/>
          </w:tcPr>
          <w:p w14:paraId="3B41C9B8">
            <w:pPr>
              <w:snapToGrid w:val="0"/>
              <w:spacing w:line="500" w:lineRule="exact"/>
              <w:ind w:firstLine="480"/>
              <w:rPr>
                <w:rFonts w:hint="eastAsia" w:ascii="宋体" w:hAnsi="宋体" w:eastAsia="宋体" w:cs="宋体"/>
                <w:color w:val="000000"/>
                <w:sz w:val="24"/>
                <w:szCs w:val="24"/>
              </w:rPr>
            </w:pPr>
          </w:p>
        </w:tc>
      </w:tr>
      <w:tr w14:paraId="301D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23" w:type="dxa"/>
            <w:noWrap w:val="0"/>
            <w:vAlign w:val="center"/>
          </w:tcPr>
          <w:p w14:paraId="3EB57763">
            <w:pPr>
              <w:snapToGrid w:val="0"/>
              <w:spacing w:line="500" w:lineRule="exact"/>
              <w:ind w:firstLine="480"/>
              <w:rPr>
                <w:rFonts w:hint="eastAsia" w:ascii="宋体" w:hAnsi="宋体" w:eastAsia="宋体" w:cs="宋体"/>
                <w:color w:val="000000"/>
                <w:sz w:val="24"/>
                <w:szCs w:val="24"/>
              </w:rPr>
            </w:pPr>
          </w:p>
        </w:tc>
        <w:tc>
          <w:tcPr>
            <w:tcW w:w="3051" w:type="dxa"/>
            <w:noWrap w:val="0"/>
            <w:vAlign w:val="center"/>
          </w:tcPr>
          <w:p w14:paraId="21246456">
            <w:pPr>
              <w:snapToGrid w:val="0"/>
              <w:spacing w:line="500" w:lineRule="exact"/>
              <w:ind w:firstLine="480"/>
              <w:rPr>
                <w:rFonts w:hint="eastAsia" w:ascii="宋体" w:hAnsi="宋体" w:eastAsia="宋体" w:cs="宋体"/>
                <w:color w:val="000000"/>
                <w:sz w:val="24"/>
                <w:szCs w:val="24"/>
              </w:rPr>
            </w:pPr>
          </w:p>
        </w:tc>
        <w:tc>
          <w:tcPr>
            <w:tcW w:w="2688" w:type="dxa"/>
            <w:noWrap w:val="0"/>
            <w:vAlign w:val="center"/>
          </w:tcPr>
          <w:p w14:paraId="26D0FB8E">
            <w:pPr>
              <w:snapToGrid w:val="0"/>
              <w:spacing w:line="500" w:lineRule="exact"/>
              <w:ind w:firstLine="480"/>
              <w:rPr>
                <w:rFonts w:hint="eastAsia" w:ascii="宋体" w:hAnsi="宋体" w:eastAsia="宋体" w:cs="宋体"/>
                <w:color w:val="000000"/>
                <w:sz w:val="24"/>
                <w:szCs w:val="24"/>
              </w:rPr>
            </w:pPr>
          </w:p>
        </w:tc>
        <w:tc>
          <w:tcPr>
            <w:tcW w:w="1534" w:type="dxa"/>
            <w:noWrap w:val="0"/>
            <w:vAlign w:val="center"/>
          </w:tcPr>
          <w:p w14:paraId="110146E4">
            <w:pPr>
              <w:snapToGrid w:val="0"/>
              <w:spacing w:line="500" w:lineRule="exact"/>
              <w:ind w:firstLine="480"/>
              <w:rPr>
                <w:rFonts w:hint="eastAsia" w:ascii="宋体" w:hAnsi="宋体" w:eastAsia="宋体" w:cs="宋体"/>
                <w:color w:val="000000"/>
                <w:sz w:val="24"/>
                <w:szCs w:val="24"/>
              </w:rPr>
            </w:pPr>
          </w:p>
        </w:tc>
      </w:tr>
      <w:tr w14:paraId="2D21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23" w:type="dxa"/>
            <w:noWrap w:val="0"/>
            <w:vAlign w:val="center"/>
          </w:tcPr>
          <w:p w14:paraId="76CBB174">
            <w:pPr>
              <w:snapToGrid w:val="0"/>
              <w:spacing w:line="500" w:lineRule="exact"/>
              <w:ind w:firstLine="480"/>
              <w:rPr>
                <w:rFonts w:hint="eastAsia" w:ascii="宋体" w:hAnsi="宋体" w:eastAsia="宋体" w:cs="宋体"/>
                <w:color w:val="000000"/>
                <w:sz w:val="24"/>
                <w:szCs w:val="24"/>
              </w:rPr>
            </w:pPr>
          </w:p>
        </w:tc>
        <w:tc>
          <w:tcPr>
            <w:tcW w:w="3051" w:type="dxa"/>
            <w:noWrap w:val="0"/>
            <w:vAlign w:val="center"/>
          </w:tcPr>
          <w:p w14:paraId="17EADEA9">
            <w:pPr>
              <w:snapToGrid w:val="0"/>
              <w:spacing w:line="500" w:lineRule="exact"/>
              <w:ind w:firstLine="480"/>
              <w:rPr>
                <w:rFonts w:hint="eastAsia" w:ascii="宋体" w:hAnsi="宋体" w:eastAsia="宋体" w:cs="宋体"/>
                <w:color w:val="000000"/>
                <w:sz w:val="24"/>
                <w:szCs w:val="24"/>
              </w:rPr>
            </w:pPr>
          </w:p>
        </w:tc>
        <w:tc>
          <w:tcPr>
            <w:tcW w:w="2688" w:type="dxa"/>
            <w:noWrap w:val="0"/>
            <w:vAlign w:val="center"/>
          </w:tcPr>
          <w:p w14:paraId="72E25EBA">
            <w:pPr>
              <w:snapToGrid w:val="0"/>
              <w:spacing w:line="500" w:lineRule="exact"/>
              <w:ind w:firstLine="480"/>
              <w:rPr>
                <w:rFonts w:hint="eastAsia" w:ascii="宋体" w:hAnsi="宋体" w:eastAsia="宋体" w:cs="宋体"/>
                <w:color w:val="000000"/>
                <w:sz w:val="24"/>
                <w:szCs w:val="24"/>
              </w:rPr>
            </w:pPr>
          </w:p>
        </w:tc>
        <w:tc>
          <w:tcPr>
            <w:tcW w:w="1534" w:type="dxa"/>
            <w:noWrap w:val="0"/>
            <w:vAlign w:val="center"/>
          </w:tcPr>
          <w:p w14:paraId="3CD8095F">
            <w:pPr>
              <w:snapToGrid w:val="0"/>
              <w:spacing w:line="500" w:lineRule="exact"/>
              <w:ind w:firstLine="480"/>
              <w:rPr>
                <w:rFonts w:hint="eastAsia" w:ascii="宋体" w:hAnsi="宋体" w:eastAsia="宋体" w:cs="宋体"/>
                <w:color w:val="000000"/>
                <w:sz w:val="24"/>
                <w:szCs w:val="24"/>
              </w:rPr>
            </w:pPr>
          </w:p>
        </w:tc>
      </w:tr>
    </w:tbl>
    <w:p w14:paraId="09F6B189">
      <w:pPr>
        <w:snapToGrid w:val="0"/>
        <w:spacing w:line="500" w:lineRule="exact"/>
        <w:ind w:firstLine="480"/>
        <w:rPr>
          <w:rFonts w:hint="eastAsia" w:ascii="宋体" w:hAnsi="宋体" w:eastAsia="宋体" w:cs="宋体"/>
          <w:color w:val="000000"/>
          <w:szCs w:val="28"/>
        </w:rPr>
      </w:pPr>
    </w:p>
    <w:p w14:paraId="3582F189">
      <w:pPr>
        <w:snapToGrid w:val="0"/>
        <w:spacing w:line="500" w:lineRule="exact"/>
        <w:ind w:firstLine="480"/>
        <w:rPr>
          <w:rFonts w:hint="eastAsia" w:ascii="宋体" w:hAnsi="宋体" w:eastAsia="宋体" w:cs="宋体"/>
          <w:color w:val="000000"/>
          <w:szCs w:val="28"/>
        </w:rPr>
      </w:pPr>
    </w:p>
    <w:p w14:paraId="563BB400">
      <w:pPr>
        <w:snapToGrid w:val="0"/>
        <w:spacing w:line="500" w:lineRule="exact"/>
        <w:ind w:firstLine="480"/>
        <w:rPr>
          <w:rFonts w:hint="eastAsia" w:ascii="宋体" w:hAnsi="宋体" w:eastAsia="宋体" w:cs="宋体"/>
          <w:color w:val="000000"/>
          <w:szCs w:val="28"/>
        </w:rPr>
      </w:pPr>
    </w:p>
    <w:p w14:paraId="0728F425">
      <w:pPr>
        <w:snapToGrid w:val="0"/>
        <w:spacing w:line="500" w:lineRule="exact"/>
        <w:ind w:firstLine="480"/>
        <w:rPr>
          <w:rFonts w:hint="eastAsia" w:ascii="宋体" w:hAnsi="宋体" w:eastAsia="宋体" w:cs="宋体"/>
          <w:color w:val="000000"/>
          <w:szCs w:val="28"/>
        </w:rPr>
      </w:pPr>
    </w:p>
    <w:p w14:paraId="4720E1D1">
      <w:pPr>
        <w:snapToGrid w:val="0"/>
        <w:spacing w:line="500" w:lineRule="exact"/>
        <w:ind w:firstLine="480"/>
        <w:rPr>
          <w:rFonts w:hint="eastAsia" w:ascii="宋体" w:hAnsi="宋体" w:eastAsia="宋体" w:cs="宋体"/>
          <w:color w:val="000000"/>
          <w:szCs w:val="28"/>
        </w:rPr>
      </w:pPr>
      <w:r>
        <w:rPr>
          <w:rFonts w:hint="eastAsia" w:ascii="宋体" w:hAnsi="宋体" w:eastAsia="宋体" w:cs="宋体"/>
          <w:color w:val="000000"/>
          <w:szCs w:val="28"/>
        </w:rPr>
        <w:t xml:space="preserve">  </w:t>
      </w:r>
    </w:p>
    <w:p w14:paraId="0AE55613">
      <w:pPr>
        <w:snapToGrid w:val="0"/>
        <w:spacing w:line="500" w:lineRule="exact"/>
        <w:ind w:firstLine="480"/>
        <w:rPr>
          <w:rFonts w:hint="eastAsia" w:ascii="宋体" w:hAnsi="宋体" w:eastAsia="宋体" w:cs="宋体"/>
          <w:color w:val="000000"/>
          <w:sz w:val="24"/>
          <w:szCs w:val="24"/>
        </w:rPr>
      </w:pPr>
      <w:bookmarkStart w:id="207" w:name="_Toc35440429"/>
      <w:bookmarkStart w:id="208" w:name="_Toc530494756"/>
      <w:bookmarkStart w:id="209" w:name="_Toc69397518"/>
      <w:r>
        <w:rPr>
          <w:rFonts w:hint="eastAsia" w:ascii="宋体" w:hAnsi="宋体" w:eastAsia="宋体" w:cs="宋体"/>
          <w:color w:val="000000"/>
          <w:sz w:val="24"/>
          <w:szCs w:val="24"/>
        </w:rPr>
        <w:t>供应商：                      法定代表人（或其授权代表）或自然人：</w:t>
      </w:r>
    </w:p>
    <w:p w14:paraId="17D36416">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（供应商公章）                               （签署</w:t>
      </w:r>
      <w:r>
        <w:rPr>
          <w:rFonts w:hint="eastAsia" w:ascii="宋体" w:hAnsi="宋体" w:eastAsia="宋体" w:cs="宋体"/>
          <w:color w:val="000000"/>
          <w:sz w:val="24"/>
          <w:szCs w:val="28"/>
        </w:rPr>
        <w:t>或盖章</w:t>
      </w:r>
      <w:r>
        <w:rPr>
          <w:rFonts w:hint="eastAsia" w:ascii="宋体" w:hAnsi="宋体" w:eastAsia="宋体" w:cs="宋体"/>
          <w:color w:val="000000"/>
          <w:sz w:val="24"/>
          <w:szCs w:val="24"/>
        </w:rPr>
        <w:t>）</w:t>
      </w:r>
    </w:p>
    <w:p w14:paraId="7EFBB0EB">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14:paraId="74B73E9C">
      <w:pPr>
        <w:snapToGrid w:val="0"/>
        <w:spacing w:line="500" w:lineRule="exact"/>
        <w:ind w:firstLine="480"/>
        <w:rPr>
          <w:rFonts w:hint="eastAsia" w:ascii="宋体" w:hAnsi="宋体" w:eastAsia="宋体" w:cs="宋体"/>
          <w:color w:val="000000"/>
          <w:sz w:val="24"/>
          <w:szCs w:val="24"/>
        </w:rPr>
      </w:pPr>
    </w:p>
    <w:p w14:paraId="5C3E3CB1">
      <w:pPr>
        <w:snapToGrid w:val="0"/>
        <w:spacing w:line="500" w:lineRule="exact"/>
        <w:ind w:firstLine="480"/>
        <w:rPr>
          <w:rFonts w:hint="eastAsia" w:ascii="宋体" w:hAnsi="宋体" w:eastAsia="宋体" w:cs="宋体"/>
          <w:color w:val="000000"/>
          <w:sz w:val="24"/>
          <w:szCs w:val="24"/>
        </w:rPr>
      </w:pPr>
    </w:p>
    <w:p w14:paraId="5D9B828B">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注：</w:t>
      </w:r>
    </w:p>
    <w:p w14:paraId="71DC2E1A">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1、本表即为对本项目“第</w:t>
      </w:r>
      <w:r>
        <w:rPr>
          <w:rFonts w:hint="eastAsia" w:ascii="宋体" w:hAnsi="宋体" w:eastAsia="宋体" w:cs="宋体"/>
          <w:color w:val="000000"/>
          <w:sz w:val="24"/>
          <w:szCs w:val="24"/>
          <w:lang w:eastAsia="zh-CN"/>
        </w:rPr>
        <w:t>三</w:t>
      </w:r>
      <w:r>
        <w:rPr>
          <w:rFonts w:hint="eastAsia" w:ascii="宋体" w:hAnsi="宋体" w:eastAsia="宋体" w:cs="宋体"/>
          <w:color w:val="000000"/>
          <w:sz w:val="24"/>
          <w:szCs w:val="24"/>
        </w:rPr>
        <w:t>篇  项目服务需求”中所列服务要求进行比较和响应；</w:t>
      </w:r>
    </w:p>
    <w:p w14:paraId="14AD1B0D">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2、该表必须按照比选要求逐条如实填写，</w:t>
      </w:r>
      <w:r>
        <w:rPr>
          <w:rFonts w:hint="eastAsia" w:ascii="宋体" w:hAnsi="宋体" w:eastAsia="宋体" w:cs="宋体"/>
          <w:color w:val="000000"/>
          <w:sz w:val="24"/>
        </w:rPr>
        <w:t>根据响应情况在“差异说明”项填写正偏离或</w:t>
      </w:r>
      <w:r>
        <w:rPr>
          <w:rFonts w:hint="eastAsia" w:ascii="宋体" w:hAnsi="宋体" w:eastAsia="宋体" w:cs="宋体"/>
          <w:color w:val="000000"/>
          <w:sz w:val="24"/>
          <w:szCs w:val="24"/>
        </w:rPr>
        <w:t>负偏离及原因，完全符合的填写“无差异”；</w:t>
      </w:r>
    </w:p>
    <w:p w14:paraId="51968C12">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3、本表可扩展；</w:t>
      </w:r>
    </w:p>
    <w:p w14:paraId="142508BF">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4. 附相关技术支撑材料（格式自定）。</w:t>
      </w:r>
    </w:p>
    <w:p w14:paraId="17F4B506">
      <w:pPr>
        <w:snapToGrid w:val="0"/>
        <w:spacing w:line="500" w:lineRule="exact"/>
        <w:ind w:firstLine="480"/>
        <w:rPr>
          <w:rFonts w:hint="eastAsia" w:ascii="宋体" w:hAnsi="宋体" w:eastAsia="宋体" w:cs="宋体"/>
          <w:color w:val="000000"/>
        </w:rPr>
      </w:pPr>
      <w:r>
        <w:rPr>
          <w:rFonts w:hint="eastAsia" w:ascii="宋体" w:hAnsi="宋体" w:eastAsia="宋体" w:cs="宋体"/>
          <w:color w:val="000000"/>
          <w:sz w:val="24"/>
          <w:szCs w:val="24"/>
        </w:rPr>
        <w:t>5、若“响应情况”栏中仅填写“无偏离”或“有偏离”等内容而未作实质性参数描述，</w:t>
      </w:r>
      <w:r>
        <w:rPr>
          <w:rFonts w:hint="eastAsia" w:ascii="宋体" w:hAnsi="宋体" w:eastAsia="宋体" w:cs="宋体"/>
          <w:color w:val="000000"/>
          <w:sz w:val="24"/>
          <w:szCs w:val="24"/>
          <w:lang w:eastAsia="zh-CN"/>
        </w:rPr>
        <w:t>视为不满足，</w:t>
      </w:r>
      <w:r>
        <w:rPr>
          <w:rFonts w:hint="eastAsia" w:ascii="宋体" w:hAnsi="宋体" w:eastAsia="宋体" w:cs="宋体"/>
          <w:color w:val="000000"/>
          <w:sz w:val="24"/>
          <w:szCs w:val="24"/>
        </w:rPr>
        <w:t>该供应商将失去成为成交供应商的资格，仅保留其合格供应商的身份。</w:t>
      </w:r>
    </w:p>
    <w:p w14:paraId="044A6AFD">
      <w:pPr>
        <w:pStyle w:val="3"/>
        <w:bidi w:val="0"/>
        <w:rPr>
          <w:rFonts w:hint="eastAsia"/>
        </w:rPr>
      </w:pPr>
      <w:bookmarkStart w:id="210" w:name="_Toc30167"/>
      <w:bookmarkStart w:id="211" w:name="_Toc31740"/>
      <w:r>
        <w:rPr>
          <w:rFonts w:hint="eastAsia"/>
          <w:lang w:eastAsia="zh-CN"/>
        </w:rPr>
        <w:t>（</w:t>
      </w:r>
      <w:r>
        <w:rPr>
          <w:rFonts w:hint="eastAsia"/>
          <w:lang w:val="en-US" w:eastAsia="zh-CN"/>
        </w:rPr>
        <w:t>三</w:t>
      </w:r>
      <w:r>
        <w:rPr>
          <w:rFonts w:hint="eastAsia"/>
          <w:lang w:eastAsia="zh-CN"/>
        </w:rPr>
        <w:t>）</w:t>
      </w:r>
      <w:r>
        <w:rPr>
          <w:rFonts w:hint="eastAsia"/>
        </w:rPr>
        <w:t>商务部分</w:t>
      </w:r>
      <w:bookmarkEnd w:id="207"/>
      <w:bookmarkEnd w:id="208"/>
      <w:bookmarkEnd w:id="209"/>
      <w:bookmarkEnd w:id="210"/>
      <w:bookmarkEnd w:id="211"/>
    </w:p>
    <w:p w14:paraId="33D38E9D">
      <w:pPr>
        <w:rPr>
          <w:rFonts w:hint="eastAsia" w:ascii="宋体" w:hAnsi="宋体" w:eastAsia="宋体" w:cs="宋体"/>
          <w:color w:val="000000"/>
        </w:rPr>
      </w:pPr>
    </w:p>
    <w:p w14:paraId="67BB6D95">
      <w:pPr>
        <w:tabs>
          <w:tab w:val="left" w:pos="6300"/>
        </w:tabs>
        <w:snapToGrid w:val="0"/>
        <w:spacing w:line="312" w:lineRule="auto"/>
        <w:ind w:firstLine="480" w:firstLineChars="0"/>
        <w:outlineLvl w:val="2"/>
        <w:rPr>
          <w:rFonts w:hint="eastAsia" w:ascii="宋体" w:hAnsi="宋体" w:cs="宋体"/>
          <w:color w:val="000000"/>
          <w:sz w:val="24"/>
          <w:szCs w:val="24"/>
          <w:lang w:val="en-US" w:eastAsia="zh-CN"/>
        </w:rPr>
      </w:pPr>
      <w:bookmarkStart w:id="212" w:name="_Toc27689"/>
      <w:r>
        <w:rPr>
          <w:rFonts w:hint="eastAsia" w:ascii="宋体" w:hAnsi="宋体" w:cs="宋体"/>
          <w:color w:val="000000"/>
          <w:sz w:val="24"/>
          <w:szCs w:val="24"/>
          <w:lang w:val="en-US" w:eastAsia="zh-CN"/>
        </w:rPr>
        <w:t>1.按照“第四篇  项目商务需求”提供相应资料</w:t>
      </w:r>
      <w:bookmarkEnd w:id="212"/>
    </w:p>
    <w:p w14:paraId="270828C2">
      <w:pPr>
        <w:spacing w:line="360" w:lineRule="auto"/>
        <w:jc w:val="both"/>
        <w:rPr>
          <w:rFonts w:hint="eastAsia" w:ascii="宋体" w:hAnsi="宋体" w:eastAsia="宋体" w:cs="宋体"/>
          <w:color w:val="000000"/>
          <w:szCs w:val="28"/>
        </w:rPr>
      </w:pPr>
    </w:p>
    <w:p w14:paraId="09EFF161">
      <w:pPr>
        <w:spacing w:line="360" w:lineRule="auto"/>
        <w:jc w:val="both"/>
        <w:rPr>
          <w:rFonts w:hint="eastAsia" w:ascii="宋体" w:hAnsi="宋体" w:eastAsia="宋体" w:cs="宋体"/>
          <w:color w:val="000000"/>
          <w:szCs w:val="28"/>
        </w:rPr>
      </w:pPr>
    </w:p>
    <w:p w14:paraId="3449EF78">
      <w:pPr>
        <w:spacing w:line="360" w:lineRule="auto"/>
        <w:jc w:val="both"/>
        <w:rPr>
          <w:rFonts w:hint="eastAsia" w:ascii="宋体" w:hAnsi="宋体" w:eastAsia="宋体" w:cs="宋体"/>
          <w:color w:val="000000"/>
          <w:szCs w:val="28"/>
        </w:rPr>
      </w:pPr>
    </w:p>
    <w:p w14:paraId="22E5671D">
      <w:pPr>
        <w:spacing w:line="360" w:lineRule="auto"/>
        <w:jc w:val="both"/>
        <w:rPr>
          <w:rFonts w:hint="eastAsia" w:ascii="宋体" w:hAnsi="宋体" w:eastAsia="宋体" w:cs="宋体"/>
          <w:color w:val="000000"/>
          <w:szCs w:val="28"/>
        </w:rPr>
      </w:pPr>
    </w:p>
    <w:p w14:paraId="0EDEC957">
      <w:pPr>
        <w:spacing w:line="360" w:lineRule="auto"/>
        <w:jc w:val="both"/>
        <w:rPr>
          <w:rFonts w:hint="eastAsia" w:ascii="宋体" w:hAnsi="宋体" w:eastAsia="宋体" w:cs="宋体"/>
          <w:color w:val="000000"/>
          <w:szCs w:val="28"/>
        </w:rPr>
      </w:pPr>
    </w:p>
    <w:p w14:paraId="2D1159D7">
      <w:pPr>
        <w:spacing w:line="360" w:lineRule="auto"/>
        <w:jc w:val="both"/>
        <w:rPr>
          <w:rFonts w:hint="eastAsia" w:ascii="宋体" w:hAnsi="宋体" w:eastAsia="宋体" w:cs="宋体"/>
          <w:color w:val="000000"/>
          <w:szCs w:val="28"/>
        </w:rPr>
      </w:pPr>
    </w:p>
    <w:p w14:paraId="2A7F17F8">
      <w:pPr>
        <w:spacing w:line="360" w:lineRule="auto"/>
        <w:jc w:val="both"/>
        <w:rPr>
          <w:rFonts w:hint="eastAsia" w:ascii="宋体" w:hAnsi="宋体" w:eastAsia="宋体" w:cs="宋体"/>
          <w:color w:val="000000"/>
          <w:szCs w:val="28"/>
        </w:rPr>
      </w:pPr>
    </w:p>
    <w:p w14:paraId="4B881845">
      <w:pPr>
        <w:spacing w:line="360" w:lineRule="auto"/>
        <w:jc w:val="both"/>
        <w:rPr>
          <w:rFonts w:hint="eastAsia" w:ascii="宋体" w:hAnsi="宋体" w:eastAsia="宋体" w:cs="宋体"/>
          <w:color w:val="000000"/>
          <w:szCs w:val="28"/>
        </w:rPr>
      </w:pPr>
    </w:p>
    <w:p w14:paraId="785DDFE9">
      <w:pPr>
        <w:spacing w:line="360" w:lineRule="auto"/>
        <w:jc w:val="both"/>
        <w:rPr>
          <w:rFonts w:hint="eastAsia" w:ascii="宋体" w:hAnsi="宋体" w:eastAsia="宋体" w:cs="宋体"/>
          <w:color w:val="000000"/>
          <w:szCs w:val="28"/>
        </w:rPr>
      </w:pPr>
    </w:p>
    <w:p w14:paraId="2D20C446">
      <w:pPr>
        <w:spacing w:line="360" w:lineRule="auto"/>
        <w:jc w:val="both"/>
        <w:rPr>
          <w:rFonts w:hint="eastAsia" w:ascii="宋体" w:hAnsi="宋体" w:eastAsia="宋体" w:cs="宋体"/>
          <w:color w:val="000000"/>
          <w:szCs w:val="28"/>
        </w:rPr>
      </w:pPr>
    </w:p>
    <w:p w14:paraId="68AA9074">
      <w:pPr>
        <w:spacing w:line="360" w:lineRule="auto"/>
        <w:jc w:val="both"/>
        <w:rPr>
          <w:rFonts w:hint="eastAsia" w:ascii="宋体" w:hAnsi="宋体" w:eastAsia="宋体" w:cs="宋体"/>
          <w:color w:val="000000"/>
          <w:szCs w:val="28"/>
        </w:rPr>
      </w:pPr>
    </w:p>
    <w:p w14:paraId="76BE28C0">
      <w:pPr>
        <w:spacing w:line="360" w:lineRule="auto"/>
        <w:jc w:val="both"/>
        <w:rPr>
          <w:rFonts w:hint="eastAsia" w:ascii="宋体" w:hAnsi="宋体" w:eastAsia="宋体" w:cs="宋体"/>
          <w:color w:val="000000"/>
          <w:szCs w:val="28"/>
        </w:rPr>
      </w:pPr>
    </w:p>
    <w:p w14:paraId="305AA9F8">
      <w:pPr>
        <w:spacing w:line="360" w:lineRule="auto"/>
        <w:jc w:val="both"/>
        <w:rPr>
          <w:rFonts w:hint="eastAsia" w:ascii="宋体" w:hAnsi="宋体" w:eastAsia="宋体" w:cs="宋体"/>
          <w:color w:val="000000"/>
          <w:szCs w:val="28"/>
        </w:rPr>
      </w:pPr>
    </w:p>
    <w:p w14:paraId="19C4ADEA">
      <w:pPr>
        <w:spacing w:line="360" w:lineRule="auto"/>
        <w:jc w:val="both"/>
        <w:rPr>
          <w:rFonts w:hint="eastAsia" w:ascii="宋体" w:hAnsi="宋体" w:eastAsia="宋体" w:cs="宋体"/>
          <w:color w:val="000000"/>
          <w:szCs w:val="28"/>
        </w:rPr>
      </w:pPr>
    </w:p>
    <w:p w14:paraId="1D056EA2">
      <w:pPr>
        <w:spacing w:line="360" w:lineRule="auto"/>
        <w:jc w:val="both"/>
        <w:rPr>
          <w:rFonts w:hint="eastAsia" w:ascii="宋体" w:hAnsi="宋体" w:eastAsia="宋体" w:cs="宋体"/>
          <w:color w:val="000000"/>
          <w:szCs w:val="28"/>
        </w:rPr>
      </w:pPr>
    </w:p>
    <w:p w14:paraId="114A2427">
      <w:pPr>
        <w:spacing w:line="360" w:lineRule="auto"/>
        <w:jc w:val="both"/>
        <w:rPr>
          <w:rFonts w:hint="eastAsia" w:ascii="宋体" w:hAnsi="宋体" w:eastAsia="宋体" w:cs="宋体"/>
          <w:color w:val="000000"/>
          <w:szCs w:val="28"/>
        </w:rPr>
      </w:pPr>
    </w:p>
    <w:p w14:paraId="02890635">
      <w:pPr>
        <w:spacing w:line="360" w:lineRule="auto"/>
        <w:jc w:val="both"/>
        <w:rPr>
          <w:rFonts w:hint="eastAsia" w:ascii="宋体" w:hAnsi="宋体" w:eastAsia="宋体" w:cs="宋体"/>
          <w:color w:val="000000"/>
          <w:szCs w:val="28"/>
        </w:rPr>
      </w:pPr>
    </w:p>
    <w:p w14:paraId="0A5C299B">
      <w:pPr>
        <w:spacing w:line="360" w:lineRule="auto"/>
        <w:jc w:val="both"/>
        <w:rPr>
          <w:rFonts w:hint="eastAsia" w:ascii="宋体" w:hAnsi="宋体" w:eastAsia="宋体" w:cs="宋体"/>
          <w:color w:val="000000"/>
          <w:szCs w:val="28"/>
        </w:rPr>
      </w:pPr>
    </w:p>
    <w:p w14:paraId="5C8E200E">
      <w:pPr>
        <w:spacing w:line="360" w:lineRule="auto"/>
        <w:jc w:val="both"/>
        <w:rPr>
          <w:rFonts w:hint="eastAsia" w:ascii="宋体" w:hAnsi="宋体" w:eastAsia="宋体" w:cs="宋体"/>
          <w:color w:val="000000"/>
          <w:szCs w:val="28"/>
        </w:rPr>
      </w:pPr>
    </w:p>
    <w:p w14:paraId="6BE4FB2C">
      <w:pPr>
        <w:spacing w:line="360" w:lineRule="auto"/>
        <w:jc w:val="both"/>
        <w:rPr>
          <w:rFonts w:hint="eastAsia" w:ascii="宋体" w:hAnsi="宋体" w:eastAsia="宋体" w:cs="宋体"/>
          <w:color w:val="000000"/>
          <w:szCs w:val="28"/>
        </w:rPr>
      </w:pPr>
    </w:p>
    <w:p w14:paraId="46EA9561">
      <w:pPr>
        <w:spacing w:line="360" w:lineRule="auto"/>
        <w:jc w:val="both"/>
        <w:rPr>
          <w:rFonts w:hint="eastAsia" w:ascii="宋体" w:hAnsi="宋体" w:eastAsia="宋体" w:cs="宋体"/>
          <w:color w:val="000000"/>
          <w:szCs w:val="28"/>
        </w:rPr>
      </w:pPr>
    </w:p>
    <w:p w14:paraId="491D780D">
      <w:pPr>
        <w:spacing w:line="360" w:lineRule="auto"/>
        <w:jc w:val="both"/>
        <w:rPr>
          <w:rFonts w:hint="eastAsia" w:ascii="宋体" w:hAnsi="宋体" w:eastAsia="宋体" w:cs="宋体"/>
          <w:color w:val="000000"/>
          <w:szCs w:val="28"/>
        </w:rPr>
      </w:pPr>
    </w:p>
    <w:p w14:paraId="1A204771">
      <w:pPr>
        <w:numPr>
          <w:ilvl w:val="0"/>
          <w:numId w:val="17"/>
        </w:numPr>
        <w:spacing w:line="360" w:lineRule="auto"/>
        <w:jc w:val="both"/>
        <w:rPr>
          <w:rFonts w:hint="eastAsia" w:ascii="宋体" w:hAnsi="宋体" w:eastAsia="宋体" w:cs="宋体"/>
          <w:color w:val="000000"/>
          <w:szCs w:val="28"/>
        </w:rPr>
        <w:sectPr>
          <w:headerReference r:id="rId15" w:type="default"/>
          <w:pgSz w:w="11907" w:h="16840"/>
          <w:pgMar w:top="1134" w:right="1191" w:bottom="1134" w:left="1304" w:header="851" w:footer="992" w:gutter="0"/>
          <w:pgNumType w:fmt="numberInDash"/>
          <w:cols w:space="720" w:num="1"/>
          <w:docGrid w:linePitch="380" w:charSpace="-5735"/>
        </w:sectPr>
      </w:pPr>
      <w:bookmarkStart w:id="213" w:name="_Toc283382459"/>
    </w:p>
    <w:p w14:paraId="0307D3AD">
      <w:pPr>
        <w:tabs>
          <w:tab w:val="left" w:pos="6300"/>
        </w:tabs>
        <w:snapToGrid w:val="0"/>
        <w:spacing w:line="312" w:lineRule="auto"/>
        <w:ind w:firstLine="480" w:firstLineChars="0"/>
        <w:outlineLvl w:val="2"/>
        <w:rPr>
          <w:rFonts w:hint="eastAsia" w:ascii="宋体" w:hAnsi="宋体" w:cs="宋体"/>
          <w:color w:val="000000"/>
          <w:sz w:val="24"/>
          <w:szCs w:val="24"/>
          <w:lang w:val="en-US" w:eastAsia="zh-CN"/>
        </w:rPr>
      </w:pPr>
      <w:bookmarkStart w:id="214" w:name="_Toc4514"/>
      <w:r>
        <w:rPr>
          <w:rFonts w:hint="eastAsia" w:ascii="宋体" w:hAnsi="宋体" w:cs="宋体"/>
          <w:color w:val="000000"/>
          <w:sz w:val="24"/>
          <w:szCs w:val="24"/>
          <w:lang w:val="en-US" w:eastAsia="zh-CN"/>
        </w:rPr>
        <w:t>2.商务响应偏离表</w:t>
      </w:r>
      <w:bookmarkEnd w:id="213"/>
      <w:bookmarkEnd w:id="214"/>
      <w:bookmarkStart w:id="215" w:name="_Toc35440430"/>
      <w:bookmarkStart w:id="216" w:name="_Toc25929284"/>
      <w:bookmarkStart w:id="217" w:name="_Toc530494757"/>
      <w:bookmarkStart w:id="218" w:name="_Toc69397519"/>
    </w:p>
    <w:p w14:paraId="01D77B15">
      <w:pPr>
        <w:spacing w:line="360" w:lineRule="auto"/>
        <w:ind w:left="885"/>
        <w:jc w:val="center"/>
        <w:rPr>
          <w:rFonts w:hint="eastAsia" w:ascii="宋体" w:hAnsi="宋体" w:eastAsia="宋体" w:cs="宋体"/>
          <w:color w:val="000000"/>
          <w:szCs w:val="28"/>
        </w:rPr>
      </w:pPr>
      <w:r>
        <w:rPr>
          <w:rFonts w:hint="eastAsia" w:ascii="宋体" w:hAnsi="宋体" w:eastAsia="宋体" w:cs="宋体"/>
          <w:color w:val="000000"/>
          <w:szCs w:val="28"/>
        </w:rPr>
        <w:t>商务响应偏离表</w:t>
      </w:r>
    </w:p>
    <w:p w14:paraId="1220D4C5">
      <w:pPr>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p w14:paraId="6E03B8F3">
      <w:pPr>
        <w:snapToGrid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对于比选文件的商务要求，如有任何偏离请如实填写下表：</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03C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noWrap w:val="0"/>
            <w:vAlign w:val="center"/>
          </w:tcPr>
          <w:p w14:paraId="57762685">
            <w:pPr>
              <w:snapToGrid w:val="0"/>
              <w:spacing w:line="500" w:lineRule="exact"/>
              <w:ind w:firstLine="48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3179" w:type="dxa"/>
            <w:noWrap w:val="0"/>
            <w:vAlign w:val="center"/>
          </w:tcPr>
          <w:p w14:paraId="1750ED22">
            <w:pPr>
              <w:snapToGrid w:val="0"/>
              <w:spacing w:line="500" w:lineRule="exact"/>
              <w:ind w:firstLine="48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商务要求</w:t>
            </w:r>
          </w:p>
        </w:tc>
        <w:tc>
          <w:tcPr>
            <w:tcW w:w="2434" w:type="dxa"/>
            <w:noWrap w:val="0"/>
            <w:vAlign w:val="center"/>
          </w:tcPr>
          <w:p w14:paraId="30CA0F41">
            <w:pPr>
              <w:snapToGrid w:val="0"/>
              <w:spacing w:line="500" w:lineRule="exact"/>
              <w:ind w:firstLine="480"/>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响应</w:t>
            </w:r>
            <w:r>
              <w:rPr>
                <w:rFonts w:hint="eastAsia" w:ascii="宋体" w:hAnsi="宋体" w:eastAsia="宋体" w:cs="宋体"/>
                <w:b/>
                <w:bCs/>
                <w:color w:val="000000"/>
                <w:sz w:val="24"/>
                <w:szCs w:val="24"/>
                <w:lang w:eastAsia="zh-CN"/>
              </w:rPr>
              <w:t>应答</w:t>
            </w:r>
          </w:p>
        </w:tc>
        <w:tc>
          <w:tcPr>
            <w:tcW w:w="2355" w:type="dxa"/>
            <w:noWrap w:val="0"/>
            <w:vAlign w:val="center"/>
          </w:tcPr>
          <w:p w14:paraId="3E14CABD">
            <w:pPr>
              <w:snapToGrid w:val="0"/>
              <w:spacing w:line="500" w:lineRule="exact"/>
              <w:ind w:firstLine="48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差异说明</w:t>
            </w:r>
          </w:p>
        </w:tc>
      </w:tr>
      <w:tr w14:paraId="4B31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noWrap w:val="0"/>
            <w:vAlign w:val="center"/>
          </w:tcPr>
          <w:p w14:paraId="3AD4BABB">
            <w:pPr>
              <w:snapToGrid w:val="0"/>
              <w:spacing w:line="500" w:lineRule="exact"/>
              <w:ind w:firstLine="480"/>
              <w:rPr>
                <w:rFonts w:hint="eastAsia" w:ascii="宋体" w:hAnsi="宋体" w:eastAsia="宋体" w:cs="宋体"/>
                <w:color w:val="000000"/>
                <w:sz w:val="24"/>
                <w:szCs w:val="24"/>
              </w:rPr>
            </w:pPr>
          </w:p>
        </w:tc>
        <w:tc>
          <w:tcPr>
            <w:tcW w:w="3179" w:type="dxa"/>
            <w:noWrap w:val="0"/>
            <w:vAlign w:val="center"/>
          </w:tcPr>
          <w:p w14:paraId="7300E7C6">
            <w:pPr>
              <w:snapToGrid w:val="0"/>
              <w:spacing w:line="500" w:lineRule="exact"/>
              <w:ind w:firstLine="480"/>
              <w:rPr>
                <w:rFonts w:hint="eastAsia" w:ascii="宋体" w:hAnsi="宋体" w:eastAsia="宋体" w:cs="宋体"/>
                <w:color w:val="000000"/>
                <w:sz w:val="24"/>
                <w:szCs w:val="24"/>
              </w:rPr>
            </w:pPr>
          </w:p>
        </w:tc>
        <w:tc>
          <w:tcPr>
            <w:tcW w:w="2434" w:type="dxa"/>
            <w:noWrap w:val="0"/>
            <w:vAlign w:val="center"/>
          </w:tcPr>
          <w:p w14:paraId="50E02F50">
            <w:pPr>
              <w:snapToGrid w:val="0"/>
              <w:spacing w:line="500" w:lineRule="exact"/>
              <w:ind w:firstLine="480"/>
              <w:rPr>
                <w:rFonts w:hint="eastAsia" w:ascii="宋体" w:hAnsi="宋体" w:eastAsia="宋体" w:cs="宋体"/>
                <w:color w:val="000000"/>
                <w:sz w:val="24"/>
                <w:szCs w:val="24"/>
              </w:rPr>
            </w:pPr>
          </w:p>
        </w:tc>
        <w:tc>
          <w:tcPr>
            <w:tcW w:w="2355" w:type="dxa"/>
            <w:noWrap w:val="0"/>
            <w:vAlign w:val="center"/>
          </w:tcPr>
          <w:p w14:paraId="029F4AA9">
            <w:pPr>
              <w:snapToGrid w:val="0"/>
              <w:spacing w:line="500" w:lineRule="exact"/>
              <w:ind w:firstLine="480"/>
              <w:rPr>
                <w:rFonts w:hint="eastAsia" w:ascii="宋体" w:hAnsi="宋体" w:eastAsia="宋体" w:cs="宋体"/>
                <w:color w:val="000000"/>
                <w:sz w:val="24"/>
                <w:szCs w:val="24"/>
              </w:rPr>
            </w:pPr>
          </w:p>
        </w:tc>
      </w:tr>
      <w:tr w14:paraId="23FD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noWrap w:val="0"/>
            <w:vAlign w:val="center"/>
          </w:tcPr>
          <w:p w14:paraId="3E0A295A">
            <w:pPr>
              <w:snapToGrid w:val="0"/>
              <w:spacing w:line="500" w:lineRule="exact"/>
              <w:ind w:firstLine="480"/>
              <w:rPr>
                <w:rFonts w:hint="eastAsia" w:ascii="宋体" w:hAnsi="宋体" w:eastAsia="宋体" w:cs="宋体"/>
                <w:color w:val="000000"/>
                <w:sz w:val="24"/>
                <w:szCs w:val="24"/>
              </w:rPr>
            </w:pPr>
          </w:p>
        </w:tc>
        <w:tc>
          <w:tcPr>
            <w:tcW w:w="3179" w:type="dxa"/>
            <w:noWrap w:val="0"/>
            <w:vAlign w:val="center"/>
          </w:tcPr>
          <w:p w14:paraId="72B7FC11">
            <w:pPr>
              <w:snapToGrid w:val="0"/>
              <w:spacing w:line="500" w:lineRule="exact"/>
              <w:ind w:firstLine="480"/>
              <w:rPr>
                <w:rFonts w:hint="eastAsia" w:ascii="宋体" w:hAnsi="宋体" w:eastAsia="宋体" w:cs="宋体"/>
                <w:color w:val="000000"/>
                <w:sz w:val="24"/>
                <w:szCs w:val="24"/>
              </w:rPr>
            </w:pPr>
          </w:p>
        </w:tc>
        <w:tc>
          <w:tcPr>
            <w:tcW w:w="2434" w:type="dxa"/>
            <w:noWrap w:val="0"/>
            <w:vAlign w:val="center"/>
          </w:tcPr>
          <w:p w14:paraId="0C038B8F">
            <w:pPr>
              <w:snapToGrid w:val="0"/>
              <w:spacing w:line="500" w:lineRule="exact"/>
              <w:ind w:firstLine="480"/>
              <w:rPr>
                <w:rFonts w:hint="eastAsia" w:ascii="宋体" w:hAnsi="宋体" w:eastAsia="宋体" w:cs="宋体"/>
                <w:color w:val="000000"/>
                <w:sz w:val="24"/>
                <w:szCs w:val="24"/>
              </w:rPr>
            </w:pPr>
          </w:p>
        </w:tc>
        <w:tc>
          <w:tcPr>
            <w:tcW w:w="2355" w:type="dxa"/>
            <w:noWrap w:val="0"/>
            <w:vAlign w:val="center"/>
          </w:tcPr>
          <w:p w14:paraId="048028C4">
            <w:pPr>
              <w:snapToGrid w:val="0"/>
              <w:spacing w:line="500" w:lineRule="exact"/>
              <w:ind w:firstLine="480"/>
              <w:rPr>
                <w:rFonts w:hint="eastAsia" w:ascii="宋体" w:hAnsi="宋体" w:eastAsia="宋体" w:cs="宋体"/>
                <w:color w:val="000000"/>
                <w:sz w:val="24"/>
                <w:szCs w:val="24"/>
              </w:rPr>
            </w:pPr>
          </w:p>
        </w:tc>
      </w:tr>
      <w:tr w14:paraId="2797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noWrap w:val="0"/>
            <w:vAlign w:val="center"/>
          </w:tcPr>
          <w:p w14:paraId="17340D2F">
            <w:pPr>
              <w:snapToGrid w:val="0"/>
              <w:spacing w:line="500" w:lineRule="exact"/>
              <w:ind w:firstLine="480"/>
              <w:rPr>
                <w:rFonts w:hint="eastAsia" w:ascii="宋体" w:hAnsi="宋体" w:eastAsia="宋体" w:cs="宋体"/>
                <w:color w:val="000000"/>
                <w:sz w:val="24"/>
                <w:szCs w:val="24"/>
              </w:rPr>
            </w:pPr>
          </w:p>
        </w:tc>
        <w:tc>
          <w:tcPr>
            <w:tcW w:w="3179" w:type="dxa"/>
            <w:noWrap w:val="0"/>
            <w:vAlign w:val="center"/>
          </w:tcPr>
          <w:p w14:paraId="430634FD">
            <w:pPr>
              <w:snapToGrid w:val="0"/>
              <w:spacing w:line="500" w:lineRule="exact"/>
              <w:ind w:firstLine="480"/>
              <w:rPr>
                <w:rFonts w:hint="eastAsia" w:ascii="宋体" w:hAnsi="宋体" w:eastAsia="宋体" w:cs="宋体"/>
                <w:color w:val="000000"/>
                <w:sz w:val="24"/>
                <w:szCs w:val="24"/>
              </w:rPr>
            </w:pPr>
          </w:p>
        </w:tc>
        <w:tc>
          <w:tcPr>
            <w:tcW w:w="2434" w:type="dxa"/>
            <w:noWrap w:val="0"/>
            <w:vAlign w:val="center"/>
          </w:tcPr>
          <w:p w14:paraId="754E2880">
            <w:pPr>
              <w:snapToGrid w:val="0"/>
              <w:spacing w:line="500" w:lineRule="exact"/>
              <w:ind w:firstLine="480"/>
              <w:rPr>
                <w:rFonts w:hint="eastAsia" w:ascii="宋体" w:hAnsi="宋体" w:eastAsia="宋体" w:cs="宋体"/>
                <w:color w:val="000000"/>
                <w:sz w:val="24"/>
                <w:szCs w:val="24"/>
              </w:rPr>
            </w:pPr>
          </w:p>
        </w:tc>
        <w:tc>
          <w:tcPr>
            <w:tcW w:w="2355" w:type="dxa"/>
            <w:noWrap w:val="0"/>
            <w:vAlign w:val="center"/>
          </w:tcPr>
          <w:p w14:paraId="1E999979">
            <w:pPr>
              <w:snapToGrid w:val="0"/>
              <w:spacing w:line="500" w:lineRule="exact"/>
              <w:ind w:firstLine="480"/>
              <w:rPr>
                <w:rFonts w:hint="eastAsia" w:ascii="宋体" w:hAnsi="宋体" w:eastAsia="宋体" w:cs="宋体"/>
                <w:color w:val="000000"/>
                <w:sz w:val="24"/>
                <w:szCs w:val="24"/>
              </w:rPr>
            </w:pPr>
          </w:p>
        </w:tc>
      </w:tr>
      <w:tr w14:paraId="6B90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noWrap w:val="0"/>
            <w:vAlign w:val="center"/>
          </w:tcPr>
          <w:p w14:paraId="2DC8C587">
            <w:pPr>
              <w:snapToGrid w:val="0"/>
              <w:spacing w:line="500" w:lineRule="exact"/>
              <w:ind w:firstLine="480"/>
              <w:rPr>
                <w:rFonts w:hint="eastAsia" w:ascii="宋体" w:hAnsi="宋体" w:eastAsia="宋体" w:cs="宋体"/>
                <w:color w:val="000000"/>
                <w:sz w:val="24"/>
                <w:szCs w:val="24"/>
              </w:rPr>
            </w:pPr>
          </w:p>
        </w:tc>
        <w:tc>
          <w:tcPr>
            <w:tcW w:w="3179" w:type="dxa"/>
            <w:noWrap w:val="0"/>
            <w:vAlign w:val="center"/>
          </w:tcPr>
          <w:p w14:paraId="79DD5BA0">
            <w:pPr>
              <w:snapToGrid w:val="0"/>
              <w:spacing w:line="500" w:lineRule="exact"/>
              <w:ind w:firstLine="480"/>
              <w:rPr>
                <w:rFonts w:hint="eastAsia" w:ascii="宋体" w:hAnsi="宋体" w:eastAsia="宋体" w:cs="宋体"/>
                <w:color w:val="000000"/>
                <w:sz w:val="24"/>
                <w:szCs w:val="24"/>
              </w:rPr>
            </w:pPr>
          </w:p>
        </w:tc>
        <w:tc>
          <w:tcPr>
            <w:tcW w:w="2434" w:type="dxa"/>
            <w:noWrap w:val="0"/>
            <w:vAlign w:val="center"/>
          </w:tcPr>
          <w:p w14:paraId="3C82B1D8">
            <w:pPr>
              <w:snapToGrid w:val="0"/>
              <w:spacing w:line="500" w:lineRule="exact"/>
              <w:ind w:firstLine="480"/>
              <w:rPr>
                <w:rFonts w:hint="eastAsia" w:ascii="宋体" w:hAnsi="宋体" w:eastAsia="宋体" w:cs="宋体"/>
                <w:color w:val="000000"/>
                <w:sz w:val="24"/>
                <w:szCs w:val="24"/>
              </w:rPr>
            </w:pPr>
          </w:p>
        </w:tc>
        <w:tc>
          <w:tcPr>
            <w:tcW w:w="2355" w:type="dxa"/>
            <w:noWrap w:val="0"/>
            <w:vAlign w:val="center"/>
          </w:tcPr>
          <w:p w14:paraId="212A8AAA">
            <w:pPr>
              <w:snapToGrid w:val="0"/>
              <w:spacing w:line="500" w:lineRule="exact"/>
              <w:ind w:firstLine="480"/>
              <w:rPr>
                <w:rFonts w:hint="eastAsia" w:ascii="宋体" w:hAnsi="宋体" w:eastAsia="宋体" w:cs="宋体"/>
                <w:color w:val="000000"/>
                <w:sz w:val="24"/>
                <w:szCs w:val="24"/>
              </w:rPr>
            </w:pPr>
          </w:p>
        </w:tc>
      </w:tr>
      <w:tr w14:paraId="2116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noWrap w:val="0"/>
            <w:vAlign w:val="center"/>
          </w:tcPr>
          <w:p w14:paraId="009F67D0">
            <w:pPr>
              <w:snapToGrid w:val="0"/>
              <w:spacing w:line="500" w:lineRule="exact"/>
              <w:ind w:firstLine="480"/>
              <w:rPr>
                <w:rFonts w:hint="eastAsia" w:ascii="宋体" w:hAnsi="宋体" w:eastAsia="宋体" w:cs="宋体"/>
                <w:color w:val="000000"/>
                <w:sz w:val="24"/>
                <w:szCs w:val="24"/>
              </w:rPr>
            </w:pPr>
          </w:p>
        </w:tc>
        <w:tc>
          <w:tcPr>
            <w:tcW w:w="3179" w:type="dxa"/>
            <w:noWrap w:val="0"/>
            <w:vAlign w:val="center"/>
          </w:tcPr>
          <w:p w14:paraId="15E3F3AA">
            <w:pPr>
              <w:snapToGrid w:val="0"/>
              <w:spacing w:line="500" w:lineRule="exact"/>
              <w:ind w:firstLine="480"/>
              <w:rPr>
                <w:rFonts w:hint="eastAsia" w:ascii="宋体" w:hAnsi="宋体" w:eastAsia="宋体" w:cs="宋体"/>
                <w:color w:val="000000"/>
                <w:sz w:val="24"/>
                <w:szCs w:val="24"/>
              </w:rPr>
            </w:pPr>
          </w:p>
        </w:tc>
        <w:tc>
          <w:tcPr>
            <w:tcW w:w="2434" w:type="dxa"/>
            <w:noWrap w:val="0"/>
            <w:vAlign w:val="center"/>
          </w:tcPr>
          <w:p w14:paraId="6E017AA3">
            <w:pPr>
              <w:snapToGrid w:val="0"/>
              <w:spacing w:line="500" w:lineRule="exact"/>
              <w:ind w:firstLine="480"/>
              <w:rPr>
                <w:rFonts w:hint="eastAsia" w:ascii="宋体" w:hAnsi="宋体" w:eastAsia="宋体" w:cs="宋体"/>
                <w:color w:val="000000"/>
                <w:sz w:val="24"/>
                <w:szCs w:val="24"/>
              </w:rPr>
            </w:pPr>
          </w:p>
        </w:tc>
        <w:tc>
          <w:tcPr>
            <w:tcW w:w="2355" w:type="dxa"/>
            <w:noWrap w:val="0"/>
            <w:vAlign w:val="center"/>
          </w:tcPr>
          <w:p w14:paraId="234FF762">
            <w:pPr>
              <w:snapToGrid w:val="0"/>
              <w:spacing w:line="500" w:lineRule="exact"/>
              <w:ind w:firstLine="480"/>
              <w:rPr>
                <w:rFonts w:hint="eastAsia" w:ascii="宋体" w:hAnsi="宋体" w:eastAsia="宋体" w:cs="宋体"/>
                <w:color w:val="000000"/>
                <w:sz w:val="24"/>
                <w:szCs w:val="24"/>
              </w:rPr>
            </w:pPr>
          </w:p>
        </w:tc>
      </w:tr>
      <w:tr w14:paraId="7C63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noWrap w:val="0"/>
            <w:vAlign w:val="center"/>
          </w:tcPr>
          <w:p w14:paraId="56067A10">
            <w:pPr>
              <w:snapToGrid w:val="0"/>
              <w:spacing w:line="500" w:lineRule="exact"/>
              <w:ind w:firstLine="480"/>
              <w:rPr>
                <w:rFonts w:hint="eastAsia" w:ascii="宋体" w:hAnsi="宋体" w:eastAsia="宋体" w:cs="宋体"/>
                <w:color w:val="000000"/>
                <w:sz w:val="24"/>
                <w:szCs w:val="24"/>
              </w:rPr>
            </w:pPr>
          </w:p>
        </w:tc>
        <w:tc>
          <w:tcPr>
            <w:tcW w:w="3179" w:type="dxa"/>
            <w:noWrap w:val="0"/>
            <w:vAlign w:val="center"/>
          </w:tcPr>
          <w:p w14:paraId="448E6C2E">
            <w:pPr>
              <w:snapToGrid w:val="0"/>
              <w:spacing w:line="500" w:lineRule="exact"/>
              <w:ind w:firstLine="480"/>
              <w:rPr>
                <w:rFonts w:hint="eastAsia" w:ascii="宋体" w:hAnsi="宋体" w:eastAsia="宋体" w:cs="宋体"/>
                <w:color w:val="000000"/>
                <w:sz w:val="24"/>
                <w:szCs w:val="24"/>
              </w:rPr>
            </w:pPr>
          </w:p>
        </w:tc>
        <w:tc>
          <w:tcPr>
            <w:tcW w:w="2434" w:type="dxa"/>
            <w:noWrap w:val="0"/>
            <w:vAlign w:val="center"/>
          </w:tcPr>
          <w:p w14:paraId="6A8979FB">
            <w:pPr>
              <w:snapToGrid w:val="0"/>
              <w:spacing w:line="500" w:lineRule="exact"/>
              <w:ind w:firstLine="480"/>
              <w:rPr>
                <w:rFonts w:hint="eastAsia" w:ascii="宋体" w:hAnsi="宋体" w:eastAsia="宋体" w:cs="宋体"/>
                <w:color w:val="000000"/>
                <w:sz w:val="24"/>
                <w:szCs w:val="24"/>
              </w:rPr>
            </w:pPr>
          </w:p>
        </w:tc>
        <w:tc>
          <w:tcPr>
            <w:tcW w:w="2355" w:type="dxa"/>
            <w:noWrap w:val="0"/>
            <w:vAlign w:val="center"/>
          </w:tcPr>
          <w:p w14:paraId="5D648C40">
            <w:pPr>
              <w:snapToGrid w:val="0"/>
              <w:spacing w:line="500" w:lineRule="exact"/>
              <w:ind w:firstLine="480"/>
              <w:rPr>
                <w:rFonts w:hint="eastAsia" w:ascii="宋体" w:hAnsi="宋体" w:eastAsia="宋体" w:cs="宋体"/>
                <w:color w:val="000000"/>
                <w:sz w:val="24"/>
                <w:szCs w:val="24"/>
              </w:rPr>
            </w:pPr>
          </w:p>
        </w:tc>
      </w:tr>
    </w:tbl>
    <w:p w14:paraId="44EA036D">
      <w:pPr>
        <w:snapToGrid w:val="0"/>
        <w:spacing w:line="500" w:lineRule="exact"/>
        <w:ind w:firstLine="480"/>
        <w:rPr>
          <w:rFonts w:hint="eastAsia" w:ascii="宋体" w:hAnsi="宋体" w:eastAsia="宋体" w:cs="宋体"/>
          <w:color w:val="000000"/>
          <w:sz w:val="24"/>
          <w:szCs w:val="24"/>
        </w:rPr>
      </w:pPr>
    </w:p>
    <w:p w14:paraId="6C7585A0">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供应商：                              法定代表人（或其授权代表）或自然人：</w:t>
      </w:r>
    </w:p>
    <w:p w14:paraId="300E0E96">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（供应商公章）                                </w:t>
      </w:r>
      <w:r>
        <w:rPr>
          <w:rFonts w:hint="eastAsia" w:ascii="宋体" w:hAnsi="宋体" w:eastAsia="宋体" w:cs="宋体"/>
          <w:color w:val="000000"/>
          <w:sz w:val="24"/>
          <w:szCs w:val="28"/>
        </w:rPr>
        <w:t>（签署或盖章）</w:t>
      </w:r>
      <w:r>
        <w:rPr>
          <w:rFonts w:hint="eastAsia" w:ascii="宋体" w:hAnsi="宋体" w:eastAsia="宋体" w:cs="宋体"/>
          <w:color w:val="000000"/>
          <w:sz w:val="24"/>
          <w:szCs w:val="24"/>
        </w:rPr>
        <w:t xml:space="preserve">  </w:t>
      </w:r>
    </w:p>
    <w:p w14:paraId="2CFC2232">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14:paraId="65160E50">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注：</w:t>
      </w:r>
    </w:p>
    <w:p w14:paraId="2916CCA8">
      <w:pPr>
        <w:numPr>
          <w:ilvl w:val="0"/>
          <w:numId w:val="18"/>
        </w:numPr>
        <w:snapToGrid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本表即为对本项目“第四篇 ”项目商务需求”中所列服务需求进行比较和响应；</w:t>
      </w:r>
    </w:p>
    <w:p w14:paraId="3AE12C93">
      <w:pPr>
        <w:snapToGrid w:val="0"/>
        <w:spacing w:line="500" w:lineRule="exact"/>
        <w:ind w:left="480"/>
        <w:rPr>
          <w:rFonts w:hint="eastAsia" w:ascii="宋体" w:hAnsi="宋体" w:eastAsia="宋体" w:cs="宋体"/>
          <w:color w:val="000000"/>
          <w:sz w:val="24"/>
          <w:szCs w:val="24"/>
        </w:rPr>
      </w:pPr>
      <w:r>
        <w:rPr>
          <w:rFonts w:hint="eastAsia" w:ascii="宋体" w:hAnsi="宋体" w:eastAsia="宋体" w:cs="宋体"/>
          <w:color w:val="000000"/>
          <w:sz w:val="24"/>
          <w:szCs w:val="24"/>
        </w:rPr>
        <w:t>2.该表必须按照比选要求逐条如实填写，根据响应情况在“差异说明”项填写正偏离或负偏离及原因，完全符合的填写“无差异”；</w:t>
      </w:r>
    </w:p>
    <w:p w14:paraId="27A212A4">
      <w:pPr>
        <w:snapToGrid w:val="0"/>
        <w:spacing w:line="500" w:lineRule="exact"/>
        <w:ind w:left="480"/>
        <w:rPr>
          <w:rFonts w:hint="eastAsia" w:ascii="宋体" w:hAnsi="宋体" w:eastAsia="宋体" w:cs="宋体"/>
          <w:color w:val="000000"/>
          <w:sz w:val="24"/>
          <w:szCs w:val="24"/>
        </w:rPr>
      </w:pPr>
      <w:r>
        <w:rPr>
          <w:rFonts w:hint="eastAsia" w:ascii="宋体" w:hAnsi="宋体" w:eastAsia="宋体" w:cs="宋体"/>
          <w:color w:val="000000"/>
          <w:sz w:val="24"/>
          <w:szCs w:val="24"/>
        </w:rPr>
        <w:t>3.该表可扩展，并签字或盖章；</w:t>
      </w:r>
    </w:p>
    <w:p w14:paraId="4E240956">
      <w:pPr>
        <w:tabs>
          <w:tab w:val="left" w:pos="6300"/>
        </w:tabs>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4. 若“响应情况”栏中仅填写“无偏离”或“有偏离”等内容而未作实质性参数描述，</w:t>
      </w:r>
      <w:r>
        <w:rPr>
          <w:rFonts w:hint="eastAsia" w:ascii="宋体" w:hAnsi="宋体" w:eastAsia="宋体" w:cs="宋体"/>
          <w:color w:val="000000"/>
          <w:sz w:val="24"/>
          <w:szCs w:val="28"/>
          <w:lang w:eastAsia="zh-CN"/>
        </w:rPr>
        <w:t>视为不满足，</w:t>
      </w:r>
      <w:r>
        <w:rPr>
          <w:rFonts w:hint="eastAsia" w:ascii="宋体" w:hAnsi="宋体" w:eastAsia="宋体" w:cs="宋体"/>
          <w:color w:val="000000"/>
          <w:sz w:val="24"/>
          <w:szCs w:val="28"/>
        </w:rPr>
        <w:t>该供应商将失去成为成交供应商的资格，仅保留其合格供应商的身份。</w:t>
      </w:r>
    </w:p>
    <w:p w14:paraId="3DFCEDC9">
      <w:pPr>
        <w:tabs>
          <w:tab w:val="left" w:pos="6300"/>
        </w:tabs>
        <w:snapToGrid w:val="0"/>
        <w:spacing w:line="312" w:lineRule="auto"/>
        <w:ind w:firstLine="480" w:firstLineChars="0"/>
        <w:outlineLvl w:val="2"/>
        <w:rPr>
          <w:rFonts w:hint="eastAsia" w:ascii="宋体" w:hAnsi="宋体" w:eastAsia="宋体" w:cs="宋体"/>
          <w:color w:val="000000"/>
        </w:rPr>
      </w:pPr>
      <w:r>
        <w:rPr>
          <w:rFonts w:hint="eastAsia" w:ascii="宋体" w:hAnsi="宋体" w:eastAsia="宋体" w:cs="宋体"/>
          <w:color w:val="000000"/>
        </w:rPr>
        <w:br w:type="page"/>
      </w:r>
      <w:bookmarkStart w:id="219" w:name="_Toc29084"/>
      <w:r>
        <w:rPr>
          <w:rFonts w:hint="eastAsia" w:ascii="宋体" w:hAnsi="宋体" w:cs="宋体"/>
          <w:color w:val="000000"/>
          <w:sz w:val="24"/>
          <w:szCs w:val="24"/>
          <w:lang w:val="en-US" w:eastAsia="zh-CN"/>
        </w:rPr>
        <w:t>3.其它优惠承诺（格式自定）</w:t>
      </w:r>
      <w:bookmarkEnd w:id="219"/>
    </w:p>
    <w:p w14:paraId="3BEE8702">
      <w:pPr>
        <w:snapToGrid w:val="0"/>
        <w:spacing w:line="500" w:lineRule="exact"/>
        <w:ind w:firstLine="480"/>
        <w:rPr>
          <w:rFonts w:hint="eastAsia" w:ascii="宋体" w:hAnsi="宋体" w:eastAsia="宋体" w:cs="宋体"/>
          <w:color w:val="000000"/>
        </w:rPr>
      </w:pPr>
    </w:p>
    <w:p w14:paraId="5A098830">
      <w:pPr>
        <w:snapToGrid w:val="0"/>
        <w:spacing w:line="500" w:lineRule="exact"/>
        <w:ind w:firstLine="480"/>
        <w:rPr>
          <w:rFonts w:hint="eastAsia" w:ascii="宋体" w:hAnsi="宋体" w:eastAsia="宋体" w:cs="宋体"/>
          <w:color w:val="000000"/>
        </w:rPr>
      </w:pPr>
    </w:p>
    <w:p w14:paraId="7B0BA5C0">
      <w:pPr>
        <w:snapToGrid w:val="0"/>
        <w:spacing w:line="500" w:lineRule="exact"/>
        <w:ind w:firstLine="480"/>
        <w:rPr>
          <w:rFonts w:hint="eastAsia" w:ascii="宋体" w:hAnsi="宋体" w:eastAsia="宋体" w:cs="宋体"/>
          <w:color w:val="000000"/>
        </w:rPr>
      </w:pPr>
    </w:p>
    <w:p w14:paraId="307457B2">
      <w:pPr>
        <w:snapToGrid w:val="0"/>
        <w:spacing w:line="500" w:lineRule="exact"/>
        <w:ind w:firstLine="480"/>
        <w:rPr>
          <w:rFonts w:hint="eastAsia" w:ascii="宋体" w:hAnsi="宋体" w:eastAsia="宋体" w:cs="宋体"/>
          <w:color w:val="000000"/>
        </w:rPr>
      </w:pPr>
    </w:p>
    <w:p w14:paraId="34414A31">
      <w:pPr>
        <w:snapToGrid w:val="0"/>
        <w:spacing w:line="500" w:lineRule="exact"/>
        <w:ind w:firstLine="480"/>
        <w:rPr>
          <w:rFonts w:hint="eastAsia" w:ascii="宋体" w:hAnsi="宋体" w:eastAsia="宋体" w:cs="宋体"/>
          <w:color w:val="000000"/>
        </w:rPr>
      </w:pPr>
    </w:p>
    <w:p w14:paraId="00F1C11B">
      <w:pPr>
        <w:snapToGrid w:val="0"/>
        <w:spacing w:line="500" w:lineRule="exact"/>
        <w:ind w:firstLine="480"/>
        <w:rPr>
          <w:rFonts w:hint="eastAsia" w:ascii="宋体" w:hAnsi="宋体" w:eastAsia="宋体" w:cs="宋体"/>
          <w:color w:val="000000"/>
        </w:rPr>
      </w:pPr>
    </w:p>
    <w:p w14:paraId="0F0B7C9F">
      <w:pPr>
        <w:snapToGrid w:val="0"/>
        <w:spacing w:line="500" w:lineRule="exact"/>
        <w:ind w:firstLine="480"/>
        <w:rPr>
          <w:rFonts w:hint="eastAsia" w:ascii="宋体" w:hAnsi="宋体" w:eastAsia="宋体" w:cs="宋体"/>
          <w:color w:val="000000"/>
        </w:rPr>
      </w:pPr>
    </w:p>
    <w:p w14:paraId="6958A62C">
      <w:pPr>
        <w:snapToGrid w:val="0"/>
        <w:spacing w:line="500" w:lineRule="exact"/>
        <w:ind w:firstLine="480"/>
        <w:rPr>
          <w:rFonts w:hint="eastAsia" w:ascii="宋体" w:hAnsi="宋体" w:eastAsia="宋体" w:cs="宋体"/>
          <w:color w:val="000000"/>
        </w:rPr>
      </w:pPr>
    </w:p>
    <w:p w14:paraId="3ED0881E">
      <w:pPr>
        <w:snapToGrid w:val="0"/>
        <w:spacing w:line="500" w:lineRule="exact"/>
        <w:ind w:firstLine="480"/>
        <w:rPr>
          <w:rFonts w:hint="eastAsia" w:ascii="宋体" w:hAnsi="宋体" w:eastAsia="宋体" w:cs="宋体"/>
          <w:color w:val="000000"/>
        </w:rPr>
      </w:pPr>
    </w:p>
    <w:p w14:paraId="13EA7957">
      <w:pPr>
        <w:snapToGrid w:val="0"/>
        <w:spacing w:line="500" w:lineRule="exact"/>
        <w:ind w:firstLine="480"/>
        <w:rPr>
          <w:rFonts w:hint="eastAsia" w:ascii="宋体" w:hAnsi="宋体" w:eastAsia="宋体" w:cs="宋体"/>
          <w:color w:val="000000"/>
        </w:rPr>
      </w:pPr>
    </w:p>
    <w:p w14:paraId="70FBFF8E">
      <w:pPr>
        <w:snapToGrid w:val="0"/>
        <w:spacing w:line="500" w:lineRule="exact"/>
        <w:ind w:firstLine="480"/>
        <w:rPr>
          <w:rFonts w:hint="eastAsia" w:ascii="宋体" w:hAnsi="宋体" w:eastAsia="宋体" w:cs="宋体"/>
          <w:color w:val="000000"/>
        </w:rPr>
      </w:pPr>
    </w:p>
    <w:p w14:paraId="6B5DFEA4">
      <w:pPr>
        <w:snapToGrid w:val="0"/>
        <w:spacing w:line="500" w:lineRule="exact"/>
        <w:ind w:firstLine="480"/>
        <w:rPr>
          <w:rFonts w:hint="eastAsia" w:ascii="宋体" w:hAnsi="宋体" w:eastAsia="宋体" w:cs="宋体"/>
          <w:color w:val="000000"/>
        </w:rPr>
      </w:pPr>
    </w:p>
    <w:p w14:paraId="1774FFF5">
      <w:pPr>
        <w:snapToGrid w:val="0"/>
        <w:spacing w:line="500" w:lineRule="exact"/>
        <w:ind w:firstLine="480"/>
        <w:rPr>
          <w:rFonts w:hint="eastAsia" w:ascii="宋体" w:hAnsi="宋体" w:eastAsia="宋体" w:cs="宋体"/>
          <w:color w:val="000000"/>
        </w:rPr>
      </w:pPr>
    </w:p>
    <w:p w14:paraId="7511E79A">
      <w:pPr>
        <w:snapToGrid w:val="0"/>
        <w:spacing w:line="500" w:lineRule="exact"/>
        <w:ind w:firstLine="480"/>
        <w:rPr>
          <w:rFonts w:hint="eastAsia" w:ascii="宋体" w:hAnsi="宋体" w:eastAsia="宋体" w:cs="宋体"/>
          <w:color w:val="000000"/>
        </w:rPr>
      </w:pPr>
    </w:p>
    <w:p w14:paraId="52EF88F6">
      <w:pPr>
        <w:snapToGrid w:val="0"/>
        <w:spacing w:line="500" w:lineRule="exact"/>
        <w:ind w:firstLine="480"/>
        <w:rPr>
          <w:rFonts w:hint="eastAsia" w:ascii="宋体" w:hAnsi="宋体" w:eastAsia="宋体" w:cs="宋体"/>
          <w:color w:val="000000"/>
        </w:rPr>
      </w:pPr>
    </w:p>
    <w:p w14:paraId="77E96EDA">
      <w:pPr>
        <w:snapToGrid w:val="0"/>
        <w:spacing w:line="500" w:lineRule="exact"/>
        <w:ind w:firstLine="480"/>
        <w:rPr>
          <w:rFonts w:hint="eastAsia" w:ascii="宋体" w:hAnsi="宋体" w:eastAsia="宋体" w:cs="宋体"/>
          <w:color w:val="000000"/>
        </w:rPr>
      </w:pPr>
    </w:p>
    <w:p w14:paraId="0BAD2E47">
      <w:pPr>
        <w:snapToGrid w:val="0"/>
        <w:spacing w:line="500" w:lineRule="exact"/>
        <w:ind w:firstLine="480"/>
        <w:rPr>
          <w:rFonts w:hint="eastAsia" w:ascii="宋体" w:hAnsi="宋体" w:eastAsia="宋体" w:cs="宋体"/>
          <w:color w:val="000000"/>
        </w:rPr>
      </w:pPr>
    </w:p>
    <w:p w14:paraId="27AED977">
      <w:pPr>
        <w:snapToGrid w:val="0"/>
        <w:spacing w:line="500" w:lineRule="exact"/>
        <w:ind w:firstLine="480"/>
        <w:rPr>
          <w:rFonts w:hint="eastAsia" w:ascii="宋体" w:hAnsi="宋体" w:eastAsia="宋体" w:cs="宋体"/>
          <w:color w:val="000000"/>
        </w:rPr>
      </w:pPr>
    </w:p>
    <w:p w14:paraId="11504346">
      <w:pPr>
        <w:snapToGrid w:val="0"/>
        <w:spacing w:line="500" w:lineRule="exact"/>
        <w:ind w:firstLine="480"/>
        <w:rPr>
          <w:rFonts w:hint="eastAsia" w:ascii="宋体" w:hAnsi="宋体" w:eastAsia="宋体" w:cs="宋体"/>
          <w:color w:val="000000"/>
        </w:rPr>
      </w:pPr>
    </w:p>
    <w:p w14:paraId="041BF8B1">
      <w:pPr>
        <w:snapToGrid w:val="0"/>
        <w:spacing w:line="500" w:lineRule="exact"/>
        <w:ind w:firstLine="480"/>
        <w:rPr>
          <w:rFonts w:hint="eastAsia" w:ascii="宋体" w:hAnsi="宋体" w:eastAsia="宋体" w:cs="宋体"/>
          <w:color w:val="000000"/>
        </w:rPr>
      </w:pPr>
    </w:p>
    <w:p w14:paraId="56A2D134">
      <w:pPr>
        <w:snapToGrid w:val="0"/>
        <w:spacing w:line="500" w:lineRule="exact"/>
        <w:ind w:firstLine="480"/>
        <w:rPr>
          <w:rFonts w:hint="eastAsia" w:ascii="宋体" w:hAnsi="宋体" w:eastAsia="宋体" w:cs="宋体"/>
          <w:color w:val="000000"/>
        </w:rPr>
      </w:pPr>
    </w:p>
    <w:p w14:paraId="696A44AA">
      <w:pPr>
        <w:snapToGrid w:val="0"/>
        <w:spacing w:line="500" w:lineRule="exact"/>
        <w:ind w:firstLine="480"/>
        <w:rPr>
          <w:rFonts w:hint="eastAsia" w:ascii="宋体" w:hAnsi="宋体" w:eastAsia="宋体" w:cs="宋体"/>
          <w:color w:val="000000"/>
        </w:rPr>
      </w:pPr>
    </w:p>
    <w:p w14:paraId="583FEE12">
      <w:pPr>
        <w:snapToGrid w:val="0"/>
        <w:spacing w:line="500" w:lineRule="exact"/>
        <w:ind w:firstLine="480"/>
        <w:rPr>
          <w:rFonts w:hint="eastAsia" w:ascii="宋体" w:hAnsi="宋体" w:eastAsia="宋体" w:cs="宋体"/>
          <w:color w:val="000000"/>
        </w:rPr>
      </w:pPr>
    </w:p>
    <w:p w14:paraId="045A9155">
      <w:pPr>
        <w:snapToGrid w:val="0"/>
        <w:spacing w:line="500" w:lineRule="exact"/>
        <w:ind w:firstLine="480"/>
        <w:rPr>
          <w:rFonts w:hint="eastAsia" w:ascii="宋体" w:hAnsi="宋体" w:eastAsia="宋体" w:cs="宋体"/>
          <w:color w:val="000000"/>
        </w:rPr>
      </w:pPr>
    </w:p>
    <w:p w14:paraId="1D2FB79A">
      <w:pPr>
        <w:snapToGrid w:val="0"/>
        <w:spacing w:line="500" w:lineRule="exact"/>
        <w:ind w:firstLine="480"/>
        <w:rPr>
          <w:rFonts w:hint="eastAsia" w:ascii="宋体" w:hAnsi="宋体" w:eastAsia="宋体" w:cs="宋体"/>
          <w:color w:val="000000"/>
        </w:rPr>
      </w:pPr>
    </w:p>
    <w:p w14:paraId="59587F69">
      <w:pPr>
        <w:snapToGrid w:val="0"/>
        <w:spacing w:line="500" w:lineRule="exact"/>
        <w:ind w:firstLine="480"/>
        <w:rPr>
          <w:rFonts w:hint="eastAsia" w:ascii="宋体" w:hAnsi="宋体" w:eastAsia="宋体" w:cs="宋体"/>
          <w:color w:val="000000"/>
        </w:rPr>
      </w:pPr>
    </w:p>
    <w:p w14:paraId="1C333DE7">
      <w:pPr>
        <w:snapToGrid w:val="0"/>
        <w:spacing w:line="500" w:lineRule="exact"/>
        <w:ind w:firstLine="480"/>
        <w:rPr>
          <w:rFonts w:hint="eastAsia" w:ascii="宋体" w:hAnsi="宋体" w:eastAsia="宋体" w:cs="宋体"/>
          <w:color w:val="000000"/>
        </w:rPr>
      </w:pPr>
    </w:p>
    <w:p w14:paraId="6AD00B4D">
      <w:pPr>
        <w:snapToGrid w:val="0"/>
        <w:spacing w:line="500" w:lineRule="exact"/>
        <w:ind w:firstLine="762" w:firstLineChars="271"/>
        <w:outlineLvl w:val="0"/>
        <w:rPr>
          <w:rFonts w:hint="eastAsia" w:ascii="宋体" w:hAnsi="宋体" w:eastAsia="宋体" w:cs="宋体"/>
          <w:color w:val="000000"/>
          <w:szCs w:val="28"/>
        </w:rPr>
      </w:pPr>
      <w:bookmarkStart w:id="220" w:name="_Toc25456"/>
      <w:r>
        <w:rPr>
          <w:rFonts w:hint="eastAsia" w:ascii="宋体" w:hAnsi="宋体" w:eastAsia="宋体" w:cs="宋体"/>
          <w:b/>
          <w:color w:val="000000"/>
        </w:rPr>
        <w:t>四、资格条件及其他</w:t>
      </w:r>
      <w:bookmarkEnd w:id="215"/>
      <w:bookmarkEnd w:id="216"/>
      <w:bookmarkEnd w:id="217"/>
      <w:bookmarkEnd w:id="218"/>
      <w:bookmarkEnd w:id="220"/>
    </w:p>
    <w:p w14:paraId="15709AA5">
      <w:pPr>
        <w:spacing w:line="400" w:lineRule="exact"/>
        <w:ind w:firstLine="480" w:firstLineChars="200"/>
        <w:rPr>
          <w:rFonts w:hint="eastAsia" w:ascii="宋体" w:hAnsi="宋体" w:eastAsia="宋体" w:cs="宋体"/>
          <w:color w:val="000000"/>
          <w:szCs w:val="28"/>
        </w:rPr>
      </w:pPr>
      <w:r>
        <w:rPr>
          <w:rFonts w:hint="eastAsia" w:ascii="宋体" w:hAnsi="宋体" w:eastAsia="宋体" w:cs="宋体"/>
          <w:color w:val="000000"/>
          <w:sz w:val="24"/>
          <w:szCs w:val="24"/>
        </w:rPr>
        <w:t>（一）法人营业执照（副本）或事业单位法人证书（副本）或个体工商户营业执照或有效的自然人身份证明或社会团体法人登记证书复印件</w:t>
      </w:r>
    </w:p>
    <w:p w14:paraId="078CE24C">
      <w:pPr>
        <w:snapToGrid w:val="0"/>
        <w:spacing w:line="560" w:lineRule="exact"/>
        <w:ind w:firstLine="560" w:firstLineChars="200"/>
        <w:rPr>
          <w:rFonts w:hint="eastAsia" w:ascii="宋体" w:hAnsi="宋体" w:eastAsia="宋体" w:cs="宋体"/>
          <w:color w:val="000000"/>
          <w:szCs w:val="28"/>
        </w:rPr>
      </w:pPr>
    </w:p>
    <w:p w14:paraId="58AF3A42">
      <w:pPr>
        <w:tabs>
          <w:tab w:val="left" w:pos="6300"/>
        </w:tabs>
        <w:snapToGrid w:val="0"/>
        <w:spacing w:line="360" w:lineRule="auto"/>
        <w:ind w:firstLine="570"/>
        <w:jc w:val="both"/>
        <w:rPr>
          <w:rFonts w:hint="eastAsia" w:ascii="宋体" w:hAnsi="宋体" w:eastAsia="宋体" w:cs="宋体"/>
          <w:color w:val="000000"/>
          <w:szCs w:val="28"/>
        </w:rPr>
      </w:pPr>
      <w:r>
        <w:rPr>
          <w:rFonts w:hint="eastAsia" w:ascii="宋体" w:hAnsi="宋体" w:eastAsia="宋体" w:cs="宋体"/>
          <w:color w:val="000000"/>
          <w:szCs w:val="28"/>
        </w:rPr>
        <w:t>（二）组织机构代码证复印件</w:t>
      </w:r>
    </w:p>
    <w:p w14:paraId="20996B1A">
      <w:pPr>
        <w:snapToGrid w:val="0"/>
        <w:spacing w:line="560" w:lineRule="exact"/>
        <w:ind w:firstLine="560" w:firstLineChars="200"/>
        <w:rPr>
          <w:rFonts w:hint="eastAsia" w:ascii="宋体" w:hAnsi="宋体" w:eastAsia="宋体" w:cs="宋体"/>
          <w:color w:val="000000"/>
          <w:szCs w:val="28"/>
        </w:rPr>
      </w:pPr>
    </w:p>
    <w:p w14:paraId="735A34A9">
      <w:pPr>
        <w:snapToGrid w:val="0"/>
        <w:spacing w:line="560" w:lineRule="exact"/>
        <w:ind w:firstLine="560" w:firstLineChars="200"/>
        <w:rPr>
          <w:rFonts w:hint="eastAsia" w:ascii="宋体" w:hAnsi="宋体" w:eastAsia="宋体" w:cs="宋体"/>
          <w:color w:val="000000"/>
          <w:szCs w:val="28"/>
        </w:rPr>
      </w:pPr>
    </w:p>
    <w:p w14:paraId="03A54F80">
      <w:pPr>
        <w:snapToGrid w:val="0"/>
        <w:spacing w:line="560" w:lineRule="exact"/>
        <w:ind w:firstLine="560" w:firstLineChars="200"/>
        <w:rPr>
          <w:rFonts w:hint="eastAsia" w:ascii="宋体" w:hAnsi="宋体" w:eastAsia="宋体" w:cs="宋体"/>
          <w:color w:val="000000"/>
          <w:szCs w:val="28"/>
        </w:rPr>
      </w:pPr>
    </w:p>
    <w:p w14:paraId="6DBA689B">
      <w:pPr>
        <w:snapToGrid w:val="0"/>
        <w:spacing w:line="560" w:lineRule="exact"/>
        <w:ind w:firstLine="560" w:firstLineChars="200"/>
        <w:rPr>
          <w:rFonts w:hint="eastAsia" w:ascii="宋体" w:hAnsi="宋体" w:eastAsia="宋体" w:cs="宋体"/>
          <w:color w:val="000000"/>
          <w:szCs w:val="28"/>
        </w:rPr>
      </w:pPr>
    </w:p>
    <w:p w14:paraId="764B812F">
      <w:pPr>
        <w:snapToGrid w:val="0"/>
        <w:spacing w:line="560" w:lineRule="exact"/>
        <w:ind w:firstLine="560" w:firstLineChars="200"/>
        <w:rPr>
          <w:rFonts w:hint="eastAsia" w:ascii="宋体" w:hAnsi="宋体" w:eastAsia="宋体" w:cs="宋体"/>
          <w:color w:val="000000"/>
          <w:szCs w:val="28"/>
        </w:rPr>
      </w:pPr>
    </w:p>
    <w:p w14:paraId="5F0CB075">
      <w:pPr>
        <w:snapToGrid w:val="0"/>
        <w:spacing w:line="560" w:lineRule="exact"/>
        <w:ind w:firstLine="560" w:firstLineChars="200"/>
        <w:rPr>
          <w:rFonts w:hint="eastAsia" w:ascii="宋体" w:hAnsi="宋体" w:eastAsia="宋体" w:cs="宋体"/>
          <w:color w:val="000000"/>
          <w:szCs w:val="28"/>
        </w:rPr>
      </w:pPr>
    </w:p>
    <w:p w14:paraId="77B477DA">
      <w:pPr>
        <w:snapToGrid w:val="0"/>
        <w:spacing w:line="560" w:lineRule="exact"/>
        <w:ind w:firstLine="560" w:firstLineChars="200"/>
        <w:rPr>
          <w:rFonts w:hint="eastAsia" w:ascii="宋体" w:hAnsi="宋体" w:eastAsia="宋体" w:cs="宋体"/>
          <w:color w:val="000000"/>
          <w:szCs w:val="28"/>
        </w:rPr>
      </w:pPr>
    </w:p>
    <w:p w14:paraId="0C7FD3FE">
      <w:pPr>
        <w:snapToGrid w:val="0"/>
        <w:spacing w:line="560" w:lineRule="exact"/>
        <w:ind w:firstLine="560" w:firstLineChars="200"/>
        <w:rPr>
          <w:rFonts w:hint="eastAsia" w:ascii="宋体" w:hAnsi="宋体" w:eastAsia="宋体" w:cs="宋体"/>
          <w:color w:val="000000"/>
          <w:szCs w:val="28"/>
        </w:rPr>
      </w:pPr>
    </w:p>
    <w:p w14:paraId="721D733D">
      <w:pPr>
        <w:snapToGrid w:val="0"/>
        <w:spacing w:line="560" w:lineRule="exact"/>
        <w:ind w:firstLine="560" w:firstLineChars="200"/>
        <w:rPr>
          <w:rFonts w:hint="eastAsia" w:ascii="宋体" w:hAnsi="宋体" w:eastAsia="宋体" w:cs="宋体"/>
          <w:color w:val="000000"/>
          <w:szCs w:val="28"/>
        </w:rPr>
      </w:pPr>
    </w:p>
    <w:p w14:paraId="6D9CA39C">
      <w:pPr>
        <w:snapToGrid w:val="0"/>
        <w:spacing w:line="560" w:lineRule="exact"/>
        <w:ind w:firstLine="560" w:firstLineChars="200"/>
        <w:rPr>
          <w:rFonts w:hint="eastAsia" w:ascii="宋体" w:hAnsi="宋体" w:eastAsia="宋体" w:cs="宋体"/>
          <w:color w:val="000000"/>
          <w:szCs w:val="28"/>
        </w:rPr>
      </w:pPr>
    </w:p>
    <w:p w14:paraId="2DC1A514">
      <w:pPr>
        <w:snapToGrid w:val="0"/>
        <w:spacing w:line="560" w:lineRule="exact"/>
        <w:ind w:firstLine="560" w:firstLineChars="200"/>
        <w:rPr>
          <w:rFonts w:hint="eastAsia" w:ascii="宋体" w:hAnsi="宋体" w:eastAsia="宋体" w:cs="宋体"/>
          <w:color w:val="000000"/>
          <w:szCs w:val="28"/>
        </w:rPr>
      </w:pPr>
    </w:p>
    <w:p w14:paraId="7C0E01C5">
      <w:pPr>
        <w:snapToGrid w:val="0"/>
        <w:spacing w:line="560" w:lineRule="exact"/>
        <w:ind w:firstLine="560" w:firstLineChars="200"/>
        <w:rPr>
          <w:rFonts w:hint="eastAsia" w:ascii="宋体" w:hAnsi="宋体" w:eastAsia="宋体" w:cs="宋体"/>
          <w:color w:val="000000"/>
          <w:szCs w:val="28"/>
        </w:rPr>
      </w:pPr>
    </w:p>
    <w:p w14:paraId="6DFF4C83">
      <w:pPr>
        <w:snapToGrid w:val="0"/>
        <w:spacing w:line="560" w:lineRule="exact"/>
        <w:ind w:firstLine="560" w:firstLineChars="200"/>
        <w:rPr>
          <w:rFonts w:hint="eastAsia" w:ascii="宋体" w:hAnsi="宋体" w:eastAsia="宋体" w:cs="宋体"/>
          <w:color w:val="000000"/>
          <w:szCs w:val="28"/>
        </w:rPr>
      </w:pPr>
    </w:p>
    <w:p w14:paraId="051E147B">
      <w:pPr>
        <w:snapToGrid w:val="0"/>
        <w:spacing w:line="560" w:lineRule="exact"/>
        <w:ind w:firstLine="560" w:firstLineChars="200"/>
        <w:rPr>
          <w:rFonts w:hint="eastAsia" w:ascii="宋体" w:hAnsi="宋体" w:eastAsia="宋体" w:cs="宋体"/>
          <w:color w:val="000000"/>
          <w:szCs w:val="28"/>
        </w:rPr>
      </w:pPr>
    </w:p>
    <w:p w14:paraId="3EB1F2A2">
      <w:pPr>
        <w:snapToGrid w:val="0"/>
        <w:spacing w:line="560" w:lineRule="exact"/>
        <w:ind w:firstLine="560" w:firstLineChars="200"/>
        <w:rPr>
          <w:rFonts w:hint="eastAsia" w:ascii="宋体" w:hAnsi="宋体" w:eastAsia="宋体" w:cs="宋体"/>
          <w:color w:val="000000"/>
          <w:szCs w:val="28"/>
        </w:rPr>
      </w:pPr>
    </w:p>
    <w:p w14:paraId="2AF4CF0A">
      <w:pPr>
        <w:snapToGrid w:val="0"/>
        <w:spacing w:line="560" w:lineRule="exact"/>
        <w:ind w:firstLine="560" w:firstLineChars="200"/>
        <w:rPr>
          <w:rFonts w:hint="eastAsia" w:ascii="宋体" w:hAnsi="宋体" w:eastAsia="宋体" w:cs="宋体"/>
          <w:color w:val="000000"/>
          <w:szCs w:val="28"/>
        </w:rPr>
      </w:pPr>
    </w:p>
    <w:p w14:paraId="4BC13B01">
      <w:pPr>
        <w:snapToGrid w:val="0"/>
        <w:spacing w:line="560" w:lineRule="exact"/>
        <w:ind w:firstLine="560" w:firstLineChars="200"/>
        <w:rPr>
          <w:rFonts w:hint="eastAsia" w:ascii="宋体" w:hAnsi="宋体" w:eastAsia="宋体" w:cs="宋体"/>
          <w:color w:val="000000"/>
          <w:szCs w:val="28"/>
        </w:rPr>
      </w:pPr>
    </w:p>
    <w:p w14:paraId="6820E2FB">
      <w:pPr>
        <w:snapToGrid w:val="0"/>
        <w:spacing w:line="560" w:lineRule="exact"/>
        <w:ind w:firstLine="560" w:firstLineChars="200"/>
        <w:rPr>
          <w:rFonts w:hint="eastAsia" w:ascii="宋体" w:hAnsi="宋体" w:eastAsia="宋体" w:cs="宋体"/>
          <w:color w:val="000000"/>
          <w:szCs w:val="28"/>
        </w:rPr>
      </w:pPr>
    </w:p>
    <w:p w14:paraId="34344BA6">
      <w:pPr>
        <w:snapToGrid w:val="0"/>
        <w:spacing w:line="560" w:lineRule="exact"/>
        <w:ind w:firstLine="560" w:firstLineChars="200"/>
        <w:rPr>
          <w:rFonts w:hint="eastAsia" w:ascii="宋体" w:hAnsi="宋体" w:eastAsia="宋体" w:cs="宋体"/>
          <w:color w:val="000000"/>
          <w:szCs w:val="28"/>
        </w:rPr>
      </w:pPr>
    </w:p>
    <w:p w14:paraId="18C437BE">
      <w:pPr>
        <w:snapToGrid w:val="0"/>
        <w:spacing w:line="560" w:lineRule="exact"/>
        <w:ind w:firstLine="560" w:firstLineChars="200"/>
        <w:rPr>
          <w:rFonts w:hint="eastAsia" w:ascii="宋体" w:hAnsi="宋体" w:eastAsia="宋体" w:cs="宋体"/>
          <w:color w:val="000000"/>
          <w:szCs w:val="28"/>
        </w:rPr>
      </w:pPr>
    </w:p>
    <w:p w14:paraId="780A9ED8">
      <w:pPr>
        <w:snapToGrid w:val="0"/>
        <w:spacing w:line="560" w:lineRule="exact"/>
        <w:rPr>
          <w:rFonts w:hint="eastAsia" w:ascii="宋体" w:hAnsi="宋体" w:eastAsia="宋体" w:cs="宋体"/>
          <w:color w:val="000000"/>
          <w:szCs w:val="28"/>
        </w:rPr>
      </w:pPr>
    </w:p>
    <w:p w14:paraId="444931C9">
      <w:pPr>
        <w:widowControl/>
        <w:ind w:firstLine="480"/>
        <w:rPr>
          <w:rFonts w:hint="eastAsia" w:ascii="宋体" w:hAnsi="宋体" w:eastAsia="宋体" w:cs="宋体"/>
          <w:color w:val="000000"/>
        </w:rPr>
      </w:pPr>
      <w:r>
        <w:rPr>
          <w:rFonts w:hint="eastAsia" w:ascii="宋体" w:hAnsi="宋体" w:eastAsia="宋体" w:cs="宋体"/>
          <w:color w:val="000000"/>
        </w:rPr>
        <w:t>（三）法定代表人身份证明书（格式）</w:t>
      </w:r>
    </w:p>
    <w:p w14:paraId="0B1A7FD7">
      <w:pPr>
        <w:tabs>
          <w:tab w:val="left" w:pos="6300"/>
        </w:tabs>
        <w:snapToGrid w:val="0"/>
        <w:spacing w:line="500" w:lineRule="exact"/>
        <w:ind w:firstLine="480"/>
        <w:rPr>
          <w:rFonts w:hint="eastAsia" w:ascii="宋体" w:hAnsi="宋体" w:eastAsia="宋体" w:cs="宋体"/>
          <w:color w:val="000000"/>
        </w:rPr>
      </w:pPr>
    </w:p>
    <w:p w14:paraId="5F09890A">
      <w:pPr>
        <w:tabs>
          <w:tab w:val="left" w:pos="6300"/>
        </w:tabs>
        <w:snapToGrid w:val="0"/>
        <w:spacing w:line="500" w:lineRule="exact"/>
        <w:ind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u w:val="single"/>
        </w:rPr>
        <w:t xml:space="preserve">                                                </w:t>
      </w:r>
    </w:p>
    <w:p w14:paraId="2A3ABAB2">
      <w:pPr>
        <w:tabs>
          <w:tab w:val="left" w:pos="6300"/>
        </w:tabs>
        <w:snapToGrid w:val="0"/>
        <w:spacing w:line="500" w:lineRule="exact"/>
        <w:ind w:firstLine="480"/>
        <w:rPr>
          <w:rFonts w:hint="eastAsia" w:ascii="宋体" w:hAnsi="宋体" w:eastAsia="宋体" w:cs="宋体"/>
          <w:color w:val="000000"/>
          <w:sz w:val="24"/>
          <w:szCs w:val="24"/>
        </w:rPr>
      </w:pPr>
    </w:p>
    <w:p w14:paraId="4C2867A3">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 xml:space="preserve">  重庆医科大学附属永川医院 </w:t>
      </w:r>
      <w:r>
        <w:rPr>
          <w:rFonts w:hint="eastAsia" w:ascii="宋体" w:hAnsi="宋体" w:eastAsia="宋体" w:cs="宋体"/>
          <w:color w:val="000000"/>
          <w:sz w:val="24"/>
          <w:szCs w:val="24"/>
        </w:rPr>
        <w:t>：</w:t>
      </w:r>
    </w:p>
    <w:p w14:paraId="5A96EE63">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（法定代表人姓名）在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（供应商名称）任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（职务名称）职务，是（供应商名称）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的法定代表人。</w:t>
      </w:r>
    </w:p>
    <w:p w14:paraId="68522204">
      <w:pPr>
        <w:tabs>
          <w:tab w:val="left" w:pos="6300"/>
        </w:tabs>
        <w:snapToGrid w:val="0"/>
        <w:spacing w:line="500" w:lineRule="exact"/>
        <w:ind w:firstLine="480"/>
        <w:rPr>
          <w:rFonts w:hint="eastAsia" w:ascii="宋体" w:hAnsi="宋体" w:eastAsia="宋体" w:cs="宋体"/>
          <w:color w:val="000000"/>
          <w:sz w:val="24"/>
          <w:szCs w:val="24"/>
        </w:rPr>
      </w:pPr>
    </w:p>
    <w:p w14:paraId="6D59EA2F">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特此证明。</w:t>
      </w:r>
    </w:p>
    <w:p w14:paraId="232FC110">
      <w:pPr>
        <w:tabs>
          <w:tab w:val="left" w:pos="6300"/>
        </w:tabs>
        <w:snapToGrid w:val="0"/>
        <w:spacing w:line="500" w:lineRule="exact"/>
        <w:ind w:firstLine="480"/>
        <w:rPr>
          <w:rFonts w:hint="eastAsia" w:ascii="宋体" w:hAnsi="宋体" w:eastAsia="宋体" w:cs="宋体"/>
          <w:color w:val="000000"/>
          <w:sz w:val="24"/>
          <w:szCs w:val="24"/>
        </w:rPr>
      </w:pPr>
    </w:p>
    <w:p w14:paraId="327AC78B">
      <w:pPr>
        <w:tabs>
          <w:tab w:val="left" w:pos="6300"/>
        </w:tabs>
        <w:snapToGrid w:val="0"/>
        <w:spacing w:line="500" w:lineRule="exact"/>
        <w:ind w:firstLine="480"/>
        <w:rPr>
          <w:rFonts w:hint="eastAsia" w:ascii="宋体" w:hAnsi="宋体" w:eastAsia="宋体" w:cs="宋体"/>
          <w:color w:val="000000"/>
          <w:sz w:val="24"/>
          <w:szCs w:val="24"/>
        </w:rPr>
      </w:pPr>
    </w:p>
    <w:p w14:paraId="54C37159">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（供应商公章）</w:t>
      </w:r>
    </w:p>
    <w:p w14:paraId="11426F31">
      <w:pPr>
        <w:tabs>
          <w:tab w:val="left" w:pos="6300"/>
        </w:tabs>
        <w:snapToGrid w:val="0"/>
        <w:spacing w:line="500" w:lineRule="exact"/>
        <w:ind w:firstLine="480"/>
        <w:rPr>
          <w:rFonts w:hint="eastAsia" w:ascii="宋体" w:hAnsi="宋体" w:eastAsia="宋体" w:cs="宋体"/>
          <w:color w:val="000000"/>
          <w:sz w:val="24"/>
          <w:szCs w:val="24"/>
        </w:rPr>
      </w:pPr>
    </w:p>
    <w:p w14:paraId="2807D3C5">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14:paraId="5AF46163">
      <w:pPr>
        <w:tabs>
          <w:tab w:val="left" w:pos="6300"/>
        </w:tabs>
        <w:snapToGrid w:val="0"/>
        <w:spacing w:line="500" w:lineRule="exact"/>
        <w:ind w:firstLine="480"/>
        <w:rPr>
          <w:rFonts w:hint="eastAsia" w:ascii="宋体" w:hAnsi="宋体" w:eastAsia="宋体" w:cs="宋体"/>
          <w:color w:val="000000"/>
        </w:rPr>
      </w:pPr>
    </w:p>
    <w:p w14:paraId="49898B74">
      <w:pPr>
        <w:tabs>
          <w:tab w:val="left" w:pos="6300"/>
        </w:tabs>
        <w:snapToGrid w:val="0"/>
        <w:spacing w:line="500" w:lineRule="exact"/>
        <w:ind w:firstLine="570"/>
        <w:rPr>
          <w:rFonts w:hint="eastAsia" w:ascii="宋体" w:hAnsi="宋体" w:eastAsia="宋体" w:cs="宋体"/>
          <w:color w:val="000000"/>
          <w:sz w:val="24"/>
        </w:rPr>
      </w:pPr>
      <w:r>
        <w:rPr>
          <w:rFonts w:hint="eastAsia" w:ascii="宋体" w:hAnsi="宋体" w:eastAsia="宋体" w:cs="宋体"/>
          <w:color w:val="000000"/>
          <w:sz w:val="24"/>
        </w:rPr>
        <w:t>（附：法定代表人身份证正反面复印件）</w:t>
      </w:r>
    </w:p>
    <w:p w14:paraId="6E8D8830">
      <w:pPr>
        <w:tabs>
          <w:tab w:val="left" w:pos="6300"/>
        </w:tabs>
        <w:snapToGrid w:val="0"/>
        <w:spacing w:line="500" w:lineRule="exact"/>
        <w:ind w:firstLine="570"/>
        <w:rPr>
          <w:rFonts w:hint="eastAsia" w:ascii="宋体" w:hAnsi="宋体" w:eastAsia="宋体" w:cs="宋体"/>
          <w:color w:val="000000"/>
          <w:sz w:val="24"/>
        </w:rPr>
      </w:pPr>
    </w:p>
    <w:p w14:paraId="0547452C">
      <w:pPr>
        <w:tabs>
          <w:tab w:val="left" w:pos="6300"/>
        </w:tabs>
        <w:snapToGrid w:val="0"/>
        <w:spacing w:line="500" w:lineRule="exact"/>
        <w:ind w:firstLine="480"/>
        <w:rPr>
          <w:rFonts w:hint="eastAsia" w:ascii="宋体" w:hAnsi="宋体" w:eastAsia="宋体" w:cs="宋体"/>
          <w:color w:val="000000"/>
        </w:rPr>
      </w:pPr>
    </w:p>
    <w:p w14:paraId="6BD13259">
      <w:pPr>
        <w:tabs>
          <w:tab w:val="left" w:pos="6300"/>
        </w:tabs>
        <w:snapToGrid w:val="0"/>
        <w:spacing w:line="500" w:lineRule="exact"/>
        <w:ind w:firstLine="480"/>
        <w:rPr>
          <w:rFonts w:hint="eastAsia" w:ascii="宋体" w:hAnsi="宋体" w:eastAsia="宋体" w:cs="宋体"/>
          <w:color w:val="000000"/>
        </w:rPr>
      </w:pPr>
    </w:p>
    <w:p w14:paraId="3824CE00">
      <w:pPr>
        <w:tabs>
          <w:tab w:val="left" w:pos="6300"/>
        </w:tabs>
        <w:snapToGrid w:val="0"/>
        <w:spacing w:line="500" w:lineRule="exact"/>
        <w:ind w:firstLine="480"/>
        <w:rPr>
          <w:rFonts w:hint="eastAsia" w:ascii="宋体" w:hAnsi="宋体" w:eastAsia="宋体" w:cs="宋体"/>
          <w:color w:val="000000"/>
        </w:rPr>
      </w:pPr>
    </w:p>
    <w:p w14:paraId="78053778">
      <w:pPr>
        <w:tabs>
          <w:tab w:val="left" w:pos="6300"/>
        </w:tabs>
        <w:snapToGrid w:val="0"/>
        <w:spacing w:line="500" w:lineRule="exact"/>
        <w:ind w:firstLine="480"/>
        <w:rPr>
          <w:rFonts w:hint="eastAsia" w:ascii="宋体" w:hAnsi="宋体" w:eastAsia="宋体" w:cs="宋体"/>
          <w:color w:val="000000"/>
        </w:rPr>
      </w:pPr>
    </w:p>
    <w:p w14:paraId="0A9263E7">
      <w:pPr>
        <w:tabs>
          <w:tab w:val="left" w:pos="6300"/>
        </w:tabs>
        <w:snapToGrid w:val="0"/>
        <w:spacing w:line="500" w:lineRule="exact"/>
        <w:ind w:firstLine="480"/>
        <w:rPr>
          <w:rFonts w:hint="eastAsia" w:ascii="宋体" w:hAnsi="宋体" w:eastAsia="宋体" w:cs="宋体"/>
          <w:color w:val="000000"/>
        </w:rPr>
      </w:pPr>
    </w:p>
    <w:p w14:paraId="67F60F07">
      <w:pPr>
        <w:snapToGrid w:val="0"/>
        <w:spacing w:line="560" w:lineRule="exact"/>
        <w:rPr>
          <w:rFonts w:hint="eastAsia" w:ascii="宋体" w:hAnsi="宋体" w:eastAsia="宋体" w:cs="宋体"/>
          <w:color w:val="000000"/>
          <w:szCs w:val="28"/>
        </w:rPr>
      </w:pPr>
    </w:p>
    <w:p w14:paraId="7A361D6C">
      <w:pPr>
        <w:snapToGrid w:val="0"/>
        <w:spacing w:line="560" w:lineRule="exact"/>
        <w:rPr>
          <w:rFonts w:hint="eastAsia" w:ascii="宋体" w:hAnsi="宋体" w:eastAsia="宋体" w:cs="宋体"/>
          <w:color w:val="000000"/>
          <w:szCs w:val="28"/>
        </w:rPr>
      </w:pPr>
    </w:p>
    <w:p w14:paraId="5A47CE87">
      <w:pPr>
        <w:snapToGrid w:val="0"/>
        <w:spacing w:line="560" w:lineRule="exact"/>
        <w:rPr>
          <w:rFonts w:hint="eastAsia" w:ascii="宋体" w:hAnsi="宋体" w:eastAsia="宋体" w:cs="宋体"/>
          <w:color w:val="000000"/>
          <w:szCs w:val="28"/>
        </w:rPr>
      </w:pPr>
    </w:p>
    <w:p w14:paraId="2EF235AA">
      <w:pPr>
        <w:snapToGrid w:val="0"/>
        <w:spacing w:line="560" w:lineRule="exact"/>
        <w:rPr>
          <w:rFonts w:hint="eastAsia" w:ascii="宋体" w:hAnsi="宋体" w:eastAsia="宋体" w:cs="宋体"/>
          <w:color w:val="000000"/>
          <w:szCs w:val="28"/>
        </w:rPr>
      </w:pPr>
    </w:p>
    <w:p w14:paraId="2531952A">
      <w:pPr>
        <w:tabs>
          <w:tab w:val="left" w:pos="6300"/>
        </w:tabs>
        <w:snapToGrid w:val="0"/>
        <w:spacing w:line="500" w:lineRule="exact"/>
        <w:ind w:firstLine="480"/>
        <w:rPr>
          <w:rFonts w:hint="eastAsia" w:ascii="宋体" w:hAnsi="宋体" w:eastAsia="宋体" w:cs="宋体"/>
          <w:color w:val="000000"/>
        </w:rPr>
      </w:pPr>
    </w:p>
    <w:p w14:paraId="7B11CE26">
      <w:pPr>
        <w:tabs>
          <w:tab w:val="left" w:pos="6300"/>
        </w:tabs>
        <w:snapToGrid w:val="0"/>
        <w:spacing w:line="500" w:lineRule="exact"/>
        <w:ind w:firstLine="480"/>
        <w:rPr>
          <w:rFonts w:hint="eastAsia" w:ascii="宋体" w:hAnsi="宋体" w:eastAsia="宋体" w:cs="宋体"/>
          <w:color w:val="000000"/>
        </w:rPr>
      </w:pPr>
    </w:p>
    <w:p w14:paraId="11A678ED">
      <w:pPr>
        <w:tabs>
          <w:tab w:val="left" w:pos="6300"/>
        </w:tabs>
        <w:snapToGrid w:val="0"/>
        <w:spacing w:line="500" w:lineRule="exact"/>
        <w:ind w:firstLine="480"/>
        <w:rPr>
          <w:rFonts w:hint="eastAsia" w:ascii="宋体" w:hAnsi="宋体" w:eastAsia="宋体" w:cs="宋体"/>
          <w:color w:val="000000"/>
        </w:rPr>
      </w:pPr>
      <w:r>
        <w:rPr>
          <w:rFonts w:hint="eastAsia" w:ascii="宋体" w:hAnsi="宋体" w:eastAsia="宋体" w:cs="宋体"/>
          <w:color w:val="000000"/>
        </w:rPr>
        <w:t>（四）法定代表人授权委托书（格式）</w:t>
      </w:r>
    </w:p>
    <w:p w14:paraId="0FC86FCA">
      <w:pPr>
        <w:tabs>
          <w:tab w:val="left" w:pos="6300"/>
        </w:tabs>
        <w:snapToGrid w:val="0"/>
        <w:spacing w:line="500" w:lineRule="exact"/>
        <w:ind w:firstLine="480"/>
        <w:rPr>
          <w:rFonts w:hint="eastAsia" w:ascii="宋体" w:hAnsi="宋体" w:eastAsia="宋体" w:cs="宋体"/>
          <w:color w:val="000000"/>
        </w:rPr>
      </w:pPr>
      <w:r>
        <w:rPr>
          <w:rFonts w:hint="eastAsia" w:ascii="宋体" w:hAnsi="宋体" w:eastAsia="宋体" w:cs="宋体"/>
          <w:color w:val="000000"/>
        </w:rPr>
        <w:t xml:space="preserve">    </w:t>
      </w:r>
    </w:p>
    <w:p w14:paraId="696FADDC">
      <w:pPr>
        <w:tabs>
          <w:tab w:val="left" w:pos="6300"/>
        </w:tabs>
        <w:snapToGrid w:val="0"/>
        <w:spacing w:line="500" w:lineRule="exact"/>
        <w:ind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u w:val="single"/>
        </w:rPr>
        <w:t xml:space="preserve">                                                </w:t>
      </w:r>
    </w:p>
    <w:p w14:paraId="3C37CC25">
      <w:pPr>
        <w:tabs>
          <w:tab w:val="left" w:pos="6300"/>
        </w:tabs>
        <w:snapToGrid w:val="0"/>
        <w:spacing w:line="500" w:lineRule="exact"/>
        <w:ind w:firstLine="480"/>
        <w:rPr>
          <w:rFonts w:hint="eastAsia" w:ascii="宋体" w:hAnsi="宋体" w:eastAsia="宋体" w:cs="宋体"/>
          <w:color w:val="000000"/>
          <w:sz w:val="24"/>
          <w:szCs w:val="24"/>
        </w:rPr>
      </w:pPr>
    </w:p>
    <w:p w14:paraId="6454F0AF">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 xml:space="preserve"> 重庆医科大学附属永川医院 </w:t>
      </w:r>
      <w:r>
        <w:rPr>
          <w:rFonts w:hint="eastAsia" w:ascii="宋体" w:hAnsi="宋体" w:eastAsia="宋体" w:cs="宋体"/>
          <w:color w:val="000000"/>
          <w:sz w:val="24"/>
          <w:szCs w:val="24"/>
        </w:rPr>
        <w:t>：</w:t>
      </w:r>
    </w:p>
    <w:p w14:paraId="45F009B6">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（供应商法定代表人名称）是</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（供应商名称）的法定代表人，特授权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（被授权人姓名及身份证号码）代表我单位全权办理上述项目的比选、签约等具体工作，并签署全部有关文件、协议及合同。</w:t>
      </w:r>
    </w:p>
    <w:p w14:paraId="194F0CD0">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我单位对被授权人的签字负全部责任。</w:t>
      </w:r>
    </w:p>
    <w:p w14:paraId="20F492E0">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在撤消授权的书面通知以前，本授权书一直有效。被授权人在授权书有效期内签署的所有文件不因授权的撤消而失效。</w:t>
      </w:r>
    </w:p>
    <w:p w14:paraId="7346BC50">
      <w:pPr>
        <w:tabs>
          <w:tab w:val="left" w:pos="6300"/>
        </w:tabs>
        <w:snapToGrid w:val="0"/>
        <w:spacing w:line="500" w:lineRule="exact"/>
        <w:ind w:firstLine="480"/>
        <w:rPr>
          <w:rFonts w:hint="eastAsia" w:ascii="宋体" w:hAnsi="宋体" w:eastAsia="宋体" w:cs="宋体"/>
          <w:color w:val="000000"/>
          <w:sz w:val="24"/>
          <w:szCs w:val="24"/>
        </w:rPr>
      </w:pPr>
    </w:p>
    <w:p w14:paraId="013E21B5">
      <w:pPr>
        <w:tabs>
          <w:tab w:val="left" w:pos="6300"/>
        </w:tabs>
        <w:snapToGrid w:val="0"/>
        <w:spacing w:line="500" w:lineRule="exact"/>
        <w:ind w:firstLine="480"/>
        <w:rPr>
          <w:rFonts w:hint="eastAsia" w:ascii="宋体" w:hAnsi="宋体" w:eastAsia="宋体" w:cs="宋体"/>
          <w:color w:val="000000"/>
          <w:sz w:val="24"/>
          <w:szCs w:val="24"/>
        </w:rPr>
      </w:pPr>
    </w:p>
    <w:p w14:paraId="4C514677">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被授权人（签字）：                      供应商法定代表人（签字）：</w:t>
      </w:r>
    </w:p>
    <w:p w14:paraId="524BBD04">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7A944949">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（附：被授权人身份证正反面复印件）</w:t>
      </w:r>
    </w:p>
    <w:p w14:paraId="6824395A">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182022C5">
      <w:pPr>
        <w:tabs>
          <w:tab w:val="left" w:pos="6300"/>
        </w:tabs>
        <w:snapToGrid w:val="0"/>
        <w:spacing w:line="500" w:lineRule="exact"/>
        <w:ind w:firstLine="480"/>
        <w:rPr>
          <w:rFonts w:hint="eastAsia" w:ascii="宋体" w:hAnsi="宋体" w:eastAsia="宋体" w:cs="宋体"/>
          <w:color w:val="000000"/>
          <w:sz w:val="24"/>
          <w:szCs w:val="24"/>
        </w:rPr>
      </w:pPr>
    </w:p>
    <w:p w14:paraId="3082CD48">
      <w:pPr>
        <w:tabs>
          <w:tab w:val="left" w:pos="6300"/>
        </w:tabs>
        <w:snapToGrid w:val="0"/>
        <w:spacing w:line="500" w:lineRule="exact"/>
        <w:ind w:right="480" w:firstLine="480"/>
        <w:jc w:val="right"/>
        <w:rPr>
          <w:rFonts w:hint="eastAsia" w:ascii="宋体" w:hAnsi="宋体" w:eastAsia="宋体" w:cs="宋体"/>
          <w:color w:val="000000"/>
          <w:sz w:val="24"/>
          <w:szCs w:val="24"/>
        </w:rPr>
      </w:pPr>
      <w:r>
        <w:rPr>
          <w:rFonts w:hint="eastAsia" w:ascii="宋体" w:hAnsi="宋体" w:eastAsia="宋体" w:cs="宋体"/>
          <w:color w:val="000000"/>
          <w:sz w:val="24"/>
          <w:szCs w:val="24"/>
        </w:rPr>
        <w:t>（供应商公章）</w:t>
      </w:r>
    </w:p>
    <w:p w14:paraId="27D2F952">
      <w:pPr>
        <w:tabs>
          <w:tab w:val="left" w:pos="6300"/>
        </w:tabs>
        <w:snapToGrid w:val="0"/>
        <w:spacing w:line="500" w:lineRule="exact"/>
        <w:ind w:right="480" w:firstLine="480"/>
        <w:jc w:val="right"/>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p w14:paraId="6E5CA136">
      <w:pPr>
        <w:tabs>
          <w:tab w:val="left" w:pos="6300"/>
        </w:tabs>
        <w:snapToGrid w:val="0"/>
        <w:spacing w:line="500" w:lineRule="exact"/>
        <w:ind w:right="480" w:firstLine="480"/>
        <w:jc w:val="right"/>
        <w:rPr>
          <w:rFonts w:hint="eastAsia" w:ascii="宋体" w:hAnsi="宋体" w:eastAsia="宋体" w:cs="宋体"/>
          <w:color w:val="000000"/>
          <w:sz w:val="24"/>
          <w:szCs w:val="24"/>
        </w:rPr>
      </w:pPr>
    </w:p>
    <w:p w14:paraId="2C35295F">
      <w:pPr>
        <w:tabs>
          <w:tab w:val="left" w:pos="6300"/>
        </w:tabs>
        <w:snapToGrid w:val="0"/>
        <w:spacing w:line="500" w:lineRule="exact"/>
        <w:ind w:right="480" w:firstLine="480"/>
        <w:jc w:val="right"/>
        <w:rPr>
          <w:rFonts w:hint="eastAsia" w:ascii="宋体" w:hAnsi="宋体" w:eastAsia="宋体" w:cs="宋体"/>
          <w:color w:val="000000"/>
          <w:sz w:val="24"/>
          <w:szCs w:val="24"/>
        </w:rPr>
      </w:pPr>
    </w:p>
    <w:p w14:paraId="27FF5B0E">
      <w:pPr>
        <w:tabs>
          <w:tab w:val="left" w:pos="6300"/>
        </w:tabs>
        <w:snapToGrid w:val="0"/>
        <w:spacing w:line="500" w:lineRule="exact"/>
        <w:ind w:right="480" w:firstLine="480"/>
        <w:jc w:val="right"/>
        <w:rPr>
          <w:rFonts w:hint="eastAsia" w:ascii="宋体" w:hAnsi="宋体" w:eastAsia="宋体" w:cs="宋体"/>
          <w:color w:val="000000"/>
          <w:sz w:val="24"/>
          <w:szCs w:val="24"/>
        </w:rPr>
      </w:pPr>
    </w:p>
    <w:p w14:paraId="54074DFC">
      <w:pPr>
        <w:tabs>
          <w:tab w:val="left" w:pos="6300"/>
        </w:tabs>
        <w:snapToGrid w:val="0"/>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（附：法定代表人身份证正反面复印件）</w:t>
      </w:r>
    </w:p>
    <w:p w14:paraId="6BF14BD2">
      <w:pPr>
        <w:tabs>
          <w:tab w:val="left" w:pos="6300"/>
        </w:tabs>
        <w:snapToGrid w:val="0"/>
        <w:spacing w:line="500" w:lineRule="exact"/>
        <w:ind w:firstLine="480"/>
        <w:rPr>
          <w:rFonts w:hint="eastAsia" w:ascii="宋体" w:hAnsi="宋体" w:eastAsia="宋体" w:cs="宋体"/>
          <w:color w:val="000000"/>
          <w:sz w:val="24"/>
        </w:rPr>
      </w:pPr>
    </w:p>
    <w:p w14:paraId="010B8F14">
      <w:pPr>
        <w:tabs>
          <w:tab w:val="left" w:pos="6300"/>
        </w:tabs>
        <w:snapToGrid w:val="0"/>
        <w:spacing w:line="500" w:lineRule="exact"/>
        <w:ind w:firstLine="480"/>
        <w:rPr>
          <w:rFonts w:hint="eastAsia" w:ascii="宋体" w:hAnsi="宋体" w:eastAsia="宋体" w:cs="宋体"/>
          <w:color w:val="000000"/>
          <w:sz w:val="24"/>
        </w:rPr>
      </w:pPr>
    </w:p>
    <w:p w14:paraId="50CC3A31">
      <w:pPr>
        <w:tabs>
          <w:tab w:val="left" w:pos="6300"/>
        </w:tabs>
        <w:snapToGrid w:val="0"/>
        <w:spacing w:line="500" w:lineRule="exact"/>
        <w:ind w:firstLine="480"/>
        <w:rPr>
          <w:rFonts w:hint="eastAsia" w:ascii="宋体" w:hAnsi="宋体" w:eastAsia="宋体" w:cs="宋体"/>
          <w:color w:val="000000"/>
          <w:sz w:val="24"/>
        </w:rPr>
      </w:pPr>
    </w:p>
    <w:p w14:paraId="47F60395">
      <w:pPr>
        <w:tabs>
          <w:tab w:val="left" w:pos="6300"/>
        </w:tabs>
        <w:snapToGrid w:val="0"/>
        <w:spacing w:line="500" w:lineRule="exact"/>
        <w:ind w:firstLine="480"/>
        <w:rPr>
          <w:rFonts w:hint="eastAsia" w:ascii="宋体" w:hAnsi="宋体" w:eastAsia="宋体" w:cs="宋体"/>
          <w:color w:val="000000"/>
          <w:sz w:val="24"/>
          <w:szCs w:val="24"/>
        </w:rPr>
      </w:pPr>
    </w:p>
    <w:p w14:paraId="0DFB0285">
      <w:pPr>
        <w:tabs>
          <w:tab w:val="left" w:pos="6300"/>
        </w:tabs>
        <w:snapToGrid w:val="0"/>
        <w:spacing w:line="500" w:lineRule="exact"/>
        <w:ind w:firstLine="560" w:firstLineChars="200"/>
        <w:rPr>
          <w:rFonts w:hint="eastAsia" w:ascii="宋体" w:hAnsi="宋体" w:eastAsia="宋体" w:cs="宋体"/>
          <w:color w:val="000000"/>
          <w:sz w:val="28"/>
          <w:szCs w:val="20"/>
          <w:shd w:val="clear" w:color="auto" w:fill="auto"/>
          <w:lang w:eastAsia="zh-CN"/>
        </w:rPr>
      </w:pPr>
      <w:r>
        <w:rPr>
          <w:rFonts w:hint="eastAsia" w:ascii="宋体" w:hAnsi="宋体" w:eastAsia="宋体" w:cs="宋体"/>
          <w:color w:val="000000"/>
          <w:sz w:val="28"/>
          <w:szCs w:val="20"/>
          <w:shd w:val="clear" w:color="auto" w:fill="auto"/>
          <w:lang w:eastAsia="zh-CN"/>
        </w:rPr>
        <w:t>（五）</w:t>
      </w:r>
      <w:bookmarkStart w:id="221" w:name="OLE_LINK7"/>
      <w:bookmarkStart w:id="222" w:name="OLE_LINK4"/>
      <w:r>
        <w:rPr>
          <w:rFonts w:hint="eastAsia" w:ascii="宋体" w:hAnsi="宋体" w:eastAsia="宋体" w:cs="宋体"/>
          <w:color w:val="000000"/>
          <w:sz w:val="28"/>
          <w:szCs w:val="20"/>
          <w:shd w:val="clear" w:color="auto" w:fill="auto"/>
          <w:lang w:eastAsia="zh-CN"/>
        </w:rPr>
        <w:t>基本资格条件承诺函</w:t>
      </w:r>
    </w:p>
    <w:p w14:paraId="7B79C2D8">
      <w:pPr>
        <w:tabs>
          <w:tab w:val="left" w:pos="6300"/>
        </w:tabs>
        <w:snapToGrid w:val="0"/>
        <w:spacing w:line="500" w:lineRule="exact"/>
        <w:ind w:firstLine="560" w:firstLineChars="200"/>
        <w:rPr>
          <w:rFonts w:hint="eastAsia" w:ascii="宋体" w:hAnsi="宋体" w:eastAsia="宋体" w:cs="宋体"/>
          <w:color w:val="000000"/>
          <w:sz w:val="28"/>
          <w:szCs w:val="20"/>
          <w:shd w:val="clear" w:color="auto" w:fill="auto"/>
          <w:lang w:eastAsia="zh-CN"/>
        </w:rPr>
      </w:pPr>
      <w:r>
        <w:rPr>
          <w:rFonts w:hint="eastAsia" w:ascii="宋体" w:hAnsi="宋体" w:eastAsia="宋体" w:cs="宋体"/>
          <w:color w:val="000000"/>
          <w:sz w:val="28"/>
          <w:szCs w:val="20"/>
          <w:shd w:val="clear" w:color="auto" w:fill="auto"/>
          <w:lang w:eastAsia="zh-CN"/>
        </w:rPr>
        <w:t>项目名称：</w:t>
      </w:r>
      <w:r>
        <w:rPr>
          <w:rFonts w:hint="eastAsia" w:ascii="宋体" w:hAnsi="宋体" w:eastAsia="宋体" w:cs="宋体"/>
          <w:color w:val="000000"/>
          <w:sz w:val="28"/>
          <w:szCs w:val="20"/>
          <w:u w:val="single"/>
          <w:shd w:val="clear" w:color="auto" w:fill="auto"/>
          <w:lang w:eastAsia="zh-CN"/>
        </w:rPr>
        <w:t xml:space="preserve">                                                </w:t>
      </w:r>
    </w:p>
    <w:p w14:paraId="0DBEA0A2">
      <w:pPr>
        <w:tabs>
          <w:tab w:val="left" w:pos="6300"/>
        </w:tabs>
        <w:snapToGrid w:val="0"/>
        <w:spacing w:line="500" w:lineRule="exact"/>
        <w:ind w:firstLine="560" w:firstLineChars="200"/>
        <w:rPr>
          <w:rFonts w:hint="eastAsia" w:ascii="宋体" w:hAnsi="宋体" w:eastAsia="宋体" w:cs="宋体"/>
          <w:color w:val="000000"/>
          <w:sz w:val="28"/>
          <w:szCs w:val="20"/>
          <w:shd w:val="clear" w:color="auto" w:fill="auto"/>
          <w:lang w:eastAsia="zh-CN"/>
        </w:rPr>
      </w:pPr>
      <w:r>
        <w:rPr>
          <w:rFonts w:hint="eastAsia" w:ascii="宋体" w:hAnsi="宋体" w:eastAsia="宋体" w:cs="宋体"/>
          <w:color w:val="000000"/>
          <w:sz w:val="28"/>
          <w:szCs w:val="20"/>
          <w:shd w:val="clear" w:color="auto" w:fill="auto"/>
          <w:lang w:eastAsia="zh-CN"/>
        </w:rPr>
        <w:t>项目编号：</w:t>
      </w:r>
      <w:r>
        <w:rPr>
          <w:rFonts w:hint="eastAsia" w:ascii="宋体" w:hAnsi="宋体" w:eastAsia="宋体" w:cs="宋体"/>
          <w:color w:val="000000"/>
          <w:sz w:val="28"/>
          <w:szCs w:val="20"/>
          <w:u w:val="single"/>
          <w:shd w:val="clear" w:color="auto" w:fill="auto"/>
          <w:lang w:eastAsia="zh-CN"/>
        </w:rPr>
        <w:t xml:space="preserve">                                                </w:t>
      </w:r>
    </w:p>
    <w:p w14:paraId="7F6BC99B">
      <w:pPr>
        <w:tabs>
          <w:tab w:val="left" w:pos="6300"/>
        </w:tabs>
        <w:snapToGrid w:val="0"/>
        <w:spacing w:line="500" w:lineRule="exact"/>
        <w:ind w:firstLine="560" w:firstLineChars="200"/>
        <w:rPr>
          <w:rFonts w:hint="eastAsia" w:ascii="宋体" w:hAnsi="宋体" w:eastAsia="宋体" w:cs="宋体"/>
          <w:color w:val="000000"/>
          <w:sz w:val="28"/>
          <w:szCs w:val="20"/>
          <w:shd w:val="clear" w:color="auto" w:fill="auto"/>
          <w:lang w:eastAsia="zh-CN"/>
        </w:rPr>
      </w:pPr>
    </w:p>
    <w:p w14:paraId="04577E91">
      <w:pPr>
        <w:tabs>
          <w:tab w:val="left" w:pos="6300"/>
        </w:tabs>
        <w:snapToGrid w:val="0"/>
        <w:spacing w:line="500" w:lineRule="exact"/>
        <w:ind w:firstLine="560" w:firstLineChars="200"/>
        <w:rPr>
          <w:rFonts w:hint="eastAsia" w:ascii="宋体" w:hAnsi="宋体" w:eastAsia="宋体" w:cs="宋体"/>
          <w:color w:val="000000"/>
          <w:sz w:val="28"/>
          <w:szCs w:val="20"/>
          <w:shd w:val="clear" w:color="auto" w:fill="auto"/>
          <w:lang w:eastAsia="zh-CN"/>
        </w:rPr>
      </w:pPr>
      <w:r>
        <w:rPr>
          <w:rFonts w:hint="eastAsia" w:ascii="宋体" w:hAnsi="宋体" w:eastAsia="宋体" w:cs="宋体"/>
          <w:color w:val="000000"/>
          <w:sz w:val="28"/>
          <w:szCs w:val="20"/>
          <w:shd w:val="clear" w:color="auto" w:fill="auto"/>
          <w:lang w:eastAsia="zh-CN"/>
        </w:rPr>
        <w:t>致：重庆医科大学附属永川医院：</w:t>
      </w:r>
    </w:p>
    <w:p w14:paraId="7380101B">
      <w:pPr>
        <w:tabs>
          <w:tab w:val="left" w:pos="6300"/>
        </w:tabs>
        <w:snapToGrid w:val="0"/>
        <w:spacing w:line="500" w:lineRule="exact"/>
        <w:ind w:firstLine="560" w:firstLineChars="200"/>
        <w:rPr>
          <w:rFonts w:hint="eastAsia" w:ascii="宋体" w:hAnsi="宋体" w:eastAsia="宋体" w:cs="宋体"/>
          <w:color w:val="000000"/>
          <w:sz w:val="28"/>
          <w:szCs w:val="20"/>
          <w:shd w:val="clear" w:color="auto" w:fill="auto"/>
          <w:lang w:eastAsia="zh-CN"/>
        </w:rPr>
      </w:pPr>
      <w:r>
        <w:rPr>
          <w:rFonts w:hint="eastAsia" w:ascii="宋体" w:hAnsi="宋体" w:eastAsia="宋体" w:cs="宋体"/>
          <w:color w:val="000000"/>
          <w:sz w:val="28"/>
          <w:szCs w:val="20"/>
          <w:u w:val="single"/>
          <w:shd w:val="clear" w:color="auto" w:fill="auto"/>
          <w:lang w:eastAsia="zh-CN"/>
        </w:rPr>
        <w:t xml:space="preserve">                      </w:t>
      </w:r>
      <w:r>
        <w:rPr>
          <w:rFonts w:hint="eastAsia" w:ascii="宋体" w:hAnsi="宋体" w:eastAsia="宋体" w:cs="宋体"/>
          <w:color w:val="000000"/>
          <w:sz w:val="28"/>
          <w:szCs w:val="20"/>
          <w:shd w:val="clear" w:color="auto" w:fill="auto"/>
          <w:lang w:eastAsia="zh-CN"/>
        </w:rPr>
        <w:t>（供应商名称）郑重声明，我公司具有良好的商业信誉和健全的财务会计制度，具有履行合同所必需的设备和专业技术能力，有依法缴纳税收和社会保障金的良好记录，参加本项目采购活动前三年内无重大违法活动记录，在合同签订前后随时愿意提供相关证明材料；我公司还同时声明未列入在信用中国网站（www.creditchina.gov.cn）  “失信被执行人”、 “重大税收违法案件当事人名单”中，也未列入中国政府采购网（www.ccgp.gov.cn）“政府采购严重违法失信行为记录名单”中，并随时接受医院的检查验证，我方对以上声明负全部法律责任。</w:t>
      </w:r>
    </w:p>
    <w:p w14:paraId="07A0AF51">
      <w:pPr>
        <w:tabs>
          <w:tab w:val="left" w:pos="6300"/>
        </w:tabs>
        <w:snapToGrid w:val="0"/>
        <w:spacing w:line="500" w:lineRule="exact"/>
        <w:ind w:firstLine="560" w:firstLineChars="200"/>
        <w:rPr>
          <w:rFonts w:hint="eastAsia" w:ascii="宋体" w:hAnsi="宋体" w:eastAsia="宋体" w:cs="宋体"/>
          <w:color w:val="000000"/>
          <w:sz w:val="28"/>
          <w:szCs w:val="20"/>
          <w:shd w:val="clear" w:color="auto" w:fill="auto"/>
          <w:lang w:eastAsia="zh-CN"/>
        </w:rPr>
      </w:pPr>
      <w:r>
        <w:rPr>
          <w:rFonts w:hint="eastAsia" w:ascii="宋体" w:hAnsi="宋体" w:eastAsia="宋体" w:cs="宋体"/>
          <w:color w:val="000000"/>
          <w:sz w:val="28"/>
          <w:szCs w:val="20"/>
          <w:shd w:val="clear" w:color="auto" w:fill="auto"/>
          <w:lang w:eastAsia="zh-CN"/>
        </w:rPr>
        <w:t>特此声明。</w:t>
      </w:r>
    </w:p>
    <w:p w14:paraId="6B831282">
      <w:pPr>
        <w:tabs>
          <w:tab w:val="left" w:pos="6300"/>
        </w:tabs>
        <w:snapToGrid w:val="0"/>
        <w:spacing w:line="500" w:lineRule="exact"/>
        <w:ind w:firstLine="560" w:firstLineChars="200"/>
        <w:rPr>
          <w:rFonts w:hint="eastAsia" w:ascii="宋体" w:hAnsi="宋体" w:eastAsia="宋体" w:cs="宋体"/>
          <w:color w:val="000000"/>
          <w:sz w:val="28"/>
          <w:szCs w:val="20"/>
          <w:shd w:val="clear" w:color="auto" w:fill="auto"/>
          <w:lang w:eastAsia="zh-CN"/>
        </w:rPr>
      </w:pPr>
    </w:p>
    <w:p w14:paraId="62D48459">
      <w:pPr>
        <w:tabs>
          <w:tab w:val="left" w:pos="6300"/>
        </w:tabs>
        <w:snapToGrid w:val="0"/>
        <w:spacing w:line="500" w:lineRule="exact"/>
        <w:ind w:firstLine="560" w:firstLineChars="200"/>
        <w:rPr>
          <w:rFonts w:hint="eastAsia" w:ascii="宋体" w:hAnsi="宋体" w:eastAsia="宋体" w:cs="宋体"/>
          <w:color w:val="000000"/>
          <w:sz w:val="28"/>
          <w:szCs w:val="20"/>
          <w:shd w:val="clear" w:color="auto" w:fill="auto"/>
          <w:lang w:eastAsia="zh-CN"/>
        </w:rPr>
      </w:pPr>
    </w:p>
    <w:p w14:paraId="6CA95BD3">
      <w:pPr>
        <w:tabs>
          <w:tab w:val="left" w:pos="6300"/>
        </w:tabs>
        <w:snapToGrid w:val="0"/>
        <w:spacing w:line="500" w:lineRule="exact"/>
        <w:ind w:firstLine="560" w:firstLineChars="200"/>
        <w:jc w:val="right"/>
        <w:rPr>
          <w:rFonts w:hint="eastAsia" w:ascii="宋体" w:hAnsi="宋体" w:eastAsia="宋体" w:cs="宋体"/>
          <w:color w:val="000000"/>
          <w:sz w:val="28"/>
          <w:szCs w:val="20"/>
          <w:shd w:val="clear" w:color="auto" w:fill="auto"/>
          <w:lang w:eastAsia="zh-CN"/>
        </w:rPr>
      </w:pPr>
    </w:p>
    <w:p w14:paraId="564D984D">
      <w:pPr>
        <w:tabs>
          <w:tab w:val="left" w:pos="6300"/>
        </w:tabs>
        <w:snapToGrid w:val="0"/>
        <w:spacing w:line="500" w:lineRule="exact"/>
        <w:ind w:firstLine="560" w:firstLineChars="200"/>
        <w:jc w:val="right"/>
        <w:rPr>
          <w:rFonts w:hint="eastAsia" w:ascii="宋体" w:hAnsi="宋体" w:eastAsia="宋体" w:cs="宋体"/>
          <w:color w:val="000000"/>
          <w:sz w:val="28"/>
          <w:szCs w:val="20"/>
          <w:shd w:val="clear" w:color="auto" w:fill="auto"/>
          <w:lang w:eastAsia="zh-CN"/>
        </w:rPr>
      </w:pPr>
    </w:p>
    <w:p w14:paraId="6573E70F">
      <w:pPr>
        <w:tabs>
          <w:tab w:val="left" w:pos="6300"/>
        </w:tabs>
        <w:snapToGrid w:val="0"/>
        <w:spacing w:line="500" w:lineRule="exact"/>
        <w:ind w:firstLine="560" w:firstLineChars="200"/>
        <w:jc w:val="right"/>
        <w:rPr>
          <w:rFonts w:hint="eastAsia" w:ascii="宋体" w:hAnsi="宋体" w:eastAsia="宋体" w:cs="宋体"/>
          <w:color w:val="000000"/>
          <w:sz w:val="28"/>
          <w:szCs w:val="20"/>
          <w:shd w:val="clear" w:color="auto" w:fill="auto"/>
          <w:lang w:eastAsia="zh-CN"/>
        </w:rPr>
      </w:pPr>
    </w:p>
    <w:p w14:paraId="7B9A67A7">
      <w:pPr>
        <w:tabs>
          <w:tab w:val="left" w:pos="6300"/>
        </w:tabs>
        <w:snapToGrid w:val="0"/>
        <w:spacing w:line="500" w:lineRule="exact"/>
        <w:ind w:firstLine="560" w:firstLineChars="200"/>
        <w:jc w:val="right"/>
        <w:rPr>
          <w:rFonts w:hint="eastAsia" w:ascii="宋体" w:hAnsi="宋体" w:eastAsia="宋体" w:cs="宋体"/>
          <w:color w:val="000000"/>
          <w:sz w:val="28"/>
          <w:szCs w:val="20"/>
          <w:shd w:val="clear" w:color="auto" w:fill="auto"/>
          <w:lang w:eastAsia="zh-CN"/>
        </w:rPr>
      </w:pPr>
    </w:p>
    <w:p w14:paraId="4B14B2EB">
      <w:pPr>
        <w:tabs>
          <w:tab w:val="left" w:pos="6300"/>
        </w:tabs>
        <w:snapToGrid w:val="0"/>
        <w:spacing w:line="500" w:lineRule="exact"/>
        <w:ind w:firstLine="560" w:firstLineChars="200"/>
        <w:jc w:val="right"/>
        <w:rPr>
          <w:rFonts w:hint="eastAsia" w:ascii="宋体" w:hAnsi="宋体" w:eastAsia="宋体" w:cs="宋体"/>
          <w:color w:val="000000"/>
          <w:sz w:val="28"/>
          <w:szCs w:val="20"/>
          <w:shd w:val="clear" w:color="auto" w:fill="auto"/>
          <w:lang w:eastAsia="zh-CN"/>
        </w:rPr>
      </w:pPr>
    </w:p>
    <w:p w14:paraId="052374DD">
      <w:pPr>
        <w:tabs>
          <w:tab w:val="left" w:pos="6300"/>
        </w:tabs>
        <w:snapToGrid w:val="0"/>
        <w:spacing w:line="500" w:lineRule="exact"/>
        <w:jc w:val="both"/>
        <w:rPr>
          <w:rFonts w:hint="eastAsia" w:ascii="宋体" w:hAnsi="宋体" w:eastAsia="宋体" w:cs="宋体"/>
          <w:color w:val="000000"/>
          <w:sz w:val="28"/>
          <w:szCs w:val="20"/>
          <w:shd w:val="clear" w:color="auto" w:fill="auto"/>
          <w:lang w:eastAsia="zh-CN"/>
        </w:rPr>
      </w:pPr>
    </w:p>
    <w:p w14:paraId="79C97577">
      <w:pPr>
        <w:tabs>
          <w:tab w:val="left" w:pos="6300"/>
        </w:tabs>
        <w:snapToGrid w:val="0"/>
        <w:spacing w:line="500" w:lineRule="exact"/>
        <w:ind w:firstLine="4760" w:firstLineChars="1700"/>
        <w:jc w:val="both"/>
        <w:rPr>
          <w:rFonts w:hint="eastAsia" w:ascii="宋体" w:hAnsi="宋体" w:eastAsia="宋体" w:cs="宋体"/>
          <w:color w:val="000000"/>
          <w:sz w:val="28"/>
          <w:szCs w:val="20"/>
          <w:shd w:val="clear" w:color="auto" w:fill="auto"/>
          <w:lang w:eastAsia="zh-CN"/>
        </w:rPr>
      </w:pPr>
      <w:r>
        <w:rPr>
          <w:rFonts w:hint="eastAsia" w:ascii="宋体" w:hAnsi="宋体" w:eastAsia="宋体" w:cs="宋体"/>
          <w:color w:val="000000"/>
          <w:sz w:val="28"/>
          <w:szCs w:val="20"/>
          <w:shd w:val="clear" w:color="auto" w:fill="auto"/>
          <w:lang w:eastAsia="zh-CN"/>
        </w:rPr>
        <w:t>（供应商公章）</w:t>
      </w:r>
    </w:p>
    <w:p w14:paraId="68439C48">
      <w:pPr>
        <w:tabs>
          <w:tab w:val="left" w:pos="6300"/>
        </w:tabs>
        <w:snapToGrid w:val="0"/>
        <w:spacing w:line="500" w:lineRule="exact"/>
        <w:ind w:firstLine="5040" w:firstLineChars="1800"/>
        <w:jc w:val="both"/>
        <w:rPr>
          <w:rFonts w:hint="eastAsia" w:ascii="宋体" w:hAnsi="宋体" w:eastAsia="宋体" w:cs="宋体"/>
          <w:color w:val="000000"/>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000000"/>
          <w:sz w:val="28"/>
          <w:szCs w:val="20"/>
          <w:shd w:val="clear" w:color="auto" w:fill="auto"/>
          <w:lang w:eastAsia="zh-CN"/>
        </w:rPr>
        <w:t>年   月   日</w:t>
      </w:r>
      <w:bookmarkEnd w:id="221"/>
      <w:bookmarkEnd w:id="222"/>
    </w:p>
    <w:p w14:paraId="5F27C7BF">
      <w:pPr>
        <w:widowControl/>
        <w:spacing w:line="400" w:lineRule="exact"/>
        <w:outlineLvl w:val="9"/>
        <w:rPr>
          <w:rFonts w:hint="eastAsia" w:ascii="宋体" w:hAnsi="宋体" w:eastAsia="宋体" w:cs="宋体"/>
          <w:color w:val="000000"/>
          <w:szCs w:val="28"/>
        </w:rPr>
      </w:pPr>
      <w:bookmarkStart w:id="223" w:name="_Toc31766"/>
      <w:bookmarkStart w:id="224" w:name="_Toc18495"/>
      <w:bookmarkStart w:id="225" w:name="_Toc1610"/>
      <w:r>
        <w:rPr>
          <w:rFonts w:hint="eastAsia" w:ascii="宋体" w:hAnsi="宋体" w:eastAsia="宋体" w:cs="宋体"/>
          <w:color w:val="000000"/>
          <w:szCs w:val="28"/>
        </w:rPr>
        <w:t>（</w:t>
      </w:r>
      <w:r>
        <w:rPr>
          <w:rFonts w:hint="eastAsia" w:ascii="宋体" w:hAnsi="宋体" w:eastAsia="宋体" w:cs="宋体"/>
          <w:color w:val="000000"/>
          <w:szCs w:val="28"/>
          <w:lang w:eastAsia="zh-CN"/>
        </w:rPr>
        <w:t>六</w:t>
      </w:r>
      <w:r>
        <w:rPr>
          <w:rFonts w:hint="eastAsia" w:ascii="宋体" w:hAnsi="宋体" w:eastAsia="宋体" w:cs="宋体"/>
          <w:color w:val="000000"/>
          <w:szCs w:val="28"/>
        </w:rPr>
        <w:t>）特定资格条件证书或证明文件（如果有）</w:t>
      </w:r>
      <w:bookmarkEnd w:id="223"/>
      <w:bookmarkEnd w:id="224"/>
      <w:bookmarkEnd w:id="225"/>
    </w:p>
    <w:p w14:paraId="1384DACB">
      <w:pPr>
        <w:rPr>
          <w:rFonts w:hint="eastAsia" w:ascii="宋体" w:hAnsi="宋体" w:eastAsia="宋体" w:cs="宋体"/>
          <w:color w:val="000000"/>
        </w:rPr>
      </w:pPr>
    </w:p>
    <w:p w14:paraId="69D420A9">
      <w:pPr>
        <w:rPr>
          <w:rFonts w:hint="eastAsia" w:ascii="宋体" w:hAnsi="宋体" w:eastAsia="宋体" w:cs="宋体"/>
          <w:color w:val="000000"/>
        </w:rPr>
      </w:pPr>
    </w:p>
    <w:p w14:paraId="491363A5">
      <w:pPr>
        <w:rPr>
          <w:rFonts w:hint="eastAsia" w:ascii="宋体" w:hAnsi="宋体" w:eastAsia="宋体" w:cs="宋体"/>
          <w:color w:val="000000"/>
        </w:rPr>
      </w:pPr>
    </w:p>
    <w:p w14:paraId="587D4E78">
      <w:pPr>
        <w:rPr>
          <w:rFonts w:hint="eastAsia" w:ascii="宋体" w:hAnsi="宋体" w:eastAsia="宋体" w:cs="宋体"/>
          <w:color w:val="000000"/>
        </w:rPr>
      </w:pPr>
    </w:p>
    <w:p w14:paraId="22E613F0">
      <w:pPr>
        <w:rPr>
          <w:rFonts w:hint="eastAsia" w:ascii="宋体" w:hAnsi="宋体" w:eastAsia="宋体" w:cs="宋体"/>
          <w:color w:val="000000"/>
        </w:rPr>
      </w:pPr>
    </w:p>
    <w:p w14:paraId="387C72B1">
      <w:pPr>
        <w:rPr>
          <w:rFonts w:hint="eastAsia" w:ascii="宋体" w:hAnsi="宋体" w:eastAsia="宋体" w:cs="宋体"/>
          <w:color w:val="000000"/>
        </w:rPr>
      </w:pPr>
    </w:p>
    <w:p w14:paraId="3799C79B">
      <w:pPr>
        <w:rPr>
          <w:rFonts w:hint="eastAsia" w:ascii="宋体" w:hAnsi="宋体" w:eastAsia="宋体" w:cs="宋体"/>
          <w:color w:val="000000"/>
        </w:rPr>
      </w:pPr>
    </w:p>
    <w:p w14:paraId="51B1EE73">
      <w:pPr>
        <w:rPr>
          <w:rFonts w:hint="eastAsia" w:ascii="宋体" w:hAnsi="宋体" w:eastAsia="宋体" w:cs="宋体"/>
          <w:color w:val="000000"/>
        </w:rPr>
      </w:pPr>
    </w:p>
    <w:p w14:paraId="2680A824">
      <w:pPr>
        <w:rPr>
          <w:rFonts w:hint="eastAsia" w:ascii="宋体" w:hAnsi="宋体" w:eastAsia="宋体" w:cs="宋体"/>
          <w:color w:val="000000"/>
        </w:rPr>
      </w:pPr>
    </w:p>
    <w:p w14:paraId="119B4C05">
      <w:pPr>
        <w:rPr>
          <w:rFonts w:hint="eastAsia" w:ascii="宋体" w:hAnsi="宋体" w:eastAsia="宋体" w:cs="宋体"/>
          <w:color w:val="000000"/>
        </w:rPr>
      </w:pPr>
    </w:p>
    <w:p w14:paraId="4D4526A5">
      <w:pPr>
        <w:rPr>
          <w:rFonts w:hint="eastAsia" w:ascii="宋体" w:hAnsi="宋体" w:eastAsia="宋体" w:cs="宋体"/>
          <w:color w:val="000000"/>
        </w:rPr>
      </w:pPr>
    </w:p>
    <w:p w14:paraId="64DE1530">
      <w:pPr>
        <w:rPr>
          <w:rFonts w:hint="eastAsia" w:ascii="宋体" w:hAnsi="宋体" w:eastAsia="宋体" w:cs="宋体"/>
          <w:color w:val="000000"/>
        </w:rPr>
      </w:pPr>
    </w:p>
    <w:p w14:paraId="05521EA0">
      <w:pPr>
        <w:rPr>
          <w:rFonts w:hint="eastAsia" w:ascii="宋体" w:hAnsi="宋体" w:eastAsia="宋体" w:cs="宋体"/>
          <w:color w:val="000000"/>
        </w:rPr>
      </w:pPr>
    </w:p>
    <w:p w14:paraId="6D40321E">
      <w:pPr>
        <w:rPr>
          <w:rFonts w:hint="eastAsia" w:ascii="宋体" w:hAnsi="宋体" w:eastAsia="宋体" w:cs="宋体"/>
          <w:color w:val="000000"/>
        </w:rPr>
      </w:pPr>
    </w:p>
    <w:p w14:paraId="468E27D8">
      <w:pPr>
        <w:rPr>
          <w:rFonts w:hint="eastAsia" w:ascii="宋体" w:hAnsi="宋体" w:eastAsia="宋体" w:cs="宋体"/>
          <w:color w:val="000000"/>
        </w:rPr>
      </w:pPr>
    </w:p>
    <w:p w14:paraId="022D4C16">
      <w:pPr>
        <w:rPr>
          <w:rFonts w:hint="eastAsia" w:ascii="宋体" w:hAnsi="宋体" w:eastAsia="宋体" w:cs="宋体"/>
          <w:color w:val="000000"/>
        </w:rPr>
      </w:pPr>
    </w:p>
    <w:p w14:paraId="2D4C82A4">
      <w:pPr>
        <w:rPr>
          <w:rFonts w:hint="eastAsia" w:ascii="宋体" w:hAnsi="宋体" w:eastAsia="宋体" w:cs="宋体"/>
          <w:color w:val="000000"/>
        </w:rPr>
      </w:pPr>
    </w:p>
    <w:p w14:paraId="1C460571">
      <w:pPr>
        <w:rPr>
          <w:rFonts w:hint="eastAsia" w:ascii="宋体" w:hAnsi="宋体" w:eastAsia="宋体" w:cs="宋体"/>
          <w:color w:val="000000"/>
        </w:rPr>
      </w:pPr>
    </w:p>
    <w:p w14:paraId="6F1928D6">
      <w:pPr>
        <w:rPr>
          <w:rFonts w:hint="eastAsia" w:ascii="宋体" w:hAnsi="宋体" w:eastAsia="宋体" w:cs="宋体"/>
          <w:color w:val="000000"/>
        </w:rPr>
      </w:pPr>
    </w:p>
    <w:p w14:paraId="6E93D2AF">
      <w:pPr>
        <w:rPr>
          <w:rFonts w:hint="eastAsia" w:ascii="宋体" w:hAnsi="宋体" w:eastAsia="宋体" w:cs="宋体"/>
          <w:color w:val="000000"/>
        </w:rPr>
      </w:pPr>
    </w:p>
    <w:p w14:paraId="2B3F2692">
      <w:pPr>
        <w:rPr>
          <w:rFonts w:hint="eastAsia" w:ascii="宋体" w:hAnsi="宋体" w:eastAsia="宋体" w:cs="宋体"/>
          <w:color w:val="000000"/>
        </w:rPr>
      </w:pPr>
    </w:p>
    <w:p w14:paraId="21C5B1EE">
      <w:pPr>
        <w:rPr>
          <w:rFonts w:hint="eastAsia" w:ascii="宋体" w:hAnsi="宋体" w:eastAsia="宋体" w:cs="宋体"/>
          <w:color w:val="000000"/>
        </w:rPr>
      </w:pPr>
    </w:p>
    <w:p w14:paraId="7374DA20">
      <w:pPr>
        <w:rPr>
          <w:rFonts w:hint="eastAsia" w:ascii="宋体" w:hAnsi="宋体" w:eastAsia="宋体" w:cs="宋体"/>
          <w:color w:val="000000"/>
        </w:rPr>
      </w:pPr>
    </w:p>
    <w:p w14:paraId="48493D19">
      <w:pPr>
        <w:rPr>
          <w:rFonts w:hint="eastAsia" w:ascii="宋体" w:hAnsi="宋体" w:eastAsia="宋体" w:cs="宋体"/>
          <w:color w:val="000000"/>
        </w:rPr>
      </w:pPr>
    </w:p>
    <w:p w14:paraId="0C4CD2DE">
      <w:pPr>
        <w:rPr>
          <w:rFonts w:hint="eastAsia" w:ascii="宋体" w:hAnsi="宋体" w:eastAsia="宋体" w:cs="宋体"/>
          <w:color w:val="000000"/>
        </w:rPr>
      </w:pPr>
    </w:p>
    <w:p w14:paraId="14290E83">
      <w:pPr>
        <w:rPr>
          <w:rFonts w:hint="eastAsia" w:ascii="宋体" w:hAnsi="宋体" w:eastAsia="宋体" w:cs="宋体"/>
          <w:color w:val="000000"/>
        </w:rPr>
      </w:pPr>
    </w:p>
    <w:p w14:paraId="04BDDCE8">
      <w:pPr>
        <w:rPr>
          <w:rFonts w:hint="eastAsia" w:ascii="宋体" w:hAnsi="宋体" w:eastAsia="宋体" w:cs="宋体"/>
          <w:color w:val="000000"/>
        </w:rPr>
      </w:pPr>
    </w:p>
    <w:p w14:paraId="36769C79">
      <w:pPr>
        <w:rPr>
          <w:rFonts w:hint="eastAsia" w:ascii="宋体" w:hAnsi="宋体" w:eastAsia="宋体" w:cs="宋体"/>
          <w:color w:val="000000"/>
        </w:rPr>
      </w:pPr>
    </w:p>
    <w:p w14:paraId="414D6174">
      <w:pPr>
        <w:rPr>
          <w:rFonts w:hint="eastAsia" w:ascii="宋体" w:hAnsi="宋体" w:eastAsia="宋体" w:cs="宋体"/>
          <w:color w:val="000000"/>
        </w:rPr>
      </w:pPr>
    </w:p>
    <w:p w14:paraId="6AFDCC8C">
      <w:pPr>
        <w:rPr>
          <w:rFonts w:hint="eastAsia" w:ascii="宋体" w:hAnsi="宋体" w:eastAsia="宋体" w:cs="宋体"/>
          <w:color w:val="000000"/>
        </w:rPr>
      </w:pPr>
    </w:p>
    <w:p w14:paraId="5B0728BA">
      <w:pPr>
        <w:rPr>
          <w:rFonts w:hint="eastAsia" w:ascii="宋体" w:hAnsi="宋体" w:eastAsia="宋体" w:cs="宋体"/>
          <w:color w:val="000000"/>
        </w:rPr>
      </w:pPr>
    </w:p>
    <w:p w14:paraId="53EBCEAF">
      <w:pPr>
        <w:rPr>
          <w:rFonts w:hint="eastAsia" w:ascii="宋体" w:hAnsi="宋体" w:eastAsia="宋体" w:cs="宋体"/>
          <w:color w:val="000000"/>
        </w:rPr>
      </w:pPr>
    </w:p>
    <w:p w14:paraId="5479BE9D">
      <w:pPr>
        <w:rPr>
          <w:rFonts w:hint="eastAsia" w:ascii="宋体" w:hAnsi="宋体" w:eastAsia="宋体" w:cs="宋体"/>
          <w:color w:val="000000"/>
        </w:rPr>
      </w:pPr>
    </w:p>
    <w:p w14:paraId="082DAB6C">
      <w:pPr>
        <w:rPr>
          <w:rFonts w:hint="eastAsia" w:ascii="宋体" w:hAnsi="宋体" w:eastAsia="宋体" w:cs="宋体"/>
          <w:color w:val="000000"/>
        </w:rPr>
      </w:pPr>
    </w:p>
    <w:p w14:paraId="60B44072">
      <w:pPr>
        <w:rPr>
          <w:rFonts w:hint="eastAsia" w:ascii="宋体" w:hAnsi="宋体" w:eastAsia="宋体" w:cs="宋体"/>
          <w:color w:val="000000"/>
        </w:rPr>
      </w:pPr>
    </w:p>
    <w:p w14:paraId="26929BED">
      <w:pPr>
        <w:rPr>
          <w:rFonts w:hint="eastAsia" w:ascii="宋体" w:hAnsi="宋体" w:eastAsia="宋体" w:cs="宋体"/>
          <w:color w:val="000000"/>
        </w:rPr>
      </w:pPr>
    </w:p>
    <w:p w14:paraId="7F41FD04">
      <w:pPr>
        <w:rPr>
          <w:rFonts w:hint="eastAsia" w:ascii="宋体" w:hAnsi="宋体" w:eastAsia="宋体" w:cs="宋体"/>
          <w:color w:val="000000"/>
          <w:szCs w:val="28"/>
        </w:rPr>
        <w:sectPr>
          <w:pgSz w:w="11907" w:h="16840"/>
          <w:pgMar w:top="1134" w:right="1191" w:bottom="1134" w:left="1304" w:header="851" w:footer="992" w:gutter="0"/>
          <w:pgNumType w:fmt="numberInDash"/>
          <w:cols w:space="720" w:num="1"/>
          <w:docGrid w:linePitch="380" w:charSpace="-5735"/>
        </w:sectPr>
      </w:pPr>
    </w:p>
    <w:p w14:paraId="7AA78D47">
      <w:pPr>
        <w:outlineLvl w:val="9"/>
        <w:rPr>
          <w:rFonts w:hint="eastAsia" w:ascii="宋体" w:hAnsi="宋体" w:eastAsia="宋体" w:cs="宋体"/>
          <w:color w:val="000000"/>
        </w:rPr>
      </w:pPr>
      <w:bookmarkStart w:id="226" w:name="_Toc8957"/>
      <w:bookmarkStart w:id="227" w:name="_Toc3078"/>
      <w:bookmarkStart w:id="228" w:name="_Toc22191"/>
      <w:r>
        <w:rPr>
          <w:rFonts w:hint="eastAsia" w:ascii="宋体" w:hAnsi="宋体" w:eastAsia="宋体" w:cs="宋体"/>
          <w:color w:val="000000"/>
          <w:szCs w:val="28"/>
        </w:rPr>
        <w:t>信用中国--</w:t>
      </w:r>
      <w:bookmarkEnd w:id="226"/>
      <w:r>
        <w:rPr>
          <w:rFonts w:hint="eastAsia" w:ascii="宋体" w:hAnsi="宋体" w:eastAsia="宋体" w:cs="宋体"/>
          <w:color w:val="000000"/>
          <w:szCs w:val="28"/>
          <w:lang w:eastAsia="zh-CN"/>
        </w:rPr>
        <w:t>经营异常名录信息</w:t>
      </w:r>
      <w:bookmarkEnd w:id="227"/>
      <w:bookmarkEnd w:id="228"/>
    </w:p>
    <w:p w14:paraId="383C23A4">
      <w:pPr>
        <w:rPr>
          <w:rFonts w:hint="eastAsia" w:ascii="宋体" w:hAnsi="宋体" w:eastAsia="宋体" w:cs="宋体"/>
          <w:color w:val="000000"/>
        </w:rPr>
      </w:pPr>
      <w:r>
        <w:rPr>
          <w:rFonts w:hint="eastAsia" w:ascii="宋体" w:hAnsi="宋体" w:eastAsia="宋体" w:cs="宋体"/>
          <w:color w:val="000000"/>
        </w:rPr>
        <w:drawing>
          <wp:inline distT="0" distB="0" distL="114300" distR="114300">
            <wp:extent cx="6417310" cy="2905760"/>
            <wp:effectExtent l="0" t="0" r="8890" b="2540"/>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7"/>
                    <a:stretch>
                      <a:fillRect/>
                    </a:stretch>
                  </pic:blipFill>
                  <pic:spPr>
                    <a:xfrm>
                      <a:off x="0" y="0"/>
                      <a:ext cx="6417310" cy="2905760"/>
                    </a:xfrm>
                    <a:prstGeom prst="rect">
                      <a:avLst/>
                    </a:prstGeom>
                    <a:noFill/>
                    <a:ln>
                      <a:noFill/>
                    </a:ln>
                  </pic:spPr>
                </pic:pic>
              </a:graphicData>
            </a:graphic>
          </wp:inline>
        </w:drawing>
      </w:r>
    </w:p>
    <w:p w14:paraId="7BF68F2E">
      <w:pPr>
        <w:rPr>
          <w:rFonts w:hint="eastAsia" w:ascii="宋体" w:hAnsi="宋体" w:eastAsia="宋体" w:cs="宋体"/>
          <w:color w:val="000000"/>
        </w:rPr>
      </w:pPr>
    </w:p>
    <w:p w14:paraId="0D81583D">
      <w:pPr>
        <w:rPr>
          <w:rFonts w:hint="eastAsia" w:ascii="宋体" w:hAnsi="宋体" w:eastAsia="宋体" w:cs="宋体"/>
          <w:color w:val="000000"/>
        </w:rPr>
      </w:pPr>
    </w:p>
    <w:p w14:paraId="59987384">
      <w:pPr>
        <w:rPr>
          <w:rFonts w:hint="eastAsia" w:ascii="宋体" w:hAnsi="宋体" w:eastAsia="宋体" w:cs="宋体"/>
          <w:color w:val="000000"/>
        </w:rPr>
      </w:pPr>
    </w:p>
    <w:p w14:paraId="62471ACB">
      <w:pPr>
        <w:rPr>
          <w:rFonts w:hint="eastAsia" w:ascii="宋体" w:hAnsi="宋体" w:eastAsia="宋体" w:cs="宋体"/>
          <w:color w:val="000000"/>
        </w:rPr>
      </w:pPr>
    </w:p>
    <w:p w14:paraId="40963149">
      <w:pPr>
        <w:rPr>
          <w:rFonts w:hint="eastAsia" w:ascii="宋体" w:hAnsi="宋体" w:eastAsia="宋体" w:cs="宋体"/>
          <w:color w:val="000000"/>
        </w:rPr>
      </w:pPr>
    </w:p>
    <w:p w14:paraId="7B1B85FC">
      <w:pPr>
        <w:rPr>
          <w:rFonts w:hint="eastAsia" w:ascii="宋体" w:hAnsi="宋体" w:eastAsia="宋体" w:cs="宋体"/>
          <w:color w:val="000000"/>
          <w:szCs w:val="28"/>
        </w:rPr>
      </w:pPr>
    </w:p>
    <w:p w14:paraId="43EC20D0">
      <w:pPr>
        <w:rPr>
          <w:rFonts w:hint="eastAsia" w:ascii="宋体" w:hAnsi="宋体" w:eastAsia="宋体" w:cs="宋体"/>
          <w:color w:val="000000"/>
          <w:szCs w:val="28"/>
        </w:rPr>
        <w:sectPr>
          <w:pgSz w:w="11907" w:h="16840"/>
          <w:pgMar w:top="1134" w:right="1191" w:bottom="1134" w:left="1304" w:header="851" w:footer="992" w:gutter="0"/>
          <w:pgNumType w:fmt="numberInDash"/>
          <w:cols w:space="720" w:num="1"/>
          <w:docGrid w:linePitch="380" w:charSpace="-5735"/>
        </w:sectPr>
      </w:pPr>
    </w:p>
    <w:p w14:paraId="0E481EBB">
      <w:pPr>
        <w:outlineLvl w:val="9"/>
        <w:rPr>
          <w:rFonts w:hint="eastAsia" w:ascii="宋体" w:hAnsi="宋体" w:eastAsia="宋体" w:cs="宋体"/>
          <w:color w:val="000000"/>
        </w:rPr>
      </w:pPr>
      <w:bookmarkStart w:id="229" w:name="_Toc31805"/>
      <w:bookmarkStart w:id="230" w:name="_Toc4889"/>
      <w:bookmarkStart w:id="231" w:name="_Toc29192"/>
      <w:r>
        <w:rPr>
          <w:rFonts w:hint="eastAsia" w:ascii="宋体" w:hAnsi="宋体" w:eastAsia="宋体" w:cs="宋体"/>
          <w:color w:val="000000"/>
          <w:szCs w:val="28"/>
        </w:rPr>
        <w:t>信用中国--</w:t>
      </w:r>
      <w:r>
        <w:rPr>
          <w:rFonts w:hint="eastAsia" w:ascii="宋体" w:hAnsi="宋体" w:eastAsia="宋体" w:cs="宋体"/>
          <w:color w:val="000000"/>
          <w:szCs w:val="28"/>
          <w:lang w:eastAsia="zh-CN"/>
        </w:rPr>
        <w:t>严重</w:t>
      </w:r>
      <w:r>
        <w:rPr>
          <w:rFonts w:hint="eastAsia" w:ascii="宋体" w:hAnsi="宋体" w:eastAsia="宋体" w:cs="宋体"/>
          <w:color w:val="000000"/>
          <w:szCs w:val="28"/>
        </w:rPr>
        <w:t>失信</w:t>
      </w:r>
      <w:bookmarkEnd w:id="229"/>
      <w:r>
        <w:rPr>
          <w:rFonts w:hint="eastAsia" w:ascii="宋体" w:hAnsi="宋体" w:eastAsia="宋体" w:cs="宋体"/>
          <w:color w:val="000000"/>
          <w:szCs w:val="28"/>
          <w:lang w:eastAsia="zh-CN"/>
        </w:rPr>
        <w:t>主体</w:t>
      </w:r>
      <w:bookmarkEnd w:id="230"/>
      <w:bookmarkEnd w:id="231"/>
    </w:p>
    <w:p w14:paraId="446E6769">
      <w:pPr>
        <w:rPr>
          <w:rFonts w:hint="eastAsia" w:ascii="宋体" w:hAnsi="宋体" w:eastAsia="宋体" w:cs="宋体"/>
          <w:color w:val="000000"/>
        </w:rPr>
      </w:pPr>
      <w:r>
        <w:rPr>
          <w:rFonts w:hint="eastAsia" w:ascii="宋体" w:hAnsi="宋体" w:eastAsia="宋体" w:cs="宋体"/>
          <w:color w:val="000000"/>
        </w:rPr>
        <w:drawing>
          <wp:inline distT="0" distB="0" distL="114300" distR="114300">
            <wp:extent cx="5970270" cy="3140075"/>
            <wp:effectExtent l="0" t="0" r="11430" b="9525"/>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8"/>
                    <a:stretch>
                      <a:fillRect/>
                    </a:stretch>
                  </pic:blipFill>
                  <pic:spPr>
                    <a:xfrm>
                      <a:off x="0" y="0"/>
                      <a:ext cx="5970270" cy="3140075"/>
                    </a:xfrm>
                    <a:prstGeom prst="rect">
                      <a:avLst/>
                    </a:prstGeom>
                    <a:noFill/>
                    <a:ln>
                      <a:noFill/>
                    </a:ln>
                  </pic:spPr>
                </pic:pic>
              </a:graphicData>
            </a:graphic>
          </wp:inline>
        </w:drawing>
      </w:r>
    </w:p>
    <w:p w14:paraId="0D6878B3">
      <w:pPr>
        <w:rPr>
          <w:rFonts w:hint="eastAsia" w:ascii="宋体" w:hAnsi="宋体" w:eastAsia="宋体" w:cs="宋体"/>
          <w:color w:val="000000"/>
        </w:rPr>
      </w:pPr>
    </w:p>
    <w:p w14:paraId="25D714A2">
      <w:pPr>
        <w:rPr>
          <w:rFonts w:hint="eastAsia" w:ascii="宋体" w:hAnsi="宋体" w:eastAsia="宋体" w:cs="宋体"/>
          <w:color w:val="000000"/>
        </w:rPr>
      </w:pPr>
    </w:p>
    <w:p w14:paraId="0A865276">
      <w:pPr>
        <w:rPr>
          <w:rFonts w:hint="eastAsia" w:ascii="宋体" w:hAnsi="宋体" w:eastAsia="宋体" w:cs="宋体"/>
          <w:color w:val="000000"/>
        </w:rPr>
      </w:pPr>
    </w:p>
    <w:p w14:paraId="254151FC">
      <w:pPr>
        <w:rPr>
          <w:rFonts w:hint="eastAsia" w:ascii="宋体" w:hAnsi="宋体" w:eastAsia="宋体" w:cs="宋体"/>
          <w:color w:val="000000"/>
        </w:rPr>
      </w:pPr>
    </w:p>
    <w:p w14:paraId="0D35B74E">
      <w:pPr>
        <w:rPr>
          <w:rFonts w:hint="eastAsia" w:ascii="宋体" w:hAnsi="宋体" w:eastAsia="宋体" w:cs="宋体"/>
          <w:color w:val="000000"/>
          <w:szCs w:val="28"/>
        </w:rPr>
      </w:pPr>
    </w:p>
    <w:p w14:paraId="2C16635B">
      <w:pPr>
        <w:rPr>
          <w:rFonts w:hint="eastAsia" w:ascii="宋体" w:hAnsi="宋体" w:eastAsia="宋体" w:cs="宋体"/>
          <w:color w:val="000000"/>
          <w:szCs w:val="28"/>
        </w:rPr>
        <w:sectPr>
          <w:pgSz w:w="11907" w:h="16840"/>
          <w:pgMar w:top="1134" w:right="1191" w:bottom="1134" w:left="1304" w:header="851" w:footer="992" w:gutter="0"/>
          <w:pgNumType w:fmt="numberInDash"/>
          <w:cols w:space="720" w:num="1"/>
          <w:docGrid w:linePitch="380" w:charSpace="-5735"/>
        </w:sectPr>
      </w:pPr>
    </w:p>
    <w:p w14:paraId="46911A03">
      <w:pPr>
        <w:outlineLvl w:val="9"/>
        <w:rPr>
          <w:rFonts w:hint="eastAsia" w:ascii="宋体" w:hAnsi="宋体" w:eastAsia="宋体" w:cs="宋体"/>
          <w:color w:val="000000"/>
        </w:rPr>
      </w:pPr>
      <w:bookmarkStart w:id="232" w:name="_Toc11682"/>
      <w:bookmarkStart w:id="233" w:name="_Toc5908"/>
      <w:bookmarkStart w:id="234" w:name="_Toc10564"/>
      <w:r>
        <w:rPr>
          <w:rFonts w:hint="eastAsia" w:ascii="宋体" w:hAnsi="宋体" w:eastAsia="宋体" w:cs="宋体"/>
          <w:color w:val="000000"/>
          <w:szCs w:val="28"/>
        </w:rPr>
        <w:t>信用中国--重大税收违法</w:t>
      </w:r>
      <w:bookmarkEnd w:id="232"/>
      <w:r>
        <w:rPr>
          <w:rFonts w:hint="eastAsia" w:ascii="宋体" w:hAnsi="宋体" w:eastAsia="宋体" w:cs="宋体"/>
          <w:color w:val="000000"/>
          <w:szCs w:val="28"/>
          <w:lang w:eastAsia="zh-CN"/>
        </w:rPr>
        <w:t>失信主体</w:t>
      </w:r>
      <w:bookmarkEnd w:id="233"/>
      <w:bookmarkEnd w:id="234"/>
    </w:p>
    <w:p w14:paraId="3A4F8A17">
      <w:pPr>
        <w:rPr>
          <w:rFonts w:hint="eastAsia" w:ascii="宋体" w:hAnsi="宋体" w:eastAsia="宋体" w:cs="宋体"/>
          <w:color w:val="000000"/>
        </w:rPr>
      </w:pPr>
      <w:r>
        <w:rPr>
          <w:rFonts w:hint="eastAsia" w:ascii="宋体" w:hAnsi="宋体" w:eastAsia="宋体" w:cs="宋体"/>
          <w:color w:val="000000"/>
        </w:rPr>
        <w:drawing>
          <wp:inline distT="0" distB="0" distL="114300" distR="114300">
            <wp:extent cx="5970905" cy="3367405"/>
            <wp:effectExtent l="0" t="0" r="10795" b="1079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5970905" cy="3367405"/>
                    </a:xfrm>
                    <a:prstGeom prst="rect">
                      <a:avLst/>
                    </a:prstGeom>
                    <a:noFill/>
                    <a:ln>
                      <a:noFill/>
                    </a:ln>
                  </pic:spPr>
                </pic:pic>
              </a:graphicData>
            </a:graphic>
          </wp:inline>
        </w:drawing>
      </w:r>
    </w:p>
    <w:p w14:paraId="42C53957">
      <w:pPr>
        <w:rPr>
          <w:rFonts w:hint="eastAsia" w:ascii="宋体" w:hAnsi="宋体" w:eastAsia="宋体" w:cs="宋体"/>
          <w:color w:val="000000"/>
        </w:rPr>
      </w:pPr>
    </w:p>
    <w:p w14:paraId="2E03963A">
      <w:pPr>
        <w:rPr>
          <w:rFonts w:hint="eastAsia" w:ascii="宋体" w:hAnsi="宋体" w:eastAsia="宋体" w:cs="宋体"/>
          <w:color w:val="000000"/>
        </w:rPr>
      </w:pPr>
    </w:p>
    <w:p w14:paraId="6EFFFA01">
      <w:pPr>
        <w:rPr>
          <w:rFonts w:hint="eastAsia" w:ascii="宋体" w:hAnsi="宋体" w:eastAsia="宋体" w:cs="宋体"/>
          <w:color w:val="000000"/>
        </w:rPr>
      </w:pPr>
    </w:p>
    <w:p w14:paraId="48A8C59B">
      <w:pPr>
        <w:rPr>
          <w:rFonts w:hint="eastAsia" w:ascii="宋体" w:hAnsi="宋体" w:eastAsia="宋体" w:cs="宋体"/>
          <w:color w:val="000000"/>
        </w:rPr>
      </w:pPr>
    </w:p>
    <w:p w14:paraId="49C4E1DF">
      <w:pPr>
        <w:rPr>
          <w:rFonts w:hint="eastAsia" w:ascii="宋体" w:hAnsi="宋体" w:eastAsia="宋体" w:cs="宋体"/>
          <w:color w:val="000000"/>
        </w:rPr>
      </w:pPr>
    </w:p>
    <w:p w14:paraId="68186937">
      <w:pPr>
        <w:rPr>
          <w:rFonts w:hint="eastAsia" w:ascii="宋体" w:hAnsi="宋体" w:eastAsia="宋体" w:cs="宋体"/>
          <w:color w:val="000000"/>
        </w:rPr>
      </w:pPr>
    </w:p>
    <w:p w14:paraId="16EAD389">
      <w:pPr>
        <w:rPr>
          <w:rFonts w:hint="eastAsia" w:ascii="宋体" w:hAnsi="宋体" w:eastAsia="宋体" w:cs="宋体"/>
          <w:color w:val="000000"/>
        </w:rPr>
      </w:pPr>
    </w:p>
    <w:p w14:paraId="32B9AFF0">
      <w:pPr>
        <w:rPr>
          <w:rFonts w:hint="eastAsia" w:ascii="宋体" w:hAnsi="宋体" w:eastAsia="宋体" w:cs="宋体"/>
          <w:color w:val="000000"/>
        </w:rPr>
      </w:pPr>
    </w:p>
    <w:p w14:paraId="1E6FB61B">
      <w:pPr>
        <w:rPr>
          <w:rFonts w:hint="eastAsia" w:ascii="宋体" w:hAnsi="宋体" w:eastAsia="宋体" w:cs="宋体"/>
          <w:color w:val="000000"/>
        </w:rPr>
      </w:pPr>
    </w:p>
    <w:p w14:paraId="59ADA3AD">
      <w:pPr>
        <w:rPr>
          <w:rFonts w:hint="eastAsia" w:ascii="宋体" w:hAnsi="宋体" w:eastAsia="宋体" w:cs="宋体"/>
          <w:color w:val="000000"/>
        </w:rPr>
      </w:pPr>
    </w:p>
    <w:p w14:paraId="0CFCC167">
      <w:pPr>
        <w:rPr>
          <w:rFonts w:hint="eastAsia" w:ascii="宋体" w:hAnsi="宋体" w:eastAsia="宋体" w:cs="宋体"/>
          <w:color w:val="000000"/>
        </w:rPr>
      </w:pPr>
    </w:p>
    <w:p w14:paraId="765432C7">
      <w:pPr>
        <w:rPr>
          <w:rFonts w:hint="eastAsia" w:ascii="宋体" w:hAnsi="宋体" w:eastAsia="宋体" w:cs="宋体"/>
          <w:color w:val="000000"/>
        </w:rPr>
      </w:pPr>
    </w:p>
    <w:p w14:paraId="287E4F70">
      <w:pPr>
        <w:rPr>
          <w:rFonts w:hint="eastAsia" w:ascii="宋体" w:hAnsi="宋体" w:eastAsia="宋体" w:cs="宋体"/>
          <w:color w:val="000000"/>
        </w:rPr>
      </w:pPr>
    </w:p>
    <w:p w14:paraId="36E8E8A1">
      <w:pPr>
        <w:rPr>
          <w:rFonts w:hint="eastAsia" w:ascii="宋体" w:hAnsi="宋体" w:eastAsia="宋体" w:cs="宋体"/>
          <w:color w:val="000000"/>
        </w:rPr>
      </w:pPr>
    </w:p>
    <w:p w14:paraId="68BC8E75">
      <w:pPr>
        <w:rPr>
          <w:rFonts w:hint="eastAsia" w:ascii="宋体" w:hAnsi="宋体" w:eastAsia="宋体" w:cs="宋体"/>
          <w:color w:val="000000"/>
        </w:rPr>
      </w:pPr>
    </w:p>
    <w:p w14:paraId="63131EA0">
      <w:pPr>
        <w:rPr>
          <w:rFonts w:hint="eastAsia" w:ascii="宋体" w:hAnsi="宋体" w:eastAsia="宋体" w:cs="宋体"/>
          <w:color w:val="000000"/>
        </w:rPr>
      </w:pPr>
    </w:p>
    <w:p w14:paraId="1049FE5A">
      <w:pPr>
        <w:rPr>
          <w:rFonts w:hint="eastAsia" w:ascii="宋体" w:hAnsi="宋体" w:eastAsia="宋体" w:cs="宋体"/>
          <w:color w:val="000000"/>
        </w:rPr>
      </w:pPr>
    </w:p>
    <w:p w14:paraId="4D19F50E">
      <w:pPr>
        <w:rPr>
          <w:rFonts w:hint="eastAsia" w:ascii="宋体" w:hAnsi="宋体" w:eastAsia="宋体" w:cs="宋体"/>
          <w:color w:val="000000"/>
        </w:rPr>
      </w:pPr>
    </w:p>
    <w:p w14:paraId="39602054">
      <w:pPr>
        <w:rPr>
          <w:rFonts w:hint="eastAsia" w:ascii="宋体" w:hAnsi="宋体" w:eastAsia="宋体" w:cs="宋体"/>
          <w:color w:val="000000"/>
        </w:rPr>
      </w:pPr>
    </w:p>
    <w:p w14:paraId="617D43B5">
      <w:pPr>
        <w:rPr>
          <w:rFonts w:hint="eastAsia" w:ascii="宋体" w:hAnsi="宋体" w:eastAsia="宋体" w:cs="宋体"/>
          <w:color w:val="000000"/>
          <w:szCs w:val="28"/>
        </w:rPr>
        <w:sectPr>
          <w:pgSz w:w="11907" w:h="16840"/>
          <w:pgMar w:top="1134" w:right="1191" w:bottom="1134" w:left="1304" w:header="851" w:footer="992" w:gutter="0"/>
          <w:pgNumType w:fmt="numberInDash"/>
          <w:cols w:space="720" w:num="1"/>
          <w:docGrid w:linePitch="380" w:charSpace="-5735"/>
        </w:sectPr>
      </w:pPr>
    </w:p>
    <w:p w14:paraId="4584F466">
      <w:pPr>
        <w:outlineLvl w:val="9"/>
        <w:rPr>
          <w:rFonts w:hint="eastAsia" w:ascii="宋体" w:hAnsi="宋体" w:eastAsia="宋体" w:cs="宋体"/>
          <w:color w:val="000000"/>
        </w:rPr>
      </w:pPr>
      <w:bookmarkStart w:id="235" w:name="_Toc1960"/>
      <w:bookmarkStart w:id="236" w:name="_Toc16500"/>
      <w:bookmarkStart w:id="237" w:name="_Toc20024"/>
      <w:r>
        <w:rPr>
          <w:rFonts w:hint="eastAsia" w:ascii="宋体" w:hAnsi="宋体" w:eastAsia="宋体" w:cs="宋体"/>
          <w:color w:val="000000"/>
          <w:szCs w:val="28"/>
        </w:rPr>
        <w:t>中国政府采购网--政府采购严重违法失信行为信息记录</w:t>
      </w:r>
      <w:bookmarkEnd w:id="235"/>
      <w:bookmarkEnd w:id="236"/>
      <w:bookmarkEnd w:id="237"/>
    </w:p>
    <w:p w14:paraId="26B71379">
      <w:pPr>
        <w:rPr>
          <w:rFonts w:hint="eastAsia" w:ascii="宋体" w:hAnsi="宋体" w:eastAsia="宋体" w:cs="宋体"/>
          <w:color w:val="000000"/>
        </w:rPr>
      </w:pPr>
      <w:r>
        <w:rPr>
          <w:rFonts w:hint="eastAsia" w:ascii="宋体" w:hAnsi="宋体" w:eastAsia="宋体" w:cs="宋体"/>
          <w:color w:val="000000"/>
        </w:rPr>
        <w:drawing>
          <wp:inline distT="0" distB="0" distL="114300" distR="114300">
            <wp:extent cx="5971540" cy="3103245"/>
            <wp:effectExtent l="0" t="0" r="1016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5971540" cy="3103245"/>
                    </a:xfrm>
                    <a:prstGeom prst="rect">
                      <a:avLst/>
                    </a:prstGeom>
                    <a:noFill/>
                    <a:ln>
                      <a:noFill/>
                    </a:ln>
                  </pic:spPr>
                </pic:pic>
              </a:graphicData>
            </a:graphic>
          </wp:inline>
        </w:drawing>
      </w:r>
    </w:p>
    <w:p w14:paraId="569CEA2A">
      <w:pPr>
        <w:rPr>
          <w:rFonts w:hint="eastAsia" w:ascii="宋体" w:hAnsi="宋体" w:eastAsia="宋体" w:cs="宋体"/>
          <w:color w:val="000000"/>
        </w:rPr>
      </w:pPr>
    </w:p>
    <w:p w14:paraId="71A605AB">
      <w:pPr>
        <w:rPr>
          <w:rFonts w:hint="eastAsia" w:ascii="宋体" w:hAnsi="宋体" w:eastAsia="宋体" w:cs="宋体"/>
          <w:color w:val="000000"/>
        </w:rPr>
      </w:pPr>
    </w:p>
    <w:p w14:paraId="488563C3">
      <w:pPr>
        <w:rPr>
          <w:rFonts w:hint="eastAsia" w:ascii="宋体" w:hAnsi="宋体" w:eastAsia="宋体" w:cs="宋体"/>
          <w:color w:val="000000"/>
        </w:rPr>
      </w:pPr>
    </w:p>
    <w:p w14:paraId="74E64FA7">
      <w:pPr>
        <w:rPr>
          <w:rFonts w:hint="eastAsia" w:ascii="宋体" w:hAnsi="宋体" w:eastAsia="宋体" w:cs="宋体"/>
          <w:color w:val="000000"/>
        </w:rPr>
      </w:pPr>
    </w:p>
    <w:p w14:paraId="1A921FAE">
      <w:pPr>
        <w:rPr>
          <w:rFonts w:hint="eastAsia" w:ascii="宋体" w:hAnsi="宋体" w:eastAsia="宋体" w:cs="宋体"/>
          <w:color w:val="000000"/>
        </w:rPr>
      </w:pPr>
    </w:p>
    <w:p w14:paraId="13E170E2">
      <w:pPr>
        <w:rPr>
          <w:rFonts w:hint="eastAsia" w:ascii="宋体" w:hAnsi="宋体" w:eastAsia="宋体" w:cs="宋体"/>
          <w:color w:val="000000"/>
        </w:rPr>
      </w:pPr>
    </w:p>
    <w:p w14:paraId="3FFE8F3A">
      <w:pPr>
        <w:rPr>
          <w:rFonts w:hint="eastAsia" w:ascii="宋体" w:hAnsi="宋体" w:eastAsia="宋体" w:cs="宋体"/>
          <w:color w:val="000000"/>
        </w:rPr>
      </w:pPr>
    </w:p>
    <w:p w14:paraId="1852A42C">
      <w:pPr>
        <w:rPr>
          <w:rFonts w:hint="eastAsia" w:ascii="宋体" w:hAnsi="宋体" w:eastAsia="宋体" w:cs="宋体"/>
          <w:color w:val="000000"/>
        </w:rPr>
      </w:pPr>
    </w:p>
    <w:p w14:paraId="462C7BC6">
      <w:pPr>
        <w:rPr>
          <w:rFonts w:hint="eastAsia" w:ascii="宋体" w:hAnsi="宋体" w:eastAsia="宋体" w:cs="宋体"/>
          <w:color w:val="000000"/>
        </w:rPr>
      </w:pPr>
    </w:p>
    <w:p w14:paraId="0D5BB389">
      <w:pPr>
        <w:rPr>
          <w:rFonts w:hint="eastAsia" w:ascii="宋体" w:hAnsi="宋体" w:eastAsia="宋体" w:cs="宋体"/>
          <w:color w:val="000000"/>
        </w:rPr>
      </w:pPr>
    </w:p>
    <w:p w14:paraId="3589FC26">
      <w:pPr>
        <w:rPr>
          <w:rFonts w:hint="eastAsia" w:ascii="宋体" w:hAnsi="宋体" w:eastAsia="宋体" w:cs="宋体"/>
          <w:color w:val="000000"/>
        </w:rPr>
      </w:pPr>
    </w:p>
    <w:p w14:paraId="73043E56">
      <w:pPr>
        <w:rPr>
          <w:rFonts w:hint="eastAsia" w:ascii="宋体" w:hAnsi="宋体" w:eastAsia="宋体" w:cs="宋体"/>
          <w:color w:val="000000"/>
        </w:rPr>
      </w:pPr>
    </w:p>
    <w:p w14:paraId="22402118">
      <w:pPr>
        <w:rPr>
          <w:rFonts w:hint="eastAsia" w:ascii="宋体" w:hAnsi="宋体" w:eastAsia="宋体" w:cs="宋体"/>
          <w:color w:val="000000"/>
        </w:rPr>
      </w:pPr>
    </w:p>
    <w:p w14:paraId="4332328A">
      <w:pPr>
        <w:rPr>
          <w:rFonts w:hint="eastAsia" w:ascii="宋体" w:hAnsi="宋体" w:eastAsia="宋体" w:cs="宋体"/>
          <w:color w:val="000000"/>
        </w:rPr>
      </w:pPr>
    </w:p>
    <w:p w14:paraId="69C13E80">
      <w:pPr>
        <w:rPr>
          <w:rFonts w:hint="eastAsia" w:ascii="宋体" w:hAnsi="宋体" w:eastAsia="宋体" w:cs="宋体"/>
          <w:color w:val="000000"/>
        </w:rPr>
      </w:pPr>
    </w:p>
    <w:p w14:paraId="14628D7F">
      <w:pPr>
        <w:rPr>
          <w:rFonts w:hint="eastAsia" w:ascii="宋体" w:hAnsi="宋体" w:eastAsia="宋体" w:cs="宋体"/>
          <w:color w:val="000000"/>
        </w:rPr>
      </w:pPr>
    </w:p>
    <w:p w14:paraId="40CC6C97">
      <w:pPr>
        <w:rPr>
          <w:rFonts w:hint="eastAsia" w:ascii="宋体" w:hAnsi="宋体" w:eastAsia="宋体" w:cs="宋体"/>
          <w:color w:val="000000"/>
        </w:rPr>
      </w:pPr>
    </w:p>
    <w:p w14:paraId="634891EA">
      <w:pPr>
        <w:rPr>
          <w:rFonts w:hint="eastAsia" w:ascii="宋体" w:hAnsi="宋体" w:eastAsia="宋体" w:cs="宋体"/>
          <w:color w:val="000000"/>
        </w:rPr>
      </w:pPr>
    </w:p>
    <w:p w14:paraId="1F3F3504">
      <w:pPr>
        <w:rPr>
          <w:color w:val="000000"/>
        </w:rPr>
      </w:pPr>
    </w:p>
    <w:p w14:paraId="28EEFE6F">
      <w:pPr>
        <w:rPr>
          <w:color w:val="000000"/>
        </w:rPr>
      </w:pPr>
    </w:p>
    <w:p w14:paraId="2C1ADA81">
      <w:pPr>
        <w:rPr>
          <w:color w:val="000000"/>
        </w:rPr>
      </w:pPr>
    </w:p>
    <w:p w14:paraId="4D221A62">
      <w:pPr>
        <w:rPr>
          <w:color w:val="000000"/>
        </w:rPr>
      </w:pPr>
    </w:p>
    <w:p w14:paraId="7362398D">
      <w:pPr>
        <w:rPr>
          <w:color w:val="000000"/>
        </w:rPr>
      </w:pPr>
    </w:p>
    <w:p w14:paraId="4C58BF93">
      <w:pPr>
        <w:rPr>
          <w:rFonts w:hint="default"/>
          <w:color w:val="000000"/>
          <w:lang w:val="en-US" w:eastAsia="zh-CN"/>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8528712-9D7D-4B8E-AFDD-2756C7A45EE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2" w:fontKey="{B285BCDB-106D-4663-8DC3-86EA7FC698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96FDC">
    <w:pPr>
      <w:pStyle w:val="35"/>
      <w:framePr w:wrap="around" w:vAnchor="text" w:hAnchor="margin" w:xAlign="center" w:y="1"/>
      <w:jc w:val="center"/>
      <w:rPr>
        <w:rStyle w:val="62"/>
        <w:rFonts w:hint="eastAsia"/>
      </w:rPr>
    </w:pPr>
    <w:r>
      <w:rPr>
        <w:rFonts w:ascii="宋体"/>
        <w:sz w:val="28"/>
      </w:rPr>
      <w:fldChar w:fldCharType="begin"/>
    </w:r>
    <w:r>
      <w:rPr>
        <w:rStyle w:val="62"/>
      </w:rPr>
      <w:instrText xml:space="preserve">PAGE  </w:instrText>
    </w:r>
    <w:r>
      <w:rPr>
        <w:rFonts w:ascii="宋体"/>
        <w:sz w:val="28"/>
      </w:rPr>
      <w:fldChar w:fldCharType="separate"/>
    </w:r>
    <w:r>
      <w:rPr>
        <w:rStyle w:val="62"/>
      </w:rPr>
      <w:t>- 1 -</w:t>
    </w:r>
    <w:r>
      <w:rPr>
        <w:rFonts w:ascii="宋体"/>
        <w:sz w:val="28"/>
      </w:rPr>
      <w:fldChar w:fldCharType="end"/>
    </w:r>
  </w:p>
  <w:p w14:paraId="720A029F">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EAD9C">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31D48812">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16020">
    <w:pPr>
      <w:pStyle w:val="35"/>
      <w:framePr w:wrap="around" w:vAnchor="text" w:hAnchor="margin" w:xAlign="center" w:y="1"/>
      <w:rPr>
        <w:rStyle w:val="62"/>
      </w:rPr>
    </w:pPr>
  </w:p>
  <w:p w14:paraId="522252DC">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0EBBD">
    <w:pPr>
      <w:pStyle w:val="35"/>
      <w:framePr w:wrap="around" w:vAnchor="text" w:hAnchor="margin" w:xAlign="center" w:y="1"/>
      <w:jc w:val="center"/>
      <w:rPr>
        <w:rStyle w:val="62"/>
        <w:rFonts w:hint="eastAsia"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- 2 -</w:t>
    </w:r>
    <w:r>
      <w:rPr>
        <w:rFonts w:ascii="宋体"/>
        <w:sz w:val="21"/>
        <w:szCs w:val="21"/>
      </w:rPr>
      <w:fldChar w:fldCharType="end"/>
    </w:r>
  </w:p>
  <w:p w14:paraId="0E96E23B">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D2909">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05B1A4C5">
    <w:pPr>
      <w:pStyle w:val="3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AA1BF">
    <w:pPr>
      <w:pStyle w:val="35"/>
      <w:framePr w:wrap="around" w:vAnchor="text" w:hAnchor="margin" w:xAlign="center" w:y="1"/>
      <w:rPr>
        <w:rStyle w:val="62"/>
      </w:rPr>
    </w:pPr>
  </w:p>
  <w:p w14:paraId="11A4FCD6">
    <w:pPr>
      <w:pStyle w:val="35"/>
      <w:jc w:val="center"/>
      <w:rPr>
        <w:rFonts w:hint="eastAsia" w:ascii="宋体" w:hAnsi="宋体"/>
        <w:sz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46C65">
    <w:pPr>
      <w:pStyle w:val="35"/>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- 21 -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C1625">
    <w:pPr>
      <w:pStyle w:val="36"/>
      <w:jc w:val="both"/>
      <w:rPr>
        <w:rFonts w:hint="eastAsia" w:ascii="方正仿宋_GBK" w:eastAsia="方正仿宋_GBK"/>
        <w:sz w:val="21"/>
      </w:rPr>
    </w:pPr>
    <w:r>
      <w:rPr>
        <w:rFonts w:hint="eastAsia" w:ascii="方正仿宋_GBK" w:eastAsia="方正仿宋_GBK"/>
        <w:sz w:val="21"/>
      </w:rPr>
      <w:t>重庆医科大学                                                      单一来源采购文件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B15E3">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689D2">
    <w:pPr>
      <w:pStyle w:val="3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3EDD0">
    <w:pPr>
      <w:pStyle w:val="36"/>
      <w:jc w:val="both"/>
      <w:rPr>
        <w:rFonts w:hint="eastAsia" w:ascii="方正仿宋_GBK" w:eastAsia="方正仿宋_GBK"/>
        <w:sz w:val="21"/>
        <w:szCs w:val="21"/>
      </w:rPr>
    </w:pPr>
  </w:p>
  <w:p w14:paraId="18C2838A">
    <w:pPr>
      <w:pStyle w:val="36"/>
      <w:jc w:val="both"/>
      <w:rPr>
        <w:rFonts w:hint="eastAsia" w:ascii="方正仿宋_GBK" w:eastAsia="方正仿宋_GBK"/>
        <w:sz w:val="21"/>
        <w:szCs w:val="21"/>
      </w:rPr>
    </w:pPr>
    <w:r>
      <w:rPr>
        <w:rFonts w:hint="eastAsia" w:ascii="方正仿宋_GBK" w:eastAsia="方正仿宋_GBK"/>
        <w:sz w:val="21"/>
        <w:szCs w:val="21"/>
      </w:rPr>
      <w:t>重庆医科大学附属永川医院                                                   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45C4F">
    <w:pPr>
      <w:pStyle w:val="3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2BF1">
    <w:pPr>
      <w:pStyle w:val="36"/>
      <w:jc w:val="both"/>
      <w:rPr>
        <w:rFonts w:hint="eastAsia" w:ascii="方正仿宋_GBK" w:eastAsia="方正仿宋_GBK"/>
        <w:sz w:val="21"/>
        <w:szCs w:val="21"/>
      </w:rPr>
    </w:pPr>
    <w:r>
      <w:rPr>
        <w:rFonts w:hint="eastAsia" w:ascii="方正仿宋_GBK" w:eastAsia="方正仿宋_GBK"/>
        <w:sz w:val="21"/>
        <w:szCs w:val="21"/>
      </w:rPr>
      <w:t>重庆医科大学附属永川医院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31BDC1"/>
    <w:multiLevelType w:val="singleLevel"/>
    <w:tmpl w:val="FC31BDC1"/>
    <w:lvl w:ilvl="0" w:tentative="0">
      <w:start w:val="3"/>
      <w:numFmt w:val="chineseCounting"/>
      <w:suff w:val="space"/>
      <w:lvlText w:val="第%1篇"/>
      <w:lvlJc w:val="left"/>
      <w:rPr>
        <w:rFonts w:hint="eastAsia"/>
      </w:rPr>
    </w:lvl>
  </w:abstractNum>
  <w:abstractNum w:abstractNumId="1">
    <w:nsid w:val="00000009"/>
    <w:multiLevelType w:val="multilevel"/>
    <w:tmpl w:val="00000009"/>
    <w:lvl w:ilvl="0" w:tentative="0">
      <w:start w:val="1"/>
      <w:numFmt w:val="upperLetter"/>
      <w:pStyle w:val="16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7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29"/>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4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8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1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24"/>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0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1631087"/>
    <w:multiLevelType w:val="multilevel"/>
    <w:tmpl w:val="2163108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346C5CA9"/>
    <w:multiLevelType w:val="multilevel"/>
    <w:tmpl w:val="346C5CA9"/>
    <w:lvl w:ilvl="0" w:tentative="0">
      <w:start w:val="1"/>
      <w:numFmt w:val="bullet"/>
      <w:pStyle w:val="258"/>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6F0F3953"/>
    <w:multiLevelType w:val="singleLevel"/>
    <w:tmpl w:val="6F0F3953"/>
    <w:lvl w:ilvl="0" w:tentative="0">
      <w:start w:val="5"/>
      <w:numFmt w:val="decimal"/>
      <w:suff w:val="nothing"/>
      <w:lvlText w:val="%1、"/>
      <w:lvlJc w:val="left"/>
    </w:lvl>
  </w:abstractNum>
  <w:abstractNum w:abstractNumId="17">
    <w:nsid w:val="7306726A"/>
    <w:multiLevelType w:val="multilevel"/>
    <w:tmpl w:val="7306726A"/>
    <w:lvl w:ilvl="0" w:tentative="0">
      <w:start w:val="1"/>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6"/>
  </w:num>
  <w:num w:numId="3">
    <w:abstractNumId w:val="4"/>
  </w:num>
  <w:num w:numId="4">
    <w:abstractNumId w:val="10"/>
  </w:num>
  <w:num w:numId="5">
    <w:abstractNumId w:val="15"/>
  </w:num>
  <w:num w:numId="6">
    <w:abstractNumId w:val="8"/>
  </w:num>
  <w:num w:numId="7">
    <w:abstractNumId w:val="3"/>
  </w:num>
  <w:num w:numId="8">
    <w:abstractNumId w:val="5"/>
  </w:num>
  <w:num w:numId="9">
    <w:abstractNumId w:val="1"/>
  </w:num>
  <w:num w:numId="10">
    <w:abstractNumId w:val="2"/>
  </w:num>
  <w:num w:numId="11">
    <w:abstractNumId w:val="7"/>
  </w:num>
  <w:num w:numId="12">
    <w:abstractNumId w:val="12"/>
  </w:num>
  <w:num w:numId="13">
    <w:abstractNumId w:val="11"/>
  </w:num>
  <w:num w:numId="14">
    <w:abstractNumId w:val="14"/>
  </w:num>
  <w:num w:numId="15">
    <w:abstractNumId w:val="16"/>
  </w:num>
  <w:num w:numId="16">
    <w:abstractNumId w:val="0"/>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YTczOTE1N2MwZWFmOTgzODAxNzA2NzEwM2VlN2YifQ=="/>
  </w:docVars>
  <w:rsids>
    <w:rsidRoot w:val="58565A2C"/>
    <w:rsid w:val="0000180C"/>
    <w:rsid w:val="00002EAF"/>
    <w:rsid w:val="000040DE"/>
    <w:rsid w:val="00005A02"/>
    <w:rsid w:val="0001227B"/>
    <w:rsid w:val="00013A8C"/>
    <w:rsid w:val="00015A2E"/>
    <w:rsid w:val="00016B79"/>
    <w:rsid w:val="00017C08"/>
    <w:rsid w:val="00022597"/>
    <w:rsid w:val="00022975"/>
    <w:rsid w:val="00025926"/>
    <w:rsid w:val="00026AFF"/>
    <w:rsid w:val="00027AF7"/>
    <w:rsid w:val="00030807"/>
    <w:rsid w:val="00033C8A"/>
    <w:rsid w:val="000358F8"/>
    <w:rsid w:val="0003632F"/>
    <w:rsid w:val="00036537"/>
    <w:rsid w:val="00041356"/>
    <w:rsid w:val="00043C9B"/>
    <w:rsid w:val="000446C0"/>
    <w:rsid w:val="00046D93"/>
    <w:rsid w:val="00051D6C"/>
    <w:rsid w:val="0005298B"/>
    <w:rsid w:val="00054308"/>
    <w:rsid w:val="0005456D"/>
    <w:rsid w:val="000549FF"/>
    <w:rsid w:val="000561C4"/>
    <w:rsid w:val="000576E1"/>
    <w:rsid w:val="00063981"/>
    <w:rsid w:val="00064FA3"/>
    <w:rsid w:val="000674B0"/>
    <w:rsid w:val="00082605"/>
    <w:rsid w:val="00083902"/>
    <w:rsid w:val="00091B1C"/>
    <w:rsid w:val="00092CF5"/>
    <w:rsid w:val="00093213"/>
    <w:rsid w:val="000938CD"/>
    <w:rsid w:val="000946B8"/>
    <w:rsid w:val="00094BE9"/>
    <w:rsid w:val="00096E0E"/>
    <w:rsid w:val="000A1414"/>
    <w:rsid w:val="000A164E"/>
    <w:rsid w:val="000B42F4"/>
    <w:rsid w:val="000B711E"/>
    <w:rsid w:val="000B7377"/>
    <w:rsid w:val="000B7F54"/>
    <w:rsid w:val="000C04DB"/>
    <w:rsid w:val="000C0E6F"/>
    <w:rsid w:val="000C34DA"/>
    <w:rsid w:val="000C5B30"/>
    <w:rsid w:val="000C6DAB"/>
    <w:rsid w:val="000D077F"/>
    <w:rsid w:val="000D1C94"/>
    <w:rsid w:val="000D23F5"/>
    <w:rsid w:val="000D40BA"/>
    <w:rsid w:val="000D7EB8"/>
    <w:rsid w:val="000E0B28"/>
    <w:rsid w:val="000E3259"/>
    <w:rsid w:val="000F3752"/>
    <w:rsid w:val="000F48FD"/>
    <w:rsid w:val="000F5ACE"/>
    <w:rsid w:val="000F7DBF"/>
    <w:rsid w:val="00100639"/>
    <w:rsid w:val="00103DA9"/>
    <w:rsid w:val="00103DDC"/>
    <w:rsid w:val="0010540F"/>
    <w:rsid w:val="00113E89"/>
    <w:rsid w:val="00115F15"/>
    <w:rsid w:val="001167BC"/>
    <w:rsid w:val="00116856"/>
    <w:rsid w:val="00120259"/>
    <w:rsid w:val="00120851"/>
    <w:rsid w:val="00120CDF"/>
    <w:rsid w:val="00121C81"/>
    <w:rsid w:val="00125876"/>
    <w:rsid w:val="00125AAB"/>
    <w:rsid w:val="001266BF"/>
    <w:rsid w:val="00131054"/>
    <w:rsid w:val="00133D16"/>
    <w:rsid w:val="0013496A"/>
    <w:rsid w:val="001363B2"/>
    <w:rsid w:val="001376CB"/>
    <w:rsid w:val="001378A9"/>
    <w:rsid w:val="001401FF"/>
    <w:rsid w:val="00140C83"/>
    <w:rsid w:val="00140E25"/>
    <w:rsid w:val="00147FB4"/>
    <w:rsid w:val="0015011C"/>
    <w:rsid w:val="00150429"/>
    <w:rsid w:val="0015351E"/>
    <w:rsid w:val="0016035A"/>
    <w:rsid w:val="00160AF3"/>
    <w:rsid w:val="0016303B"/>
    <w:rsid w:val="001748ED"/>
    <w:rsid w:val="00177DD5"/>
    <w:rsid w:val="00180ACB"/>
    <w:rsid w:val="001817E1"/>
    <w:rsid w:val="00181A7F"/>
    <w:rsid w:val="0018249D"/>
    <w:rsid w:val="0018347E"/>
    <w:rsid w:val="0018465A"/>
    <w:rsid w:val="00184BDE"/>
    <w:rsid w:val="00185577"/>
    <w:rsid w:val="00186623"/>
    <w:rsid w:val="0018699A"/>
    <w:rsid w:val="001879DB"/>
    <w:rsid w:val="00192079"/>
    <w:rsid w:val="00194C84"/>
    <w:rsid w:val="00196866"/>
    <w:rsid w:val="00196AF7"/>
    <w:rsid w:val="001A0016"/>
    <w:rsid w:val="001A4270"/>
    <w:rsid w:val="001A6DCC"/>
    <w:rsid w:val="001B1E4E"/>
    <w:rsid w:val="001B2365"/>
    <w:rsid w:val="001B3DBD"/>
    <w:rsid w:val="001B4377"/>
    <w:rsid w:val="001B6655"/>
    <w:rsid w:val="001B7547"/>
    <w:rsid w:val="001D1C3B"/>
    <w:rsid w:val="001D2321"/>
    <w:rsid w:val="001D2DCD"/>
    <w:rsid w:val="001D5055"/>
    <w:rsid w:val="001D7756"/>
    <w:rsid w:val="001E07FE"/>
    <w:rsid w:val="001E5CAC"/>
    <w:rsid w:val="001E5EB4"/>
    <w:rsid w:val="001E725F"/>
    <w:rsid w:val="001E75B9"/>
    <w:rsid w:val="001F1AF7"/>
    <w:rsid w:val="001F1CA8"/>
    <w:rsid w:val="001F48D9"/>
    <w:rsid w:val="001F4964"/>
    <w:rsid w:val="001F7063"/>
    <w:rsid w:val="00200186"/>
    <w:rsid w:val="00202B04"/>
    <w:rsid w:val="00204936"/>
    <w:rsid w:val="002100EE"/>
    <w:rsid w:val="00211874"/>
    <w:rsid w:val="00211A92"/>
    <w:rsid w:val="0022065B"/>
    <w:rsid w:val="00222097"/>
    <w:rsid w:val="00222629"/>
    <w:rsid w:val="0022517B"/>
    <w:rsid w:val="00225B78"/>
    <w:rsid w:val="00227BA9"/>
    <w:rsid w:val="00232BB6"/>
    <w:rsid w:val="00234194"/>
    <w:rsid w:val="00235F8F"/>
    <w:rsid w:val="002374DD"/>
    <w:rsid w:val="00237759"/>
    <w:rsid w:val="00244E68"/>
    <w:rsid w:val="00250B09"/>
    <w:rsid w:val="00263F49"/>
    <w:rsid w:val="002643C1"/>
    <w:rsid w:val="00267DDF"/>
    <w:rsid w:val="00271A27"/>
    <w:rsid w:val="00271D47"/>
    <w:rsid w:val="002721EA"/>
    <w:rsid w:val="00280E8A"/>
    <w:rsid w:val="002827F1"/>
    <w:rsid w:val="00283A40"/>
    <w:rsid w:val="00283B57"/>
    <w:rsid w:val="00285164"/>
    <w:rsid w:val="00285D78"/>
    <w:rsid w:val="0028777C"/>
    <w:rsid w:val="00291F99"/>
    <w:rsid w:val="00295381"/>
    <w:rsid w:val="002A4956"/>
    <w:rsid w:val="002A5652"/>
    <w:rsid w:val="002A6710"/>
    <w:rsid w:val="002A67FE"/>
    <w:rsid w:val="002A7622"/>
    <w:rsid w:val="002B0579"/>
    <w:rsid w:val="002B3C24"/>
    <w:rsid w:val="002B47A4"/>
    <w:rsid w:val="002B7904"/>
    <w:rsid w:val="002C2507"/>
    <w:rsid w:val="002C2E6E"/>
    <w:rsid w:val="002C7AAB"/>
    <w:rsid w:val="002D41C3"/>
    <w:rsid w:val="002E632A"/>
    <w:rsid w:val="002F1B06"/>
    <w:rsid w:val="002F26FF"/>
    <w:rsid w:val="002F3DE3"/>
    <w:rsid w:val="002F632E"/>
    <w:rsid w:val="00301B97"/>
    <w:rsid w:val="003035CA"/>
    <w:rsid w:val="00303742"/>
    <w:rsid w:val="00310AF9"/>
    <w:rsid w:val="00312897"/>
    <w:rsid w:val="0031465E"/>
    <w:rsid w:val="00314783"/>
    <w:rsid w:val="00314E6F"/>
    <w:rsid w:val="00315742"/>
    <w:rsid w:val="003163B3"/>
    <w:rsid w:val="003169E9"/>
    <w:rsid w:val="00317698"/>
    <w:rsid w:val="00323FD5"/>
    <w:rsid w:val="00324F2C"/>
    <w:rsid w:val="00326BBC"/>
    <w:rsid w:val="00335BDB"/>
    <w:rsid w:val="003360A8"/>
    <w:rsid w:val="00341DEB"/>
    <w:rsid w:val="00343C3E"/>
    <w:rsid w:val="00346A3D"/>
    <w:rsid w:val="00347FC2"/>
    <w:rsid w:val="00350C20"/>
    <w:rsid w:val="0035143D"/>
    <w:rsid w:val="003524DE"/>
    <w:rsid w:val="00352C2C"/>
    <w:rsid w:val="003548FA"/>
    <w:rsid w:val="00355A74"/>
    <w:rsid w:val="00361427"/>
    <w:rsid w:val="00363A39"/>
    <w:rsid w:val="0036458B"/>
    <w:rsid w:val="00371328"/>
    <w:rsid w:val="00371D2F"/>
    <w:rsid w:val="00372D5B"/>
    <w:rsid w:val="00375E03"/>
    <w:rsid w:val="00377AD8"/>
    <w:rsid w:val="00380843"/>
    <w:rsid w:val="00381BD5"/>
    <w:rsid w:val="0038344F"/>
    <w:rsid w:val="00384161"/>
    <w:rsid w:val="00387610"/>
    <w:rsid w:val="003973D3"/>
    <w:rsid w:val="00397C22"/>
    <w:rsid w:val="003A0892"/>
    <w:rsid w:val="003A449E"/>
    <w:rsid w:val="003A4841"/>
    <w:rsid w:val="003A501C"/>
    <w:rsid w:val="003A57F1"/>
    <w:rsid w:val="003A71F3"/>
    <w:rsid w:val="003B19F5"/>
    <w:rsid w:val="003B7B71"/>
    <w:rsid w:val="003C0A38"/>
    <w:rsid w:val="003C3A20"/>
    <w:rsid w:val="003C4D66"/>
    <w:rsid w:val="003C75D6"/>
    <w:rsid w:val="003D0E0A"/>
    <w:rsid w:val="003D1569"/>
    <w:rsid w:val="003D54DD"/>
    <w:rsid w:val="003E1F8A"/>
    <w:rsid w:val="003E5E67"/>
    <w:rsid w:val="003F62D1"/>
    <w:rsid w:val="003F7459"/>
    <w:rsid w:val="00402B32"/>
    <w:rsid w:val="00406DD2"/>
    <w:rsid w:val="00410C93"/>
    <w:rsid w:val="00411B4A"/>
    <w:rsid w:val="00412680"/>
    <w:rsid w:val="004167CD"/>
    <w:rsid w:val="00424376"/>
    <w:rsid w:val="00425EDA"/>
    <w:rsid w:val="0043290D"/>
    <w:rsid w:val="00432A1B"/>
    <w:rsid w:val="004353BF"/>
    <w:rsid w:val="004400CA"/>
    <w:rsid w:val="00441B3C"/>
    <w:rsid w:val="00441BFA"/>
    <w:rsid w:val="004442EA"/>
    <w:rsid w:val="004465D1"/>
    <w:rsid w:val="004474F3"/>
    <w:rsid w:val="00450932"/>
    <w:rsid w:val="004515DA"/>
    <w:rsid w:val="00452505"/>
    <w:rsid w:val="00453B6F"/>
    <w:rsid w:val="004543A5"/>
    <w:rsid w:val="00455457"/>
    <w:rsid w:val="004564F7"/>
    <w:rsid w:val="00462878"/>
    <w:rsid w:val="0046417B"/>
    <w:rsid w:val="004657EA"/>
    <w:rsid w:val="00481A49"/>
    <w:rsid w:val="004839A7"/>
    <w:rsid w:val="00484C3B"/>
    <w:rsid w:val="00490246"/>
    <w:rsid w:val="00490E5A"/>
    <w:rsid w:val="004953EC"/>
    <w:rsid w:val="00495BCA"/>
    <w:rsid w:val="00496F50"/>
    <w:rsid w:val="004A015E"/>
    <w:rsid w:val="004A0DE1"/>
    <w:rsid w:val="004A21A7"/>
    <w:rsid w:val="004A2410"/>
    <w:rsid w:val="004A27AC"/>
    <w:rsid w:val="004A2B68"/>
    <w:rsid w:val="004A6279"/>
    <w:rsid w:val="004B7D9F"/>
    <w:rsid w:val="004C0266"/>
    <w:rsid w:val="004C1DD0"/>
    <w:rsid w:val="004C598A"/>
    <w:rsid w:val="004C5F0E"/>
    <w:rsid w:val="004C64E4"/>
    <w:rsid w:val="004D72B6"/>
    <w:rsid w:val="004D7CD8"/>
    <w:rsid w:val="004E0650"/>
    <w:rsid w:val="004E3234"/>
    <w:rsid w:val="004E3AEE"/>
    <w:rsid w:val="004E4822"/>
    <w:rsid w:val="004E4B60"/>
    <w:rsid w:val="004E4EFB"/>
    <w:rsid w:val="004E55DB"/>
    <w:rsid w:val="004F2A9F"/>
    <w:rsid w:val="004F6879"/>
    <w:rsid w:val="00500D8B"/>
    <w:rsid w:val="00501235"/>
    <w:rsid w:val="00502B2F"/>
    <w:rsid w:val="005049CB"/>
    <w:rsid w:val="00505F40"/>
    <w:rsid w:val="00512D00"/>
    <w:rsid w:val="00514179"/>
    <w:rsid w:val="005170E4"/>
    <w:rsid w:val="00522621"/>
    <w:rsid w:val="00524D8A"/>
    <w:rsid w:val="005317C7"/>
    <w:rsid w:val="005320C1"/>
    <w:rsid w:val="00536484"/>
    <w:rsid w:val="00540389"/>
    <w:rsid w:val="00541B39"/>
    <w:rsid w:val="005460D5"/>
    <w:rsid w:val="00551572"/>
    <w:rsid w:val="00555A57"/>
    <w:rsid w:val="00556AA7"/>
    <w:rsid w:val="005573AE"/>
    <w:rsid w:val="005604F4"/>
    <w:rsid w:val="0056050C"/>
    <w:rsid w:val="00562860"/>
    <w:rsid w:val="0056298A"/>
    <w:rsid w:val="00565C03"/>
    <w:rsid w:val="00566A85"/>
    <w:rsid w:val="00567E3D"/>
    <w:rsid w:val="00571368"/>
    <w:rsid w:val="00573AE3"/>
    <w:rsid w:val="0057785E"/>
    <w:rsid w:val="00581B74"/>
    <w:rsid w:val="005902D9"/>
    <w:rsid w:val="00590B75"/>
    <w:rsid w:val="00590CE0"/>
    <w:rsid w:val="0059244D"/>
    <w:rsid w:val="00595291"/>
    <w:rsid w:val="00596AB7"/>
    <w:rsid w:val="005A1459"/>
    <w:rsid w:val="005A1EA7"/>
    <w:rsid w:val="005A47DA"/>
    <w:rsid w:val="005A7D38"/>
    <w:rsid w:val="005B0724"/>
    <w:rsid w:val="005B1E46"/>
    <w:rsid w:val="005B22D9"/>
    <w:rsid w:val="005B3C15"/>
    <w:rsid w:val="005B7775"/>
    <w:rsid w:val="005C0014"/>
    <w:rsid w:val="005C119A"/>
    <w:rsid w:val="005C42AC"/>
    <w:rsid w:val="005C4F84"/>
    <w:rsid w:val="005C5383"/>
    <w:rsid w:val="005D12E2"/>
    <w:rsid w:val="005D196C"/>
    <w:rsid w:val="005D32F0"/>
    <w:rsid w:val="005D703E"/>
    <w:rsid w:val="005E0919"/>
    <w:rsid w:val="005E23FE"/>
    <w:rsid w:val="005E27F9"/>
    <w:rsid w:val="005E370D"/>
    <w:rsid w:val="005E4C0B"/>
    <w:rsid w:val="005E620C"/>
    <w:rsid w:val="005E7E9D"/>
    <w:rsid w:val="005F7F2B"/>
    <w:rsid w:val="00603842"/>
    <w:rsid w:val="0060543A"/>
    <w:rsid w:val="00607F77"/>
    <w:rsid w:val="00610C5F"/>
    <w:rsid w:val="00613410"/>
    <w:rsid w:val="00615434"/>
    <w:rsid w:val="0061717E"/>
    <w:rsid w:val="00617343"/>
    <w:rsid w:val="00617986"/>
    <w:rsid w:val="00617D2D"/>
    <w:rsid w:val="00620A55"/>
    <w:rsid w:val="00627297"/>
    <w:rsid w:val="00627DD2"/>
    <w:rsid w:val="006306A2"/>
    <w:rsid w:val="00634744"/>
    <w:rsid w:val="006410C0"/>
    <w:rsid w:val="00642E8A"/>
    <w:rsid w:val="00644DA7"/>
    <w:rsid w:val="00644FB8"/>
    <w:rsid w:val="006454B2"/>
    <w:rsid w:val="006471CC"/>
    <w:rsid w:val="0065310A"/>
    <w:rsid w:val="00654A48"/>
    <w:rsid w:val="006552FD"/>
    <w:rsid w:val="0065651B"/>
    <w:rsid w:val="006570E8"/>
    <w:rsid w:val="00662529"/>
    <w:rsid w:val="00664607"/>
    <w:rsid w:val="00664CFB"/>
    <w:rsid w:val="00664E29"/>
    <w:rsid w:val="00670089"/>
    <w:rsid w:val="0067150C"/>
    <w:rsid w:val="00672CC9"/>
    <w:rsid w:val="00674CDD"/>
    <w:rsid w:val="00680AE4"/>
    <w:rsid w:val="00680EB9"/>
    <w:rsid w:val="00682274"/>
    <w:rsid w:val="00684E51"/>
    <w:rsid w:val="00685BC8"/>
    <w:rsid w:val="006862A3"/>
    <w:rsid w:val="0069086A"/>
    <w:rsid w:val="006966F5"/>
    <w:rsid w:val="0069744B"/>
    <w:rsid w:val="006A100B"/>
    <w:rsid w:val="006A143A"/>
    <w:rsid w:val="006A278D"/>
    <w:rsid w:val="006A3285"/>
    <w:rsid w:val="006A4743"/>
    <w:rsid w:val="006A55C3"/>
    <w:rsid w:val="006A58DF"/>
    <w:rsid w:val="006A5DDE"/>
    <w:rsid w:val="006B0048"/>
    <w:rsid w:val="006B17C8"/>
    <w:rsid w:val="006B5E7E"/>
    <w:rsid w:val="006B72DE"/>
    <w:rsid w:val="006C1349"/>
    <w:rsid w:val="006C5832"/>
    <w:rsid w:val="006C5FC1"/>
    <w:rsid w:val="006D1442"/>
    <w:rsid w:val="006D44E1"/>
    <w:rsid w:val="006D552C"/>
    <w:rsid w:val="006E21FA"/>
    <w:rsid w:val="006F03F0"/>
    <w:rsid w:val="006F0DEB"/>
    <w:rsid w:val="006F0FB7"/>
    <w:rsid w:val="006F14E2"/>
    <w:rsid w:val="006F354D"/>
    <w:rsid w:val="006F4C07"/>
    <w:rsid w:val="006F511B"/>
    <w:rsid w:val="006F7C11"/>
    <w:rsid w:val="00701184"/>
    <w:rsid w:val="00704E5D"/>
    <w:rsid w:val="00705739"/>
    <w:rsid w:val="007104ED"/>
    <w:rsid w:val="00713467"/>
    <w:rsid w:val="0071489C"/>
    <w:rsid w:val="00720104"/>
    <w:rsid w:val="0072099B"/>
    <w:rsid w:val="00721F54"/>
    <w:rsid w:val="00724F97"/>
    <w:rsid w:val="00726088"/>
    <w:rsid w:val="007279DB"/>
    <w:rsid w:val="00730B6A"/>
    <w:rsid w:val="00730BFB"/>
    <w:rsid w:val="00731622"/>
    <w:rsid w:val="007329CF"/>
    <w:rsid w:val="00734BB1"/>
    <w:rsid w:val="00734C8D"/>
    <w:rsid w:val="00736D88"/>
    <w:rsid w:val="00736DD2"/>
    <w:rsid w:val="00740701"/>
    <w:rsid w:val="00740AA9"/>
    <w:rsid w:val="00742998"/>
    <w:rsid w:val="00743D93"/>
    <w:rsid w:val="007453BD"/>
    <w:rsid w:val="00745FA2"/>
    <w:rsid w:val="0074637D"/>
    <w:rsid w:val="0074681C"/>
    <w:rsid w:val="00746B5E"/>
    <w:rsid w:val="00746EC2"/>
    <w:rsid w:val="0075042A"/>
    <w:rsid w:val="00750972"/>
    <w:rsid w:val="0075124D"/>
    <w:rsid w:val="007523DA"/>
    <w:rsid w:val="00755460"/>
    <w:rsid w:val="0075581A"/>
    <w:rsid w:val="00757782"/>
    <w:rsid w:val="00757807"/>
    <w:rsid w:val="007600C1"/>
    <w:rsid w:val="007631C3"/>
    <w:rsid w:val="0076486C"/>
    <w:rsid w:val="0076516A"/>
    <w:rsid w:val="00770494"/>
    <w:rsid w:val="00771617"/>
    <w:rsid w:val="00771879"/>
    <w:rsid w:val="007766E9"/>
    <w:rsid w:val="00777433"/>
    <w:rsid w:val="0078091B"/>
    <w:rsid w:val="00785E3E"/>
    <w:rsid w:val="00785F86"/>
    <w:rsid w:val="00791246"/>
    <w:rsid w:val="007926FA"/>
    <w:rsid w:val="00792A82"/>
    <w:rsid w:val="007940EE"/>
    <w:rsid w:val="00794CCF"/>
    <w:rsid w:val="007959AC"/>
    <w:rsid w:val="007A20E0"/>
    <w:rsid w:val="007A2D82"/>
    <w:rsid w:val="007B0AD5"/>
    <w:rsid w:val="007B1827"/>
    <w:rsid w:val="007B2204"/>
    <w:rsid w:val="007B4B60"/>
    <w:rsid w:val="007C075F"/>
    <w:rsid w:val="007C2636"/>
    <w:rsid w:val="007C4A0F"/>
    <w:rsid w:val="007D3CA6"/>
    <w:rsid w:val="007D5C0C"/>
    <w:rsid w:val="007D72B8"/>
    <w:rsid w:val="007E0D9F"/>
    <w:rsid w:val="007E298C"/>
    <w:rsid w:val="007E3989"/>
    <w:rsid w:val="007E4A47"/>
    <w:rsid w:val="007E4BFF"/>
    <w:rsid w:val="007E58E3"/>
    <w:rsid w:val="007F0929"/>
    <w:rsid w:val="007F1823"/>
    <w:rsid w:val="007F2295"/>
    <w:rsid w:val="007F3CCE"/>
    <w:rsid w:val="007F5B22"/>
    <w:rsid w:val="007F5C55"/>
    <w:rsid w:val="007F6A65"/>
    <w:rsid w:val="008041D4"/>
    <w:rsid w:val="00807EE7"/>
    <w:rsid w:val="008109A2"/>
    <w:rsid w:val="0081156A"/>
    <w:rsid w:val="008223CA"/>
    <w:rsid w:val="00827398"/>
    <w:rsid w:val="00832559"/>
    <w:rsid w:val="00834956"/>
    <w:rsid w:val="00842974"/>
    <w:rsid w:val="0084353E"/>
    <w:rsid w:val="00851805"/>
    <w:rsid w:val="00853FE4"/>
    <w:rsid w:val="00854BF8"/>
    <w:rsid w:val="0085550A"/>
    <w:rsid w:val="00857027"/>
    <w:rsid w:val="008616EF"/>
    <w:rsid w:val="00863C25"/>
    <w:rsid w:val="00864E25"/>
    <w:rsid w:val="008666A0"/>
    <w:rsid w:val="008705BC"/>
    <w:rsid w:val="00875A42"/>
    <w:rsid w:val="00876B51"/>
    <w:rsid w:val="00883BD5"/>
    <w:rsid w:val="008904A8"/>
    <w:rsid w:val="00891344"/>
    <w:rsid w:val="0089494E"/>
    <w:rsid w:val="008964E2"/>
    <w:rsid w:val="008A0338"/>
    <w:rsid w:val="008A2EFF"/>
    <w:rsid w:val="008A48FC"/>
    <w:rsid w:val="008A52BE"/>
    <w:rsid w:val="008B12E9"/>
    <w:rsid w:val="008B26FB"/>
    <w:rsid w:val="008B63A1"/>
    <w:rsid w:val="008C2196"/>
    <w:rsid w:val="008C28C6"/>
    <w:rsid w:val="008C32DD"/>
    <w:rsid w:val="008C3708"/>
    <w:rsid w:val="008C4A97"/>
    <w:rsid w:val="008C510F"/>
    <w:rsid w:val="008D4DD3"/>
    <w:rsid w:val="008E0E94"/>
    <w:rsid w:val="008E2806"/>
    <w:rsid w:val="008E39CA"/>
    <w:rsid w:val="008E4D8E"/>
    <w:rsid w:val="008E538C"/>
    <w:rsid w:val="008E66B8"/>
    <w:rsid w:val="008E73EB"/>
    <w:rsid w:val="008F1988"/>
    <w:rsid w:val="008F25DB"/>
    <w:rsid w:val="008F2AD5"/>
    <w:rsid w:val="008F2D73"/>
    <w:rsid w:val="008F3F0D"/>
    <w:rsid w:val="008F6252"/>
    <w:rsid w:val="008F770B"/>
    <w:rsid w:val="00900F79"/>
    <w:rsid w:val="0090208D"/>
    <w:rsid w:val="009023F3"/>
    <w:rsid w:val="0090383C"/>
    <w:rsid w:val="00905382"/>
    <w:rsid w:val="00905D25"/>
    <w:rsid w:val="009079C1"/>
    <w:rsid w:val="00907FFD"/>
    <w:rsid w:val="00911ACF"/>
    <w:rsid w:val="00911AE9"/>
    <w:rsid w:val="00912132"/>
    <w:rsid w:val="00912A05"/>
    <w:rsid w:val="009130F1"/>
    <w:rsid w:val="00916B03"/>
    <w:rsid w:val="00922FAD"/>
    <w:rsid w:val="0092493D"/>
    <w:rsid w:val="00924F0A"/>
    <w:rsid w:val="0092708B"/>
    <w:rsid w:val="009313BB"/>
    <w:rsid w:val="00931CF8"/>
    <w:rsid w:val="00934571"/>
    <w:rsid w:val="0093578C"/>
    <w:rsid w:val="00937713"/>
    <w:rsid w:val="00943FB2"/>
    <w:rsid w:val="00954464"/>
    <w:rsid w:val="00955C18"/>
    <w:rsid w:val="00955EBF"/>
    <w:rsid w:val="00961D25"/>
    <w:rsid w:val="00963C95"/>
    <w:rsid w:val="00965F7C"/>
    <w:rsid w:val="00966820"/>
    <w:rsid w:val="009676C6"/>
    <w:rsid w:val="00967A56"/>
    <w:rsid w:val="00971071"/>
    <w:rsid w:val="00972633"/>
    <w:rsid w:val="00973679"/>
    <w:rsid w:val="009739E4"/>
    <w:rsid w:val="00974151"/>
    <w:rsid w:val="0097513C"/>
    <w:rsid w:val="009751B9"/>
    <w:rsid w:val="00977D87"/>
    <w:rsid w:val="00980037"/>
    <w:rsid w:val="00983B43"/>
    <w:rsid w:val="00985870"/>
    <w:rsid w:val="009933E5"/>
    <w:rsid w:val="009935C9"/>
    <w:rsid w:val="00996D2C"/>
    <w:rsid w:val="009A048A"/>
    <w:rsid w:val="009A070C"/>
    <w:rsid w:val="009A4301"/>
    <w:rsid w:val="009C032D"/>
    <w:rsid w:val="009C03E8"/>
    <w:rsid w:val="009C3034"/>
    <w:rsid w:val="009C40F0"/>
    <w:rsid w:val="009C4958"/>
    <w:rsid w:val="009D01D6"/>
    <w:rsid w:val="009D2934"/>
    <w:rsid w:val="009D6931"/>
    <w:rsid w:val="009D74A0"/>
    <w:rsid w:val="009E70BB"/>
    <w:rsid w:val="009E737D"/>
    <w:rsid w:val="009E749B"/>
    <w:rsid w:val="009F4390"/>
    <w:rsid w:val="009F5335"/>
    <w:rsid w:val="00A03977"/>
    <w:rsid w:val="00A050D4"/>
    <w:rsid w:val="00A13095"/>
    <w:rsid w:val="00A16C2A"/>
    <w:rsid w:val="00A17156"/>
    <w:rsid w:val="00A25C44"/>
    <w:rsid w:val="00A25CF8"/>
    <w:rsid w:val="00A26FF7"/>
    <w:rsid w:val="00A30B50"/>
    <w:rsid w:val="00A3107D"/>
    <w:rsid w:val="00A330D4"/>
    <w:rsid w:val="00A35338"/>
    <w:rsid w:val="00A36BEC"/>
    <w:rsid w:val="00A445DC"/>
    <w:rsid w:val="00A44BEA"/>
    <w:rsid w:val="00A52666"/>
    <w:rsid w:val="00A541FA"/>
    <w:rsid w:val="00A5528E"/>
    <w:rsid w:val="00A553F3"/>
    <w:rsid w:val="00A575D9"/>
    <w:rsid w:val="00A57A7E"/>
    <w:rsid w:val="00A60040"/>
    <w:rsid w:val="00A60C8A"/>
    <w:rsid w:val="00A63310"/>
    <w:rsid w:val="00A66DEB"/>
    <w:rsid w:val="00A67DFB"/>
    <w:rsid w:val="00A711C6"/>
    <w:rsid w:val="00A7358D"/>
    <w:rsid w:val="00A75ABC"/>
    <w:rsid w:val="00A7736C"/>
    <w:rsid w:val="00A837D7"/>
    <w:rsid w:val="00A83AE7"/>
    <w:rsid w:val="00A84863"/>
    <w:rsid w:val="00A930D0"/>
    <w:rsid w:val="00A95D95"/>
    <w:rsid w:val="00A977EC"/>
    <w:rsid w:val="00A97C13"/>
    <w:rsid w:val="00AA31E4"/>
    <w:rsid w:val="00AA3FD1"/>
    <w:rsid w:val="00AB05DD"/>
    <w:rsid w:val="00AB0701"/>
    <w:rsid w:val="00AB5D3A"/>
    <w:rsid w:val="00AB5ED3"/>
    <w:rsid w:val="00AB6B0C"/>
    <w:rsid w:val="00AB6B81"/>
    <w:rsid w:val="00AB70CD"/>
    <w:rsid w:val="00AC00F6"/>
    <w:rsid w:val="00AC1C4E"/>
    <w:rsid w:val="00AC2047"/>
    <w:rsid w:val="00AC28C5"/>
    <w:rsid w:val="00AC485C"/>
    <w:rsid w:val="00AC48B3"/>
    <w:rsid w:val="00AC4AA6"/>
    <w:rsid w:val="00AC5B02"/>
    <w:rsid w:val="00AC6BCD"/>
    <w:rsid w:val="00AC7AC9"/>
    <w:rsid w:val="00AD23EF"/>
    <w:rsid w:val="00AD2504"/>
    <w:rsid w:val="00AD361A"/>
    <w:rsid w:val="00AD6A95"/>
    <w:rsid w:val="00AE1920"/>
    <w:rsid w:val="00AF01B3"/>
    <w:rsid w:val="00AF0538"/>
    <w:rsid w:val="00AF0F13"/>
    <w:rsid w:val="00AF65E5"/>
    <w:rsid w:val="00AF7992"/>
    <w:rsid w:val="00B00AB3"/>
    <w:rsid w:val="00B00B4D"/>
    <w:rsid w:val="00B04833"/>
    <w:rsid w:val="00B0498C"/>
    <w:rsid w:val="00B04AB7"/>
    <w:rsid w:val="00B073C8"/>
    <w:rsid w:val="00B12D90"/>
    <w:rsid w:val="00B14C52"/>
    <w:rsid w:val="00B14E7A"/>
    <w:rsid w:val="00B200AA"/>
    <w:rsid w:val="00B21225"/>
    <w:rsid w:val="00B21731"/>
    <w:rsid w:val="00B225F1"/>
    <w:rsid w:val="00B22A7A"/>
    <w:rsid w:val="00B313C2"/>
    <w:rsid w:val="00B36D6C"/>
    <w:rsid w:val="00B40137"/>
    <w:rsid w:val="00B4023A"/>
    <w:rsid w:val="00B419E7"/>
    <w:rsid w:val="00B478C3"/>
    <w:rsid w:val="00B50437"/>
    <w:rsid w:val="00B50A8F"/>
    <w:rsid w:val="00B51BBE"/>
    <w:rsid w:val="00B51D5D"/>
    <w:rsid w:val="00B54D91"/>
    <w:rsid w:val="00B57EE6"/>
    <w:rsid w:val="00B61348"/>
    <w:rsid w:val="00B6263F"/>
    <w:rsid w:val="00B62B66"/>
    <w:rsid w:val="00B64178"/>
    <w:rsid w:val="00B67114"/>
    <w:rsid w:val="00B701E9"/>
    <w:rsid w:val="00B702D7"/>
    <w:rsid w:val="00B71A18"/>
    <w:rsid w:val="00B71C3A"/>
    <w:rsid w:val="00B75449"/>
    <w:rsid w:val="00B7610A"/>
    <w:rsid w:val="00B76FB4"/>
    <w:rsid w:val="00B823F6"/>
    <w:rsid w:val="00B90210"/>
    <w:rsid w:val="00B93463"/>
    <w:rsid w:val="00B94CCB"/>
    <w:rsid w:val="00BA128E"/>
    <w:rsid w:val="00BA26B3"/>
    <w:rsid w:val="00BA3ECD"/>
    <w:rsid w:val="00BA3FFF"/>
    <w:rsid w:val="00BA4003"/>
    <w:rsid w:val="00BA527C"/>
    <w:rsid w:val="00BA67CA"/>
    <w:rsid w:val="00BA6F7B"/>
    <w:rsid w:val="00BB02CB"/>
    <w:rsid w:val="00BB08D4"/>
    <w:rsid w:val="00BB1FB6"/>
    <w:rsid w:val="00BB3C02"/>
    <w:rsid w:val="00BB5D6B"/>
    <w:rsid w:val="00BB7494"/>
    <w:rsid w:val="00BB778C"/>
    <w:rsid w:val="00BC02D4"/>
    <w:rsid w:val="00BC33E0"/>
    <w:rsid w:val="00BC3CF2"/>
    <w:rsid w:val="00BD0FBA"/>
    <w:rsid w:val="00BD2360"/>
    <w:rsid w:val="00BE07A9"/>
    <w:rsid w:val="00BE0A4E"/>
    <w:rsid w:val="00BE1FCF"/>
    <w:rsid w:val="00BE33D1"/>
    <w:rsid w:val="00BF130C"/>
    <w:rsid w:val="00BF4FCD"/>
    <w:rsid w:val="00BF5230"/>
    <w:rsid w:val="00BF6355"/>
    <w:rsid w:val="00BF6656"/>
    <w:rsid w:val="00BF7EE4"/>
    <w:rsid w:val="00C1090C"/>
    <w:rsid w:val="00C23C73"/>
    <w:rsid w:val="00C240C8"/>
    <w:rsid w:val="00C26513"/>
    <w:rsid w:val="00C30A55"/>
    <w:rsid w:val="00C310BF"/>
    <w:rsid w:val="00C34B77"/>
    <w:rsid w:val="00C37F72"/>
    <w:rsid w:val="00C413CF"/>
    <w:rsid w:val="00C420C1"/>
    <w:rsid w:val="00C4525F"/>
    <w:rsid w:val="00C45963"/>
    <w:rsid w:val="00C472B8"/>
    <w:rsid w:val="00C477E6"/>
    <w:rsid w:val="00C51009"/>
    <w:rsid w:val="00C519D4"/>
    <w:rsid w:val="00C53124"/>
    <w:rsid w:val="00C53B2E"/>
    <w:rsid w:val="00C53FFD"/>
    <w:rsid w:val="00C55080"/>
    <w:rsid w:val="00C6160A"/>
    <w:rsid w:val="00C65570"/>
    <w:rsid w:val="00C71D81"/>
    <w:rsid w:val="00C72CBE"/>
    <w:rsid w:val="00C73F7D"/>
    <w:rsid w:val="00C76ECD"/>
    <w:rsid w:val="00C83C75"/>
    <w:rsid w:val="00C84763"/>
    <w:rsid w:val="00C848E6"/>
    <w:rsid w:val="00C848F4"/>
    <w:rsid w:val="00C84E04"/>
    <w:rsid w:val="00C8791A"/>
    <w:rsid w:val="00C901A0"/>
    <w:rsid w:val="00C909AA"/>
    <w:rsid w:val="00C910BE"/>
    <w:rsid w:val="00C922BE"/>
    <w:rsid w:val="00C92F76"/>
    <w:rsid w:val="00C951AE"/>
    <w:rsid w:val="00CA3355"/>
    <w:rsid w:val="00CA5844"/>
    <w:rsid w:val="00CA7415"/>
    <w:rsid w:val="00CB1F17"/>
    <w:rsid w:val="00CB265C"/>
    <w:rsid w:val="00CB48BF"/>
    <w:rsid w:val="00CB5DC3"/>
    <w:rsid w:val="00CB7A07"/>
    <w:rsid w:val="00CC296F"/>
    <w:rsid w:val="00CC457C"/>
    <w:rsid w:val="00CC56A7"/>
    <w:rsid w:val="00CC59BB"/>
    <w:rsid w:val="00CD635D"/>
    <w:rsid w:val="00CD7CED"/>
    <w:rsid w:val="00CE04C7"/>
    <w:rsid w:val="00CF156B"/>
    <w:rsid w:val="00CF1E02"/>
    <w:rsid w:val="00CF2D68"/>
    <w:rsid w:val="00CF329B"/>
    <w:rsid w:val="00CF3939"/>
    <w:rsid w:val="00CF3D2B"/>
    <w:rsid w:val="00CF597A"/>
    <w:rsid w:val="00D009B0"/>
    <w:rsid w:val="00D032D5"/>
    <w:rsid w:val="00D05BAA"/>
    <w:rsid w:val="00D07FB9"/>
    <w:rsid w:val="00D121B8"/>
    <w:rsid w:val="00D13B7A"/>
    <w:rsid w:val="00D22C4B"/>
    <w:rsid w:val="00D230C7"/>
    <w:rsid w:val="00D23E7D"/>
    <w:rsid w:val="00D2405F"/>
    <w:rsid w:val="00D30C7F"/>
    <w:rsid w:val="00D35D2A"/>
    <w:rsid w:val="00D41BA9"/>
    <w:rsid w:val="00D42FBC"/>
    <w:rsid w:val="00D456F3"/>
    <w:rsid w:val="00D46F1E"/>
    <w:rsid w:val="00D50932"/>
    <w:rsid w:val="00D50D82"/>
    <w:rsid w:val="00D52376"/>
    <w:rsid w:val="00D57B9E"/>
    <w:rsid w:val="00D612C2"/>
    <w:rsid w:val="00D64080"/>
    <w:rsid w:val="00D66A2D"/>
    <w:rsid w:val="00D67F56"/>
    <w:rsid w:val="00D745E0"/>
    <w:rsid w:val="00D74CF9"/>
    <w:rsid w:val="00D76AA3"/>
    <w:rsid w:val="00D770EA"/>
    <w:rsid w:val="00D77E37"/>
    <w:rsid w:val="00D80604"/>
    <w:rsid w:val="00D81748"/>
    <w:rsid w:val="00D858F8"/>
    <w:rsid w:val="00D86212"/>
    <w:rsid w:val="00D87596"/>
    <w:rsid w:val="00D9460E"/>
    <w:rsid w:val="00D94D56"/>
    <w:rsid w:val="00D95411"/>
    <w:rsid w:val="00DA086B"/>
    <w:rsid w:val="00DA0B92"/>
    <w:rsid w:val="00DA1531"/>
    <w:rsid w:val="00DA565F"/>
    <w:rsid w:val="00DA5E46"/>
    <w:rsid w:val="00DA7097"/>
    <w:rsid w:val="00DA7E05"/>
    <w:rsid w:val="00DB1007"/>
    <w:rsid w:val="00DB4794"/>
    <w:rsid w:val="00DB4BDE"/>
    <w:rsid w:val="00DB5C3E"/>
    <w:rsid w:val="00DB628E"/>
    <w:rsid w:val="00DC26AB"/>
    <w:rsid w:val="00DC4EFC"/>
    <w:rsid w:val="00DD1761"/>
    <w:rsid w:val="00DD72B9"/>
    <w:rsid w:val="00DD7326"/>
    <w:rsid w:val="00DE1E3E"/>
    <w:rsid w:val="00DE7ABF"/>
    <w:rsid w:val="00DF13DE"/>
    <w:rsid w:val="00DF1838"/>
    <w:rsid w:val="00DF25E0"/>
    <w:rsid w:val="00DF3046"/>
    <w:rsid w:val="00DF348B"/>
    <w:rsid w:val="00DF782C"/>
    <w:rsid w:val="00E00A17"/>
    <w:rsid w:val="00E02139"/>
    <w:rsid w:val="00E023D0"/>
    <w:rsid w:val="00E02BE3"/>
    <w:rsid w:val="00E030A0"/>
    <w:rsid w:val="00E07C32"/>
    <w:rsid w:val="00E124E3"/>
    <w:rsid w:val="00E12907"/>
    <w:rsid w:val="00E14812"/>
    <w:rsid w:val="00E14F74"/>
    <w:rsid w:val="00E15DDE"/>
    <w:rsid w:val="00E173C1"/>
    <w:rsid w:val="00E22AF4"/>
    <w:rsid w:val="00E2339E"/>
    <w:rsid w:val="00E308E8"/>
    <w:rsid w:val="00E3245B"/>
    <w:rsid w:val="00E3707B"/>
    <w:rsid w:val="00E37B2C"/>
    <w:rsid w:val="00E4024B"/>
    <w:rsid w:val="00E44907"/>
    <w:rsid w:val="00E4710C"/>
    <w:rsid w:val="00E50685"/>
    <w:rsid w:val="00E511AA"/>
    <w:rsid w:val="00E563CD"/>
    <w:rsid w:val="00E570D9"/>
    <w:rsid w:val="00E57F6B"/>
    <w:rsid w:val="00E6083B"/>
    <w:rsid w:val="00E6236B"/>
    <w:rsid w:val="00E63512"/>
    <w:rsid w:val="00E641F3"/>
    <w:rsid w:val="00E6679F"/>
    <w:rsid w:val="00E707DE"/>
    <w:rsid w:val="00E71934"/>
    <w:rsid w:val="00E7270E"/>
    <w:rsid w:val="00E7342C"/>
    <w:rsid w:val="00E75FA3"/>
    <w:rsid w:val="00E76875"/>
    <w:rsid w:val="00E76943"/>
    <w:rsid w:val="00E81555"/>
    <w:rsid w:val="00EA010E"/>
    <w:rsid w:val="00EA2DED"/>
    <w:rsid w:val="00EA507B"/>
    <w:rsid w:val="00EA5544"/>
    <w:rsid w:val="00EA790E"/>
    <w:rsid w:val="00EB0E2D"/>
    <w:rsid w:val="00EB1E33"/>
    <w:rsid w:val="00EB2F99"/>
    <w:rsid w:val="00EB4F2B"/>
    <w:rsid w:val="00EB706C"/>
    <w:rsid w:val="00EC0215"/>
    <w:rsid w:val="00EC0881"/>
    <w:rsid w:val="00EC0D7F"/>
    <w:rsid w:val="00EC1E79"/>
    <w:rsid w:val="00EC3AB1"/>
    <w:rsid w:val="00EC488B"/>
    <w:rsid w:val="00EC48B5"/>
    <w:rsid w:val="00EC6D39"/>
    <w:rsid w:val="00ED021A"/>
    <w:rsid w:val="00ED0742"/>
    <w:rsid w:val="00ED579F"/>
    <w:rsid w:val="00EE061A"/>
    <w:rsid w:val="00EE1A36"/>
    <w:rsid w:val="00EE30AF"/>
    <w:rsid w:val="00EE67BB"/>
    <w:rsid w:val="00EE68E4"/>
    <w:rsid w:val="00F01DE7"/>
    <w:rsid w:val="00F0458F"/>
    <w:rsid w:val="00F054DB"/>
    <w:rsid w:val="00F06D97"/>
    <w:rsid w:val="00F1022F"/>
    <w:rsid w:val="00F11A47"/>
    <w:rsid w:val="00F134B1"/>
    <w:rsid w:val="00F13738"/>
    <w:rsid w:val="00F169C3"/>
    <w:rsid w:val="00F20FF1"/>
    <w:rsid w:val="00F25205"/>
    <w:rsid w:val="00F3106C"/>
    <w:rsid w:val="00F311EA"/>
    <w:rsid w:val="00F31987"/>
    <w:rsid w:val="00F352CD"/>
    <w:rsid w:val="00F35457"/>
    <w:rsid w:val="00F3595B"/>
    <w:rsid w:val="00F36398"/>
    <w:rsid w:val="00F4097C"/>
    <w:rsid w:val="00F426A6"/>
    <w:rsid w:val="00F429FD"/>
    <w:rsid w:val="00F449C4"/>
    <w:rsid w:val="00F502B8"/>
    <w:rsid w:val="00F52469"/>
    <w:rsid w:val="00F538D9"/>
    <w:rsid w:val="00F5531F"/>
    <w:rsid w:val="00F56399"/>
    <w:rsid w:val="00F6510D"/>
    <w:rsid w:val="00F67C1E"/>
    <w:rsid w:val="00F7213B"/>
    <w:rsid w:val="00F725B2"/>
    <w:rsid w:val="00F7298D"/>
    <w:rsid w:val="00F746D3"/>
    <w:rsid w:val="00F7750A"/>
    <w:rsid w:val="00F80006"/>
    <w:rsid w:val="00F80084"/>
    <w:rsid w:val="00F82372"/>
    <w:rsid w:val="00F87961"/>
    <w:rsid w:val="00F92045"/>
    <w:rsid w:val="00F95676"/>
    <w:rsid w:val="00FA0979"/>
    <w:rsid w:val="00FA59E0"/>
    <w:rsid w:val="00FB1021"/>
    <w:rsid w:val="00FB1553"/>
    <w:rsid w:val="00FB3225"/>
    <w:rsid w:val="00FB55DC"/>
    <w:rsid w:val="00FB6074"/>
    <w:rsid w:val="00FB6F6A"/>
    <w:rsid w:val="00FC3EBE"/>
    <w:rsid w:val="00FC47F9"/>
    <w:rsid w:val="00FC66C2"/>
    <w:rsid w:val="00FC6FA8"/>
    <w:rsid w:val="00FD2470"/>
    <w:rsid w:val="00FD26B5"/>
    <w:rsid w:val="00FD5823"/>
    <w:rsid w:val="00FE0F3B"/>
    <w:rsid w:val="00FE1C27"/>
    <w:rsid w:val="00FE215B"/>
    <w:rsid w:val="00FE271F"/>
    <w:rsid w:val="00FE5C31"/>
    <w:rsid w:val="00FE68B1"/>
    <w:rsid w:val="00FE79A2"/>
    <w:rsid w:val="00FF25BA"/>
    <w:rsid w:val="00FF27FB"/>
    <w:rsid w:val="00FF2C67"/>
    <w:rsid w:val="00FF40E1"/>
    <w:rsid w:val="00FF6E94"/>
    <w:rsid w:val="00FF7195"/>
    <w:rsid w:val="00FF748B"/>
    <w:rsid w:val="00FF7623"/>
    <w:rsid w:val="01104A68"/>
    <w:rsid w:val="01110824"/>
    <w:rsid w:val="017E6F26"/>
    <w:rsid w:val="01C963F3"/>
    <w:rsid w:val="01CC02F9"/>
    <w:rsid w:val="02726149"/>
    <w:rsid w:val="028A3334"/>
    <w:rsid w:val="02D539C6"/>
    <w:rsid w:val="02E334E5"/>
    <w:rsid w:val="02EE4FEC"/>
    <w:rsid w:val="03092820"/>
    <w:rsid w:val="03156E0E"/>
    <w:rsid w:val="03392F33"/>
    <w:rsid w:val="03407F9A"/>
    <w:rsid w:val="034D6BB0"/>
    <w:rsid w:val="03590663"/>
    <w:rsid w:val="0361440A"/>
    <w:rsid w:val="040F45F7"/>
    <w:rsid w:val="045D72C7"/>
    <w:rsid w:val="04BE5424"/>
    <w:rsid w:val="04D330E5"/>
    <w:rsid w:val="04D46D43"/>
    <w:rsid w:val="050415D9"/>
    <w:rsid w:val="056D0D4B"/>
    <w:rsid w:val="05CC15B8"/>
    <w:rsid w:val="05D5270B"/>
    <w:rsid w:val="060101C2"/>
    <w:rsid w:val="061B7391"/>
    <w:rsid w:val="066E52ED"/>
    <w:rsid w:val="06B56F46"/>
    <w:rsid w:val="06B64A6C"/>
    <w:rsid w:val="08850B9A"/>
    <w:rsid w:val="08B03543"/>
    <w:rsid w:val="08B46C71"/>
    <w:rsid w:val="091B44D1"/>
    <w:rsid w:val="09223606"/>
    <w:rsid w:val="09C63218"/>
    <w:rsid w:val="0A697B55"/>
    <w:rsid w:val="0ACD267C"/>
    <w:rsid w:val="0C0727E4"/>
    <w:rsid w:val="0C2D65E2"/>
    <w:rsid w:val="0C2E6115"/>
    <w:rsid w:val="0C473EF4"/>
    <w:rsid w:val="0C4E23EE"/>
    <w:rsid w:val="0CCD66AA"/>
    <w:rsid w:val="0CEE372F"/>
    <w:rsid w:val="0D5A43A4"/>
    <w:rsid w:val="0DB925C0"/>
    <w:rsid w:val="0DD2242D"/>
    <w:rsid w:val="0DE325EB"/>
    <w:rsid w:val="0EF1174B"/>
    <w:rsid w:val="0F474C5B"/>
    <w:rsid w:val="0F60173A"/>
    <w:rsid w:val="10B24CE9"/>
    <w:rsid w:val="110725F5"/>
    <w:rsid w:val="111B209C"/>
    <w:rsid w:val="11345C9D"/>
    <w:rsid w:val="11A622AD"/>
    <w:rsid w:val="11F930CD"/>
    <w:rsid w:val="121409B6"/>
    <w:rsid w:val="12665599"/>
    <w:rsid w:val="12B707BA"/>
    <w:rsid w:val="12D62551"/>
    <w:rsid w:val="12E57C0A"/>
    <w:rsid w:val="130152C1"/>
    <w:rsid w:val="1318751C"/>
    <w:rsid w:val="131D4CF2"/>
    <w:rsid w:val="13BC75E0"/>
    <w:rsid w:val="13EE2638"/>
    <w:rsid w:val="140D3EAB"/>
    <w:rsid w:val="14B404CB"/>
    <w:rsid w:val="14B77E7F"/>
    <w:rsid w:val="1505553D"/>
    <w:rsid w:val="157D1577"/>
    <w:rsid w:val="15D53161"/>
    <w:rsid w:val="16060F52"/>
    <w:rsid w:val="16607E9D"/>
    <w:rsid w:val="16D805E0"/>
    <w:rsid w:val="17192449"/>
    <w:rsid w:val="174B2FAF"/>
    <w:rsid w:val="17700376"/>
    <w:rsid w:val="17712A16"/>
    <w:rsid w:val="17834B3C"/>
    <w:rsid w:val="17E05DED"/>
    <w:rsid w:val="17FF4B83"/>
    <w:rsid w:val="18027B12"/>
    <w:rsid w:val="180475EA"/>
    <w:rsid w:val="18360A65"/>
    <w:rsid w:val="18A440F7"/>
    <w:rsid w:val="18D771F0"/>
    <w:rsid w:val="18F9080D"/>
    <w:rsid w:val="19390DE6"/>
    <w:rsid w:val="19653EFB"/>
    <w:rsid w:val="196F269F"/>
    <w:rsid w:val="1A50268B"/>
    <w:rsid w:val="1AAE21D3"/>
    <w:rsid w:val="1B1549B6"/>
    <w:rsid w:val="1B6C4C9B"/>
    <w:rsid w:val="1C3962D3"/>
    <w:rsid w:val="1C543ED4"/>
    <w:rsid w:val="1C9E45E2"/>
    <w:rsid w:val="1CE86A87"/>
    <w:rsid w:val="1D060286"/>
    <w:rsid w:val="1D1231FB"/>
    <w:rsid w:val="1D647EEF"/>
    <w:rsid w:val="1D852A21"/>
    <w:rsid w:val="1DEC3109"/>
    <w:rsid w:val="1DF1193F"/>
    <w:rsid w:val="1E2B32E4"/>
    <w:rsid w:val="1E5324FF"/>
    <w:rsid w:val="1E836B9F"/>
    <w:rsid w:val="1F0C6663"/>
    <w:rsid w:val="1F440148"/>
    <w:rsid w:val="1F9F033C"/>
    <w:rsid w:val="1FAB0A8F"/>
    <w:rsid w:val="1FD86919"/>
    <w:rsid w:val="1FE12702"/>
    <w:rsid w:val="201F3FB2"/>
    <w:rsid w:val="20205C43"/>
    <w:rsid w:val="20337075"/>
    <w:rsid w:val="20381C4F"/>
    <w:rsid w:val="203D202F"/>
    <w:rsid w:val="207B074D"/>
    <w:rsid w:val="20962D6B"/>
    <w:rsid w:val="2097165D"/>
    <w:rsid w:val="20A0436C"/>
    <w:rsid w:val="20BF4ACA"/>
    <w:rsid w:val="20FD5B35"/>
    <w:rsid w:val="211D28AB"/>
    <w:rsid w:val="21570ECE"/>
    <w:rsid w:val="21C16085"/>
    <w:rsid w:val="21E83DB9"/>
    <w:rsid w:val="22303204"/>
    <w:rsid w:val="22482214"/>
    <w:rsid w:val="22990DAD"/>
    <w:rsid w:val="22A73DF1"/>
    <w:rsid w:val="23164DB9"/>
    <w:rsid w:val="23357B6C"/>
    <w:rsid w:val="234378C3"/>
    <w:rsid w:val="23B8294B"/>
    <w:rsid w:val="23CB4D3A"/>
    <w:rsid w:val="23D700A4"/>
    <w:rsid w:val="23DD46FB"/>
    <w:rsid w:val="23E04BCD"/>
    <w:rsid w:val="23E46C65"/>
    <w:rsid w:val="245B32B8"/>
    <w:rsid w:val="247D6D03"/>
    <w:rsid w:val="24985BA6"/>
    <w:rsid w:val="24A75227"/>
    <w:rsid w:val="24E309C3"/>
    <w:rsid w:val="25BC1C48"/>
    <w:rsid w:val="25C00201"/>
    <w:rsid w:val="25EC63B3"/>
    <w:rsid w:val="262A4E03"/>
    <w:rsid w:val="26672398"/>
    <w:rsid w:val="26D66D39"/>
    <w:rsid w:val="270B0992"/>
    <w:rsid w:val="27143D43"/>
    <w:rsid w:val="274A563C"/>
    <w:rsid w:val="276E2296"/>
    <w:rsid w:val="277D6A6A"/>
    <w:rsid w:val="2783223C"/>
    <w:rsid w:val="27893DAB"/>
    <w:rsid w:val="278A0526"/>
    <w:rsid w:val="27D86595"/>
    <w:rsid w:val="287C56BE"/>
    <w:rsid w:val="289F0C95"/>
    <w:rsid w:val="294F4B81"/>
    <w:rsid w:val="29540CA8"/>
    <w:rsid w:val="29AA157C"/>
    <w:rsid w:val="29C4295D"/>
    <w:rsid w:val="29DD068B"/>
    <w:rsid w:val="29EC6739"/>
    <w:rsid w:val="2A07664A"/>
    <w:rsid w:val="2A1965C9"/>
    <w:rsid w:val="2A5F7045"/>
    <w:rsid w:val="2A7F5292"/>
    <w:rsid w:val="2A866380"/>
    <w:rsid w:val="2B286BC5"/>
    <w:rsid w:val="2BCA41C3"/>
    <w:rsid w:val="2BE540A2"/>
    <w:rsid w:val="2C2D2523"/>
    <w:rsid w:val="2C7B0D11"/>
    <w:rsid w:val="2CAF5C60"/>
    <w:rsid w:val="2D3762EA"/>
    <w:rsid w:val="2D3E1194"/>
    <w:rsid w:val="2D666947"/>
    <w:rsid w:val="2DB44F79"/>
    <w:rsid w:val="2DE511DB"/>
    <w:rsid w:val="2DE7182C"/>
    <w:rsid w:val="2E122CEB"/>
    <w:rsid w:val="2E402CEA"/>
    <w:rsid w:val="2E7822A8"/>
    <w:rsid w:val="2E8C3F95"/>
    <w:rsid w:val="2ED36D8E"/>
    <w:rsid w:val="2EE24EBD"/>
    <w:rsid w:val="2EE31FF3"/>
    <w:rsid w:val="2EEF2EAE"/>
    <w:rsid w:val="2F0D43A2"/>
    <w:rsid w:val="2F1C72B3"/>
    <w:rsid w:val="2F5166FF"/>
    <w:rsid w:val="2F57706B"/>
    <w:rsid w:val="2F7F7366"/>
    <w:rsid w:val="2F850CBA"/>
    <w:rsid w:val="2FCA46BE"/>
    <w:rsid w:val="30220F46"/>
    <w:rsid w:val="30226B4B"/>
    <w:rsid w:val="30234671"/>
    <w:rsid w:val="305067EA"/>
    <w:rsid w:val="310C3EFD"/>
    <w:rsid w:val="315F16D9"/>
    <w:rsid w:val="31670E20"/>
    <w:rsid w:val="316D0A81"/>
    <w:rsid w:val="317038E6"/>
    <w:rsid w:val="31A14FBE"/>
    <w:rsid w:val="31EA38E5"/>
    <w:rsid w:val="321426DB"/>
    <w:rsid w:val="3296737C"/>
    <w:rsid w:val="337F76E3"/>
    <w:rsid w:val="338B4A07"/>
    <w:rsid w:val="33C9718C"/>
    <w:rsid w:val="33DC1707"/>
    <w:rsid w:val="34027414"/>
    <w:rsid w:val="340F6015"/>
    <w:rsid w:val="34AF0118"/>
    <w:rsid w:val="352C37FC"/>
    <w:rsid w:val="357240D1"/>
    <w:rsid w:val="35801CF9"/>
    <w:rsid w:val="35FE3BB6"/>
    <w:rsid w:val="3641502C"/>
    <w:rsid w:val="365A2E21"/>
    <w:rsid w:val="369E2DCB"/>
    <w:rsid w:val="36A26618"/>
    <w:rsid w:val="36E42DAC"/>
    <w:rsid w:val="36EA2EF3"/>
    <w:rsid w:val="376406E3"/>
    <w:rsid w:val="378C1CD2"/>
    <w:rsid w:val="38043FCA"/>
    <w:rsid w:val="38130D6E"/>
    <w:rsid w:val="38514471"/>
    <w:rsid w:val="38683569"/>
    <w:rsid w:val="387737AC"/>
    <w:rsid w:val="38787C50"/>
    <w:rsid w:val="39290F17"/>
    <w:rsid w:val="394A0EC1"/>
    <w:rsid w:val="3986014B"/>
    <w:rsid w:val="39A520F5"/>
    <w:rsid w:val="39A8260E"/>
    <w:rsid w:val="39D228FC"/>
    <w:rsid w:val="3A116069"/>
    <w:rsid w:val="3A183678"/>
    <w:rsid w:val="3A19285C"/>
    <w:rsid w:val="3A211CFC"/>
    <w:rsid w:val="3A2406E3"/>
    <w:rsid w:val="3A3417BD"/>
    <w:rsid w:val="3ABB02C8"/>
    <w:rsid w:val="3B0D2CD2"/>
    <w:rsid w:val="3B2319C9"/>
    <w:rsid w:val="3B5316CB"/>
    <w:rsid w:val="3BE04A79"/>
    <w:rsid w:val="3BF14CD5"/>
    <w:rsid w:val="3C047A4D"/>
    <w:rsid w:val="3C0B0312"/>
    <w:rsid w:val="3C5630CE"/>
    <w:rsid w:val="3C8455ED"/>
    <w:rsid w:val="3C990D26"/>
    <w:rsid w:val="3CA47A52"/>
    <w:rsid w:val="3CCA2006"/>
    <w:rsid w:val="3D09297A"/>
    <w:rsid w:val="3D396C7C"/>
    <w:rsid w:val="3D9248A5"/>
    <w:rsid w:val="3D9F7E9A"/>
    <w:rsid w:val="3DB97487"/>
    <w:rsid w:val="3E664806"/>
    <w:rsid w:val="3EB60D6B"/>
    <w:rsid w:val="3EDA6843"/>
    <w:rsid w:val="3EDF5E13"/>
    <w:rsid w:val="3F056B93"/>
    <w:rsid w:val="3F2C62F6"/>
    <w:rsid w:val="3F43263A"/>
    <w:rsid w:val="3F6F78D3"/>
    <w:rsid w:val="3FBF0688"/>
    <w:rsid w:val="40045144"/>
    <w:rsid w:val="401F4E55"/>
    <w:rsid w:val="406073DC"/>
    <w:rsid w:val="407840D3"/>
    <w:rsid w:val="40861EE7"/>
    <w:rsid w:val="40892B23"/>
    <w:rsid w:val="408F4FF3"/>
    <w:rsid w:val="40A75C3C"/>
    <w:rsid w:val="40FB14B5"/>
    <w:rsid w:val="411A4D12"/>
    <w:rsid w:val="414C48A8"/>
    <w:rsid w:val="415E3A0E"/>
    <w:rsid w:val="41686388"/>
    <w:rsid w:val="41957D9D"/>
    <w:rsid w:val="41B76D82"/>
    <w:rsid w:val="41BD1473"/>
    <w:rsid w:val="41E73751"/>
    <w:rsid w:val="41EE3158"/>
    <w:rsid w:val="42022EAD"/>
    <w:rsid w:val="42814EAC"/>
    <w:rsid w:val="42944EB0"/>
    <w:rsid w:val="429D1C07"/>
    <w:rsid w:val="42ED0A68"/>
    <w:rsid w:val="42ED123B"/>
    <w:rsid w:val="430B7913"/>
    <w:rsid w:val="4311195E"/>
    <w:rsid w:val="4319611E"/>
    <w:rsid w:val="43E443EC"/>
    <w:rsid w:val="441E71D2"/>
    <w:rsid w:val="445C4E37"/>
    <w:rsid w:val="446612A5"/>
    <w:rsid w:val="447A474F"/>
    <w:rsid w:val="44884D98"/>
    <w:rsid w:val="44CC2DC5"/>
    <w:rsid w:val="451918B0"/>
    <w:rsid w:val="4541586E"/>
    <w:rsid w:val="4562323B"/>
    <w:rsid w:val="457873F2"/>
    <w:rsid w:val="45AC0F39"/>
    <w:rsid w:val="45AF1B15"/>
    <w:rsid w:val="45F4468E"/>
    <w:rsid w:val="45F46B5B"/>
    <w:rsid w:val="464E1FF0"/>
    <w:rsid w:val="465313B5"/>
    <w:rsid w:val="465E7699"/>
    <w:rsid w:val="46A77952"/>
    <w:rsid w:val="46AF3DFB"/>
    <w:rsid w:val="46BE36AC"/>
    <w:rsid w:val="46BF2520"/>
    <w:rsid w:val="46F10BCE"/>
    <w:rsid w:val="47280A93"/>
    <w:rsid w:val="47571378"/>
    <w:rsid w:val="47597176"/>
    <w:rsid w:val="479B1265"/>
    <w:rsid w:val="48164D90"/>
    <w:rsid w:val="4822619B"/>
    <w:rsid w:val="48862D2D"/>
    <w:rsid w:val="48D64ED6"/>
    <w:rsid w:val="48ED237B"/>
    <w:rsid w:val="495356DE"/>
    <w:rsid w:val="49B06B1E"/>
    <w:rsid w:val="49EF3AEA"/>
    <w:rsid w:val="4ADB7BCB"/>
    <w:rsid w:val="4AE5545E"/>
    <w:rsid w:val="4B320132"/>
    <w:rsid w:val="4B8C6DAB"/>
    <w:rsid w:val="4BD77243"/>
    <w:rsid w:val="4C1517D4"/>
    <w:rsid w:val="4CD15CFE"/>
    <w:rsid w:val="4DA37AAC"/>
    <w:rsid w:val="4DEB6377"/>
    <w:rsid w:val="4E1D27C4"/>
    <w:rsid w:val="4E3F2D9E"/>
    <w:rsid w:val="4E4A6619"/>
    <w:rsid w:val="4E6B3C02"/>
    <w:rsid w:val="4E757366"/>
    <w:rsid w:val="4E86699F"/>
    <w:rsid w:val="4EE47F37"/>
    <w:rsid w:val="4F082BE9"/>
    <w:rsid w:val="4F1D4B3B"/>
    <w:rsid w:val="4F7D3946"/>
    <w:rsid w:val="4F825911"/>
    <w:rsid w:val="4FB96415"/>
    <w:rsid w:val="501C7B4B"/>
    <w:rsid w:val="50232963"/>
    <w:rsid w:val="50267B3A"/>
    <w:rsid w:val="507627D9"/>
    <w:rsid w:val="50920578"/>
    <w:rsid w:val="509357E0"/>
    <w:rsid w:val="50A1454A"/>
    <w:rsid w:val="50B952B6"/>
    <w:rsid w:val="50C20055"/>
    <w:rsid w:val="50E86109"/>
    <w:rsid w:val="50F3504C"/>
    <w:rsid w:val="510362CE"/>
    <w:rsid w:val="51BB25F2"/>
    <w:rsid w:val="51BF3CBB"/>
    <w:rsid w:val="51FA2EFE"/>
    <w:rsid w:val="520543D1"/>
    <w:rsid w:val="52120310"/>
    <w:rsid w:val="524349D3"/>
    <w:rsid w:val="528154FB"/>
    <w:rsid w:val="52AF02BB"/>
    <w:rsid w:val="52B07B8F"/>
    <w:rsid w:val="52BD13F3"/>
    <w:rsid w:val="53E9134A"/>
    <w:rsid w:val="53EC109A"/>
    <w:rsid w:val="53F266B1"/>
    <w:rsid w:val="54402D63"/>
    <w:rsid w:val="545C6AF1"/>
    <w:rsid w:val="54A37604"/>
    <w:rsid w:val="54C238B9"/>
    <w:rsid w:val="54CC233F"/>
    <w:rsid w:val="54D75CEE"/>
    <w:rsid w:val="54E80057"/>
    <w:rsid w:val="54F23E92"/>
    <w:rsid w:val="5513742F"/>
    <w:rsid w:val="55F53C5F"/>
    <w:rsid w:val="561B142B"/>
    <w:rsid w:val="56366B9C"/>
    <w:rsid w:val="56AA7244"/>
    <w:rsid w:val="56D26326"/>
    <w:rsid w:val="56D71B8E"/>
    <w:rsid w:val="56EE00FF"/>
    <w:rsid w:val="56EF6ED8"/>
    <w:rsid w:val="572F30F6"/>
    <w:rsid w:val="57340D8E"/>
    <w:rsid w:val="57D85EFA"/>
    <w:rsid w:val="57DE5369"/>
    <w:rsid w:val="5818420C"/>
    <w:rsid w:val="58565A2C"/>
    <w:rsid w:val="587A4EC7"/>
    <w:rsid w:val="588E2459"/>
    <w:rsid w:val="58931AE5"/>
    <w:rsid w:val="5914301D"/>
    <w:rsid w:val="59326AFB"/>
    <w:rsid w:val="599379C4"/>
    <w:rsid w:val="59A42A61"/>
    <w:rsid w:val="59C7413C"/>
    <w:rsid w:val="59CC681D"/>
    <w:rsid w:val="59CE6BED"/>
    <w:rsid w:val="59D9651C"/>
    <w:rsid w:val="5A6F4AB9"/>
    <w:rsid w:val="5A772587"/>
    <w:rsid w:val="5A8D1BDF"/>
    <w:rsid w:val="5A8E052B"/>
    <w:rsid w:val="5A9009D2"/>
    <w:rsid w:val="5AE535E9"/>
    <w:rsid w:val="5B136A8F"/>
    <w:rsid w:val="5B9C7785"/>
    <w:rsid w:val="5C273ACF"/>
    <w:rsid w:val="5C2D3FFE"/>
    <w:rsid w:val="5CE8602D"/>
    <w:rsid w:val="5D156358"/>
    <w:rsid w:val="5D1B313B"/>
    <w:rsid w:val="5D4C7228"/>
    <w:rsid w:val="5D88767E"/>
    <w:rsid w:val="5DA9406D"/>
    <w:rsid w:val="5DBB434A"/>
    <w:rsid w:val="5DE447E2"/>
    <w:rsid w:val="5E0C4813"/>
    <w:rsid w:val="5E6210F3"/>
    <w:rsid w:val="5E910B3F"/>
    <w:rsid w:val="5EBD7EB0"/>
    <w:rsid w:val="5ED05841"/>
    <w:rsid w:val="5F702B80"/>
    <w:rsid w:val="5F887F6E"/>
    <w:rsid w:val="5F9A0577"/>
    <w:rsid w:val="5FA82426"/>
    <w:rsid w:val="6048662E"/>
    <w:rsid w:val="606137F0"/>
    <w:rsid w:val="60724647"/>
    <w:rsid w:val="60A87BF0"/>
    <w:rsid w:val="60DD5FF3"/>
    <w:rsid w:val="61302D51"/>
    <w:rsid w:val="613E7513"/>
    <w:rsid w:val="6196611C"/>
    <w:rsid w:val="6217094E"/>
    <w:rsid w:val="622B6B98"/>
    <w:rsid w:val="624B4A07"/>
    <w:rsid w:val="62A728FC"/>
    <w:rsid w:val="62D032DE"/>
    <w:rsid w:val="62EF49D3"/>
    <w:rsid w:val="631A091A"/>
    <w:rsid w:val="63270F9D"/>
    <w:rsid w:val="632B74E9"/>
    <w:rsid w:val="63406C57"/>
    <w:rsid w:val="6388493C"/>
    <w:rsid w:val="638F0D25"/>
    <w:rsid w:val="63B147F4"/>
    <w:rsid w:val="64332F2A"/>
    <w:rsid w:val="64407776"/>
    <w:rsid w:val="644D21DC"/>
    <w:rsid w:val="64C318E9"/>
    <w:rsid w:val="64CB0ED6"/>
    <w:rsid w:val="64CF7FB7"/>
    <w:rsid w:val="64FC218C"/>
    <w:rsid w:val="652277AE"/>
    <w:rsid w:val="652504D8"/>
    <w:rsid w:val="659C46CE"/>
    <w:rsid w:val="65BB7AE2"/>
    <w:rsid w:val="65CE1295"/>
    <w:rsid w:val="65CE596E"/>
    <w:rsid w:val="6603272B"/>
    <w:rsid w:val="662C1C7F"/>
    <w:rsid w:val="66464067"/>
    <w:rsid w:val="66732923"/>
    <w:rsid w:val="671234B1"/>
    <w:rsid w:val="679B57F3"/>
    <w:rsid w:val="67AA62D9"/>
    <w:rsid w:val="67B11F87"/>
    <w:rsid w:val="68037E69"/>
    <w:rsid w:val="683B180A"/>
    <w:rsid w:val="68481A14"/>
    <w:rsid w:val="686E5CB9"/>
    <w:rsid w:val="68A809A5"/>
    <w:rsid w:val="68CB53E3"/>
    <w:rsid w:val="6968677A"/>
    <w:rsid w:val="69A41815"/>
    <w:rsid w:val="69DA7573"/>
    <w:rsid w:val="69EA4600"/>
    <w:rsid w:val="6A4823B8"/>
    <w:rsid w:val="6A817E5C"/>
    <w:rsid w:val="6ADF6E0B"/>
    <w:rsid w:val="6AF179D8"/>
    <w:rsid w:val="6AF9611F"/>
    <w:rsid w:val="6B030D4C"/>
    <w:rsid w:val="6B21715D"/>
    <w:rsid w:val="6BAA475A"/>
    <w:rsid w:val="6BF55A4E"/>
    <w:rsid w:val="6C7843B5"/>
    <w:rsid w:val="6C9372A8"/>
    <w:rsid w:val="6CBE6E71"/>
    <w:rsid w:val="6D94212F"/>
    <w:rsid w:val="6DC92ECC"/>
    <w:rsid w:val="6E2D05A3"/>
    <w:rsid w:val="6E313E22"/>
    <w:rsid w:val="6E3D0941"/>
    <w:rsid w:val="6E7078D1"/>
    <w:rsid w:val="6E8A697A"/>
    <w:rsid w:val="6EA25F07"/>
    <w:rsid w:val="6F0A57A2"/>
    <w:rsid w:val="6F437969"/>
    <w:rsid w:val="6F542CFB"/>
    <w:rsid w:val="6F7C589A"/>
    <w:rsid w:val="6F7F5F3B"/>
    <w:rsid w:val="6F930361"/>
    <w:rsid w:val="7046637F"/>
    <w:rsid w:val="70B95E0E"/>
    <w:rsid w:val="71066C3B"/>
    <w:rsid w:val="71995F66"/>
    <w:rsid w:val="71A054CC"/>
    <w:rsid w:val="721C3F61"/>
    <w:rsid w:val="72D729DB"/>
    <w:rsid w:val="73306456"/>
    <w:rsid w:val="73F421E9"/>
    <w:rsid w:val="74432492"/>
    <w:rsid w:val="7459112B"/>
    <w:rsid w:val="745D5E3A"/>
    <w:rsid w:val="746A7BBF"/>
    <w:rsid w:val="746D196C"/>
    <w:rsid w:val="74BE4295"/>
    <w:rsid w:val="74F235EF"/>
    <w:rsid w:val="750B2811"/>
    <w:rsid w:val="75EB48B6"/>
    <w:rsid w:val="75F25AD9"/>
    <w:rsid w:val="76605BDA"/>
    <w:rsid w:val="76671B50"/>
    <w:rsid w:val="76925B55"/>
    <w:rsid w:val="76A778C9"/>
    <w:rsid w:val="76B65008"/>
    <w:rsid w:val="76DC3439"/>
    <w:rsid w:val="76EA0F77"/>
    <w:rsid w:val="77383B2B"/>
    <w:rsid w:val="777A6916"/>
    <w:rsid w:val="779B6353"/>
    <w:rsid w:val="77CF281F"/>
    <w:rsid w:val="77DD092F"/>
    <w:rsid w:val="782A739D"/>
    <w:rsid w:val="7841201F"/>
    <w:rsid w:val="784D28F9"/>
    <w:rsid w:val="78663F87"/>
    <w:rsid w:val="786A4DBA"/>
    <w:rsid w:val="78824F3D"/>
    <w:rsid w:val="789E5CA1"/>
    <w:rsid w:val="79385A5E"/>
    <w:rsid w:val="79515378"/>
    <w:rsid w:val="79757A96"/>
    <w:rsid w:val="79BC009A"/>
    <w:rsid w:val="7A0B06B8"/>
    <w:rsid w:val="7A486076"/>
    <w:rsid w:val="7A531478"/>
    <w:rsid w:val="7A7917AA"/>
    <w:rsid w:val="7A8F2B07"/>
    <w:rsid w:val="7AB427C6"/>
    <w:rsid w:val="7B0506DA"/>
    <w:rsid w:val="7B3C5029"/>
    <w:rsid w:val="7B3D1484"/>
    <w:rsid w:val="7B765AED"/>
    <w:rsid w:val="7C2320E4"/>
    <w:rsid w:val="7C5237DC"/>
    <w:rsid w:val="7C647957"/>
    <w:rsid w:val="7C8021FC"/>
    <w:rsid w:val="7CE5680F"/>
    <w:rsid w:val="7D384885"/>
    <w:rsid w:val="7D421CFB"/>
    <w:rsid w:val="7D8D57B6"/>
    <w:rsid w:val="7D9E344E"/>
    <w:rsid w:val="7DBE3CFA"/>
    <w:rsid w:val="7DCE343B"/>
    <w:rsid w:val="7E0E43A4"/>
    <w:rsid w:val="7E1E6A81"/>
    <w:rsid w:val="7E325778"/>
    <w:rsid w:val="7E6952A8"/>
    <w:rsid w:val="7EF06908"/>
    <w:rsid w:val="7EF46ED2"/>
    <w:rsid w:val="7F0944C0"/>
    <w:rsid w:val="7F1D65BA"/>
    <w:rsid w:val="7F392F70"/>
    <w:rsid w:val="7F3E578D"/>
    <w:rsid w:val="7F5452B0"/>
    <w:rsid w:val="7F5B6162"/>
    <w:rsid w:val="7F8263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jc w:val="center"/>
      <w:outlineLvl w:val="0"/>
    </w:pPr>
    <w:rPr>
      <w:rFonts w:ascii="宋体"/>
      <w:b/>
      <w:sz w:val="44"/>
    </w:rPr>
  </w:style>
  <w:style w:type="paragraph" w:styleId="3">
    <w:name w:val="heading 2"/>
    <w:basedOn w:val="1"/>
    <w:next w:val="1"/>
    <w:link w:val="69"/>
    <w:qFormat/>
    <w:uiPriority w:val="0"/>
    <w:pPr>
      <w:keepNext/>
      <w:keepLines/>
      <w:spacing w:before="100" w:beforeAutospacing="1"/>
      <w:outlineLvl w:val="1"/>
    </w:pPr>
    <w:rPr>
      <w:rFonts w:ascii="Arial" w:hAnsi="Arial"/>
      <w:b/>
    </w:rPr>
  </w:style>
  <w:style w:type="paragraph" w:styleId="4">
    <w:name w:val="heading 3"/>
    <w:basedOn w:val="1"/>
    <w:next w:val="1"/>
    <w:link w:val="70"/>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39"/>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next w:val="16"/>
    <w:qFormat/>
    <w:uiPriority w:val="0"/>
    <w:pPr>
      <w:adjustRightInd w:val="0"/>
      <w:snapToGrid w:val="0"/>
      <w:spacing w:line="360" w:lineRule="auto"/>
      <w:ind w:firstLine="420"/>
    </w:pPr>
    <w:rPr>
      <w:sz w:val="24"/>
    </w:rPr>
  </w:style>
  <w:style w:type="paragraph" w:styleId="16">
    <w:name w:val="Body Text"/>
    <w:basedOn w:val="1"/>
    <w:qFormat/>
    <w:uiPriority w:val="0"/>
    <w:rPr>
      <w:rFonts w:ascii="仿宋_GB2312" w:eastAsia="仿宋_GB2312"/>
      <w:sz w:val="32"/>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link w:val="71"/>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Indent"/>
    <w:basedOn w:val="1"/>
    <w:next w:val="1"/>
    <w:link w:val="7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39"/>
    <w:pPr>
      <w:ind w:left="1680" w:leftChars="800"/>
    </w:pPr>
  </w:style>
  <w:style w:type="paragraph" w:styleId="29">
    <w:name w:val="toc 3"/>
    <w:basedOn w:val="1"/>
    <w:next w:val="1"/>
    <w:qFormat/>
    <w:uiPriority w:val="39"/>
    <w:pPr>
      <w:ind w:left="840" w:leftChars="400"/>
    </w:pPr>
  </w:style>
  <w:style w:type="paragraph" w:styleId="30">
    <w:name w:val="Plain Text"/>
    <w:basedOn w:val="1"/>
    <w:link w:val="73"/>
    <w:qFormat/>
    <w:uiPriority w:val="0"/>
    <w:rPr>
      <w:rFonts w:ascii="宋体" w:hAnsi="Courier New"/>
      <w:sz w:val="21"/>
    </w:rPr>
  </w:style>
  <w:style w:type="paragraph" w:styleId="31">
    <w:name w:val="toc 8"/>
    <w:basedOn w:val="1"/>
    <w:next w:val="1"/>
    <w:qFormat/>
    <w:uiPriority w:val="39"/>
    <w:pPr>
      <w:ind w:left="2940" w:leftChars="1400"/>
    </w:pPr>
  </w:style>
  <w:style w:type="paragraph" w:styleId="32">
    <w:name w:val="Date"/>
    <w:basedOn w:val="1"/>
    <w:next w:val="1"/>
    <w:link w:val="74"/>
    <w:qFormat/>
    <w:uiPriority w:val="0"/>
  </w:style>
  <w:style w:type="paragraph" w:styleId="33">
    <w:name w:val="Body Text Indent 2"/>
    <w:basedOn w:val="1"/>
    <w:link w:val="75"/>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next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39"/>
    <w:pPr>
      <w:ind w:left="1260" w:leftChars="600"/>
    </w:pPr>
  </w:style>
  <w:style w:type="paragraph" w:styleId="40">
    <w:name w:val="footnote text"/>
    <w:basedOn w:val="1"/>
    <w:link w:val="76"/>
    <w:qFormat/>
    <w:uiPriority w:val="0"/>
    <w:pPr>
      <w:spacing w:line="360" w:lineRule="auto"/>
    </w:pPr>
    <w:rPr>
      <w:sz w:val="18"/>
    </w:rPr>
  </w:style>
  <w:style w:type="paragraph" w:styleId="41">
    <w:name w:val="toc 6"/>
    <w:basedOn w:val="1"/>
    <w:next w:val="1"/>
    <w:qFormat/>
    <w:uiPriority w:val="39"/>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39"/>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5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5">
    <w:name w:val="annotation subject"/>
    <w:basedOn w:val="20"/>
    <w:next w:val="20"/>
    <w:link w:val="77"/>
    <w:qFormat/>
    <w:uiPriority w:val="0"/>
    <w:pPr>
      <w:adjustRightInd/>
      <w:spacing w:line="240" w:lineRule="auto"/>
      <w:textAlignment w:val="auto"/>
    </w:pPr>
  </w:style>
  <w:style w:type="paragraph" w:styleId="56">
    <w:name w:val="Body Text First Indent"/>
    <w:basedOn w:val="16"/>
    <w:qFormat/>
    <w:uiPriority w:val="0"/>
    <w:pPr>
      <w:spacing w:line="360" w:lineRule="auto"/>
      <w:ind w:firstLine="420"/>
    </w:pPr>
    <w:rPr>
      <w:rFonts w:ascii="宋体" w:hAnsi="宋体"/>
      <w:sz w:val="24"/>
    </w:rPr>
  </w:style>
  <w:style w:type="paragraph" w:styleId="57">
    <w:name w:val="Body Text First Indent 2"/>
    <w:basedOn w:val="23"/>
    <w:link w:val="78"/>
    <w:qFormat/>
    <w:uiPriority w:val="0"/>
    <w:pPr>
      <w:spacing w:after="120" w:afterLines="0" w:line="240" w:lineRule="auto"/>
      <w:ind w:left="420" w:leftChars="200" w:firstLine="420" w:firstLineChars="200"/>
    </w:pPr>
  </w:style>
  <w:style w:type="table" w:styleId="59">
    <w:name w:val="Table Grid"/>
    <w:basedOn w:val="5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WPSOffice手动目录 1"/>
    <w:qFormat/>
    <w:uiPriority w:val="0"/>
    <w:rPr>
      <w:rFonts w:ascii="Times New Roman" w:hAnsi="Times New Roman" w:eastAsia="宋体" w:cs="Times New Roman"/>
      <w:lang w:val="en-US" w:eastAsia="zh-CN" w:bidi="ar-SA"/>
    </w:rPr>
  </w:style>
  <w:style w:type="character" w:customStyle="1" w:styleId="69">
    <w:name w:val="标题 2 Char"/>
    <w:link w:val="3"/>
    <w:qFormat/>
    <w:uiPriority w:val="0"/>
    <w:rPr>
      <w:rFonts w:ascii="Arial" w:hAnsi="Arial"/>
      <w:b/>
      <w:kern w:val="2"/>
      <w:sz w:val="28"/>
    </w:rPr>
  </w:style>
  <w:style w:type="character" w:customStyle="1" w:styleId="70">
    <w:name w:val="标题 3 Char"/>
    <w:link w:val="4"/>
    <w:qFormat/>
    <w:uiPriority w:val="0"/>
    <w:rPr>
      <w:rFonts w:eastAsia="宋体"/>
      <w:b/>
      <w:kern w:val="2"/>
      <w:sz w:val="32"/>
      <w:lang w:val="en-US" w:eastAsia="zh-CN"/>
    </w:rPr>
  </w:style>
  <w:style w:type="character" w:customStyle="1" w:styleId="71">
    <w:name w:val="批注文字 Char"/>
    <w:link w:val="20"/>
    <w:qFormat/>
    <w:uiPriority w:val="0"/>
    <w:rPr>
      <w:sz w:val="24"/>
    </w:rPr>
  </w:style>
  <w:style w:type="character" w:customStyle="1" w:styleId="72">
    <w:name w:val="正文文本缩进 Char"/>
    <w:link w:val="23"/>
    <w:qFormat/>
    <w:uiPriority w:val="0"/>
    <w:rPr>
      <w:kern w:val="2"/>
      <w:sz w:val="44"/>
    </w:rPr>
  </w:style>
  <w:style w:type="character" w:customStyle="1" w:styleId="73">
    <w:name w:val="纯文本 Char"/>
    <w:link w:val="30"/>
    <w:qFormat/>
    <w:uiPriority w:val="0"/>
    <w:rPr>
      <w:rFonts w:ascii="宋体" w:hAnsi="Courier New"/>
      <w:kern w:val="2"/>
      <w:sz w:val="21"/>
    </w:rPr>
  </w:style>
  <w:style w:type="character" w:customStyle="1" w:styleId="74">
    <w:name w:val="日期 Char"/>
    <w:link w:val="32"/>
    <w:qFormat/>
    <w:uiPriority w:val="0"/>
    <w:rPr>
      <w:kern w:val="2"/>
      <w:sz w:val="28"/>
    </w:rPr>
  </w:style>
  <w:style w:type="character" w:customStyle="1" w:styleId="75">
    <w:name w:val="正文文本缩进 2 Char"/>
    <w:link w:val="33"/>
    <w:qFormat/>
    <w:uiPriority w:val="0"/>
    <w:rPr>
      <w:kern w:val="2"/>
      <w:sz w:val="28"/>
    </w:rPr>
  </w:style>
  <w:style w:type="character" w:customStyle="1" w:styleId="76">
    <w:name w:val="脚注文本 Char"/>
    <w:link w:val="40"/>
    <w:qFormat/>
    <w:uiPriority w:val="0"/>
    <w:rPr>
      <w:kern w:val="2"/>
      <w:sz w:val="18"/>
    </w:rPr>
  </w:style>
  <w:style w:type="character" w:customStyle="1" w:styleId="77">
    <w:name w:val="批注主题 Char"/>
    <w:link w:val="55"/>
    <w:qFormat/>
    <w:uiPriority w:val="0"/>
  </w:style>
  <w:style w:type="character" w:customStyle="1" w:styleId="78">
    <w:name w:val="正文首行缩进 2 Char"/>
    <w:link w:val="57"/>
    <w:qFormat/>
    <w:uiPriority w:val="0"/>
  </w:style>
  <w:style w:type="paragraph" w:customStyle="1" w:styleId="79">
    <w:name w:val="标题 5（有编号）（绿盟科技）"/>
    <w:basedOn w:val="1"/>
    <w:next w:val="80"/>
    <w:qFormat/>
    <w:uiPriority w:val="0"/>
    <w:pPr>
      <w:keepNext/>
      <w:keepLines/>
      <w:numPr>
        <w:ilvl w:val="4"/>
        <w:numId w:val="5"/>
      </w:numPr>
      <w:spacing w:before="280" w:after="156" w:line="377" w:lineRule="auto"/>
      <w:outlineLvl w:val="4"/>
    </w:pPr>
    <w:rPr>
      <w:rFonts w:ascii="Arial" w:hAnsi="Arial" w:eastAsia="黑体"/>
      <w:b/>
      <w:szCs w:val="28"/>
    </w:rPr>
  </w:style>
  <w:style w:type="paragraph" w:customStyle="1" w:styleId="8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81">
    <w:name w:val="content-white1"/>
    <w:qFormat/>
    <w:uiPriority w:val="0"/>
    <w:rPr>
      <w:rFonts w:ascii="_x000B__x000C_" w:hAnsi="_x000B__x000C_"/>
      <w:color w:val="auto"/>
      <w:sz w:val="18"/>
      <w:u w:val="none"/>
    </w:rPr>
  </w:style>
  <w:style w:type="character" w:customStyle="1" w:styleId="82">
    <w:name w:val=" Char Char3"/>
    <w:qFormat/>
    <w:uiPriority w:val="0"/>
    <w:rPr>
      <w:rFonts w:eastAsia="宋体"/>
      <w:kern w:val="2"/>
      <w:sz w:val="18"/>
      <w:lang w:val="en-US" w:eastAsia="zh-CN"/>
    </w:rPr>
  </w:style>
  <w:style w:type="character" w:customStyle="1" w:styleId="83">
    <w:name w:val="小 Char"/>
    <w:qFormat/>
    <w:uiPriority w:val="0"/>
    <w:rPr>
      <w:rFonts w:ascii="宋体" w:hAnsi="Courier New" w:eastAsia="宋体"/>
      <w:kern w:val="2"/>
      <w:sz w:val="21"/>
      <w:lang w:val="en-US" w:eastAsia="zh-CN" w:bidi="ar-SA"/>
    </w:rPr>
  </w:style>
  <w:style w:type="character" w:customStyle="1" w:styleId="84">
    <w:name w:val="crowed11"/>
    <w:qFormat/>
    <w:uiPriority w:val="0"/>
    <w:rPr>
      <w:rFonts w:hint="default" w:ascii="_x000B__x000C_" w:hAnsi="_x000B__x000C_"/>
      <w:sz w:val="24"/>
    </w:rPr>
  </w:style>
  <w:style w:type="character" w:customStyle="1" w:styleId="85">
    <w:name w:val=" Char Char4"/>
    <w:qFormat/>
    <w:uiPriority w:val="0"/>
    <w:rPr>
      <w:rFonts w:eastAsia="宋体"/>
      <w:b/>
      <w:kern w:val="2"/>
      <w:sz w:val="21"/>
      <w:lang w:val="en-US" w:eastAsia="zh-CN"/>
    </w:rPr>
  </w:style>
  <w:style w:type="character" w:customStyle="1" w:styleId="86">
    <w:name w:val="H2 Char"/>
    <w:qFormat/>
    <w:uiPriority w:val="0"/>
    <w:rPr>
      <w:rFonts w:ascii="Arial" w:hAnsi="Arial" w:eastAsia="宋体"/>
      <w:kern w:val="2"/>
      <w:sz w:val="28"/>
      <w:lang w:val="en-US" w:eastAsia="zh-CN"/>
    </w:rPr>
  </w:style>
  <w:style w:type="character" w:customStyle="1" w:styleId="87">
    <w:name w:val="未命名11"/>
    <w:qFormat/>
    <w:uiPriority w:val="0"/>
    <w:rPr>
      <w:color w:val="77FFFF"/>
      <w:sz w:val="24"/>
    </w:rPr>
  </w:style>
  <w:style w:type="character" w:customStyle="1" w:styleId="88">
    <w:name w:val="Table Text Char1 Char"/>
    <w:qFormat/>
    <w:uiPriority w:val="0"/>
    <w:rPr>
      <w:rFonts w:ascii="Arial" w:hAnsi="Arial"/>
      <w:kern w:val="2"/>
      <w:sz w:val="18"/>
      <w:lang w:val="en-US" w:eastAsia="zh-CN" w:bidi="ar-SA"/>
    </w:rPr>
  </w:style>
  <w:style w:type="character" w:customStyle="1" w:styleId="89">
    <w:name w:val="font21"/>
    <w:qFormat/>
    <w:uiPriority w:val="0"/>
    <w:rPr>
      <w:rFonts w:hint="eastAsia" w:ascii="宋体" w:hAnsi="宋体" w:eastAsia="宋体" w:cs="宋体"/>
      <w:color w:val="000000"/>
      <w:sz w:val="24"/>
      <w:szCs w:val="24"/>
      <w:u w:val="none"/>
    </w:rPr>
  </w:style>
  <w:style w:type="character" w:customStyle="1" w:styleId="90">
    <w:name w:val="font1"/>
    <w:qFormat/>
    <w:uiPriority w:val="0"/>
    <w:rPr>
      <w:color w:val="000000"/>
      <w:sz w:val="18"/>
    </w:rPr>
  </w:style>
  <w:style w:type="character" w:customStyle="1" w:styleId="91">
    <w:name w:val="font01"/>
    <w:basedOn w:val="60"/>
    <w:qFormat/>
    <w:uiPriority w:val="0"/>
    <w:rPr>
      <w:rFonts w:hint="eastAsia" w:ascii="宋体" w:hAnsi="宋体" w:eastAsia="宋体" w:cs="宋体"/>
      <w:color w:val="000000"/>
      <w:sz w:val="24"/>
      <w:szCs w:val="24"/>
      <w:u w:val="none"/>
    </w:rPr>
  </w:style>
  <w:style w:type="character" w:customStyle="1" w:styleId="92">
    <w:name w:val="标书正文:  0.74 厘米 Char1"/>
    <w:qFormat/>
    <w:uiPriority w:val="0"/>
    <w:rPr>
      <w:rFonts w:eastAsia="宋体"/>
      <w:kern w:val="2"/>
      <w:sz w:val="24"/>
      <w:lang w:val="en-US" w:eastAsia="zh-CN"/>
    </w:rPr>
  </w:style>
  <w:style w:type="character" w:customStyle="1" w:styleId="93">
    <w:name w:val="文字 Char"/>
    <w:link w:val="94"/>
    <w:qFormat/>
    <w:uiPriority w:val="0"/>
    <w:rPr>
      <w:rFonts w:ascii="宋体"/>
      <w:kern w:val="2"/>
      <w:sz w:val="28"/>
    </w:rPr>
  </w:style>
  <w:style w:type="paragraph" w:customStyle="1" w:styleId="94">
    <w:name w:val="文字"/>
    <w:basedOn w:val="1"/>
    <w:link w:val="93"/>
    <w:qFormat/>
    <w:uiPriority w:val="0"/>
    <w:pPr>
      <w:tabs>
        <w:tab w:val="left" w:pos="8520"/>
      </w:tabs>
      <w:spacing w:line="312" w:lineRule="auto"/>
      <w:ind w:right="-210" w:firstLine="556"/>
    </w:pPr>
    <w:rPr>
      <w:rFonts w:ascii="宋体"/>
    </w:rPr>
  </w:style>
  <w:style w:type="character" w:customStyle="1" w:styleId="95">
    <w:name w:val="title_emph1"/>
    <w:qFormat/>
    <w:uiPriority w:val="0"/>
    <w:rPr>
      <w:rFonts w:hint="default" w:ascii="Arial" w:hAnsi="Arial"/>
      <w:b/>
      <w:sz w:val="20"/>
    </w:rPr>
  </w:style>
  <w:style w:type="character" w:customStyle="1" w:styleId="96">
    <w:name w:val="top-det1"/>
    <w:qFormat/>
    <w:uiPriority w:val="0"/>
    <w:rPr>
      <w:b/>
      <w:color w:val="000000"/>
    </w:rPr>
  </w:style>
  <w:style w:type="character" w:customStyle="1" w:styleId="97">
    <w:name w:val="font31"/>
    <w:qFormat/>
    <w:uiPriority w:val="0"/>
    <w:rPr>
      <w:rFonts w:hint="eastAsia" w:ascii="宋体" w:hAnsi="宋体" w:eastAsia="宋体" w:cs="宋体"/>
      <w:color w:val="000000"/>
      <w:sz w:val="24"/>
      <w:szCs w:val="24"/>
      <w:u w:val="none"/>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 Char Char11"/>
    <w:qFormat/>
    <w:uiPriority w:val="0"/>
    <w:rPr>
      <w:rFonts w:ascii="宋体"/>
      <w:kern w:val="2"/>
      <w:sz w:val="28"/>
    </w:rPr>
  </w:style>
  <w:style w:type="character" w:customStyle="1" w:styleId="101">
    <w:name w:val="样式 宋体"/>
    <w:qFormat/>
    <w:uiPriority w:val="0"/>
    <w:rPr>
      <w:rFonts w:ascii="宋体" w:hAnsi="宋体" w:eastAsia="宋体"/>
      <w:sz w:val="28"/>
    </w:rPr>
  </w:style>
  <w:style w:type="character" w:customStyle="1" w:styleId="102">
    <w:name w:val=" Char Char7"/>
    <w:qFormat/>
    <w:uiPriority w:val="0"/>
    <w:rPr>
      <w:rFonts w:ascii="宋体" w:hAnsi="宋体" w:eastAsia="宋体"/>
      <w:kern w:val="2"/>
      <w:sz w:val="28"/>
    </w:rPr>
  </w:style>
  <w:style w:type="character" w:customStyle="1" w:styleId="103">
    <w:name w:val=" Char Char2"/>
    <w:qFormat/>
    <w:uiPriority w:val="0"/>
    <w:rPr>
      <w:rFonts w:eastAsia="宋体"/>
      <w:kern w:val="2"/>
      <w:sz w:val="18"/>
      <w:lang w:val="en-US" w:eastAsia="zh-CN"/>
    </w:rPr>
  </w:style>
  <w:style w:type="character" w:customStyle="1" w:styleId="104">
    <w:name w:val="Table Heading Char Char"/>
    <w:qFormat/>
    <w:uiPriority w:val="0"/>
    <w:rPr>
      <w:rFonts w:ascii="Arial" w:hAnsi="Arial" w:eastAsia="黑体"/>
      <w:kern w:val="2"/>
      <w:sz w:val="18"/>
      <w:lang w:val="en-US" w:eastAsia="zh-CN"/>
    </w:rPr>
  </w:style>
  <w:style w:type="character" w:customStyle="1" w:styleId="105">
    <w:name w:val="正文 + 三号 Char"/>
    <w:qFormat/>
    <w:uiPriority w:val="0"/>
    <w:rPr>
      <w:rFonts w:eastAsia="宋体"/>
      <w:kern w:val="2"/>
      <w:sz w:val="21"/>
      <w:lang w:val="en-US" w:eastAsia="zh-CN"/>
    </w:rPr>
  </w:style>
  <w:style w:type="character" w:customStyle="1" w:styleId="106">
    <w:name w:val=" Char Char"/>
    <w:qFormat/>
    <w:uiPriority w:val="0"/>
    <w:rPr>
      <w:rFonts w:ascii="宋体" w:hAnsi="宋体" w:eastAsia="宋体"/>
      <w:kern w:val="2"/>
      <w:sz w:val="24"/>
      <w:lang w:val="en-US" w:eastAsia="zh-CN" w:bidi="ar-SA"/>
    </w:rPr>
  </w:style>
  <w:style w:type="character" w:customStyle="1" w:styleId="107">
    <w:name w:val=" Char Char6"/>
    <w:qFormat/>
    <w:uiPriority w:val="0"/>
    <w:rPr>
      <w:rFonts w:ascii="仿宋_GB2312" w:eastAsia="仿宋_GB2312"/>
      <w:kern w:val="2"/>
      <w:sz w:val="32"/>
    </w:rPr>
  </w:style>
  <w:style w:type="character" w:customStyle="1" w:styleId="108">
    <w:name w:val="Table Text Char"/>
    <w:link w:val="109"/>
    <w:qFormat/>
    <w:uiPriority w:val="0"/>
    <w:rPr>
      <w:rFonts w:ascii="Arial" w:hAnsi="Arial"/>
      <w:kern w:val="2"/>
      <w:sz w:val="18"/>
      <w:lang w:val="en-US" w:eastAsia="zh-CN" w:bidi="ar-SA"/>
    </w:rPr>
  </w:style>
  <w:style w:type="paragraph" w:customStyle="1" w:styleId="109">
    <w:name w:val="Table Text"/>
    <w:link w:val="108"/>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v151"/>
    <w:qFormat/>
    <w:uiPriority w:val="0"/>
    <w:rPr>
      <w:sz w:val="18"/>
    </w:rPr>
  </w:style>
  <w:style w:type="character" w:customStyle="1" w:styleId="111">
    <w:name w:val=" Char Char5"/>
    <w:qFormat/>
    <w:uiPriority w:val="0"/>
    <w:rPr>
      <w:rFonts w:ascii="Arial" w:hAnsi="Arial" w:eastAsia="宋体"/>
      <w:b/>
      <w:smallCaps/>
      <w:kern w:val="28"/>
      <w:sz w:val="36"/>
      <w:lang w:val="en-US" w:eastAsia="en-US"/>
    </w:rPr>
  </w:style>
  <w:style w:type="paragraph" w:customStyle="1" w:styleId="112">
    <w:name w:val="内容标题"/>
    <w:basedOn w:val="18"/>
    <w:qFormat/>
    <w:uiPriority w:val="0"/>
    <w:rPr>
      <w:rFonts w:ascii="Tahoma" w:hAnsi="Tahoma"/>
      <w:sz w:val="24"/>
    </w:rPr>
  </w:style>
  <w:style w:type="paragraph" w:customStyle="1" w:styleId="113">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14">
    <w:name w:val="正文 + 三号"/>
    <w:basedOn w:val="1"/>
    <w:qFormat/>
    <w:uiPriority w:val="0"/>
    <w:rPr>
      <w:sz w:val="21"/>
    </w:rPr>
  </w:style>
  <w:style w:type="paragraph" w:customStyle="1" w:styleId="115">
    <w:name w:val="表头样式"/>
    <w:basedOn w:val="1"/>
    <w:qFormat/>
    <w:uiPriority w:val="0"/>
    <w:pPr>
      <w:autoSpaceDE w:val="0"/>
      <w:autoSpaceDN w:val="0"/>
      <w:adjustRightInd w:val="0"/>
      <w:spacing w:line="360" w:lineRule="auto"/>
      <w:jc w:val="left"/>
    </w:pPr>
    <w:rPr>
      <w:b/>
      <w:kern w:val="0"/>
      <w:sz w:val="21"/>
    </w:rPr>
  </w:style>
  <w:style w:type="paragraph" w:customStyle="1" w:styleId="11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17">
    <w:name w:val=" Char"/>
    <w:basedOn w:val="1"/>
    <w:qFormat/>
    <w:uiPriority w:val="0"/>
    <w:pPr>
      <w:spacing w:line="240" w:lineRule="atLeast"/>
      <w:ind w:left="420" w:firstLine="420"/>
    </w:pPr>
    <w:rPr>
      <w:kern w:val="0"/>
      <w:sz w:val="21"/>
    </w:rPr>
  </w:style>
  <w:style w:type="paragraph" w:customStyle="1" w:styleId="118">
    <w:name w:val="可研正文"/>
    <w:basedOn w:val="16"/>
    <w:qFormat/>
    <w:uiPriority w:val="0"/>
    <w:pPr>
      <w:adjustRightInd w:val="0"/>
      <w:snapToGrid w:val="0"/>
      <w:spacing w:line="440" w:lineRule="exact"/>
      <w:ind w:firstLine="567"/>
    </w:pPr>
    <w:rPr>
      <w:sz w:val="28"/>
    </w:rPr>
  </w:style>
  <w:style w:type="paragraph" w:customStyle="1" w:styleId="11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20">
    <w:name w:val="Char1 Char Char Char"/>
    <w:basedOn w:val="1"/>
    <w:qFormat/>
    <w:uiPriority w:val="0"/>
    <w:rPr>
      <w:rFonts w:ascii="Tahoma" w:hAnsi="Tahoma"/>
      <w:sz w:val="30"/>
    </w:rPr>
  </w:style>
  <w:style w:type="paragraph" w:customStyle="1" w:styleId="12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2">
    <w:name w:val="标书正文:  0.74 厘米"/>
    <w:basedOn w:val="1"/>
    <w:qFormat/>
    <w:uiPriority w:val="0"/>
    <w:pPr>
      <w:snapToGrid w:val="0"/>
      <w:spacing w:line="360" w:lineRule="auto"/>
      <w:ind w:firstLine="420"/>
    </w:pPr>
    <w:rPr>
      <w:sz w:val="24"/>
    </w:rPr>
  </w:style>
  <w:style w:type="paragraph" w:customStyle="1" w:styleId="123">
    <w:name w:val="列出段落1"/>
    <w:basedOn w:val="1"/>
    <w:qFormat/>
    <w:uiPriority w:val="34"/>
    <w:pPr>
      <w:ind w:firstLine="420" w:firstLineChars="200"/>
    </w:pPr>
  </w:style>
  <w:style w:type="paragraph" w:customStyle="1" w:styleId="124">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val="0"/>
      <w:kern w:val="44"/>
      <w:sz w:val="32"/>
    </w:rPr>
  </w:style>
  <w:style w:type="paragraph" w:customStyle="1" w:styleId="125">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26">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27">
    <w:name w:val="_Style 126"/>
    <w:qFormat/>
    <w:uiPriority w:val="0"/>
    <w:rPr>
      <w:rFonts w:ascii="Times New Roman" w:hAnsi="Times New Roman" w:eastAsia="宋体" w:cs="Times New Roman"/>
      <w:kern w:val="2"/>
      <w:sz w:val="21"/>
      <w:lang w:val="en-US" w:eastAsia="zh-CN" w:bidi="ar-SA"/>
    </w:rPr>
  </w:style>
  <w:style w:type="paragraph" w:customStyle="1" w:styleId="128">
    <w:name w:val=" Char Char Char"/>
    <w:basedOn w:val="1"/>
    <w:qFormat/>
    <w:uiPriority w:val="0"/>
    <w:rPr>
      <w:rFonts w:ascii="Tahoma" w:hAnsi="Tahoma"/>
      <w:sz w:val="24"/>
    </w:rPr>
  </w:style>
  <w:style w:type="paragraph" w:customStyle="1" w:styleId="129">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30">
    <w:name w:val="Body Text Indent 2"/>
    <w:basedOn w:val="1"/>
    <w:qFormat/>
    <w:uiPriority w:val="0"/>
    <w:pPr>
      <w:adjustRightInd w:val="0"/>
      <w:spacing w:before="120" w:beforeLines="0" w:beforeAutospacing="0"/>
      <w:ind w:firstLine="420"/>
      <w:textAlignment w:val="baseline"/>
    </w:pPr>
    <w:rPr>
      <w:sz w:val="24"/>
    </w:rPr>
  </w:style>
  <w:style w:type="paragraph" w:customStyle="1" w:styleId="131">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32">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3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34">
    <w:name w:val="样式 宋体 五号 行距: 单倍行距"/>
    <w:basedOn w:val="1"/>
    <w:qFormat/>
    <w:uiPriority w:val="0"/>
    <w:pPr>
      <w:adjustRightInd w:val="0"/>
      <w:jc w:val="left"/>
    </w:pPr>
    <w:rPr>
      <w:rFonts w:ascii="宋体" w:hAnsi="宋体"/>
      <w:kern w:val="0"/>
      <w:sz w:val="21"/>
    </w:rPr>
  </w:style>
  <w:style w:type="paragraph" w:customStyle="1" w:styleId="135">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6">
    <w:name w:val="表格文本"/>
    <w:qFormat/>
    <w:uiPriority w:val="0"/>
    <w:pPr>
      <w:tabs>
        <w:tab w:val="decimal" w:pos="0"/>
      </w:tabs>
    </w:pPr>
    <w:rPr>
      <w:rFonts w:ascii="Arial" w:hAnsi="Arial" w:eastAsia="宋体" w:cs="Times New Roman"/>
      <w:sz w:val="21"/>
      <w:lang w:val="en-US" w:eastAsia="zh-CN" w:bidi="ar-SA"/>
    </w:rPr>
  </w:style>
  <w:style w:type="paragraph" w:customStyle="1" w:styleId="137">
    <w:name w:val="正文1"/>
    <w:basedOn w:val="1"/>
    <w:qFormat/>
    <w:uiPriority w:val="0"/>
    <w:pPr>
      <w:spacing w:line="300" w:lineRule="auto"/>
      <w:ind w:firstLine="200" w:firstLineChars="200"/>
    </w:pPr>
    <w:rPr>
      <w:sz w:val="24"/>
    </w:rPr>
  </w:style>
  <w:style w:type="paragraph" w:customStyle="1" w:styleId="13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3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0">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1">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42">
    <w:name w:val="样式 行距: 1.5 倍行距1"/>
    <w:basedOn w:val="1"/>
    <w:qFormat/>
    <w:uiPriority w:val="0"/>
    <w:pPr>
      <w:snapToGrid w:val="0"/>
    </w:pPr>
    <w:rPr>
      <w:sz w:val="21"/>
    </w:rPr>
  </w:style>
  <w:style w:type="paragraph" w:customStyle="1" w:styleId="143">
    <w:name w:val="首行缩进"/>
    <w:basedOn w:val="1"/>
    <w:qFormat/>
    <w:uiPriority w:val="0"/>
    <w:pPr>
      <w:numPr>
        <w:ilvl w:val="0"/>
        <w:numId w:val="8"/>
      </w:numPr>
      <w:spacing w:line="360" w:lineRule="auto"/>
    </w:pPr>
    <w:rPr>
      <w:rFonts w:eastAsia="仿宋_GB2312"/>
    </w:rPr>
  </w:style>
  <w:style w:type="paragraph" w:customStyle="1" w:styleId="144">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45">
    <w:name w:val="表格正文"/>
    <w:basedOn w:val="1"/>
    <w:qFormat/>
    <w:uiPriority w:val="0"/>
    <w:rPr>
      <w:rFonts w:ascii="Calibri" w:hAnsi="Calibri" w:eastAsia="仿宋" w:cs="宋体"/>
      <w:sz w:val="24"/>
    </w:rPr>
  </w:style>
  <w:style w:type="paragraph" w:customStyle="1" w:styleId="146">
    <w:name w:val="Title - Revision"/>
    <w:basedOn w:val="54"/>
    <w:qFormat/>
    <w:uiPriority w:val="0"/>
    <w:pPr>
      <w:spacing w:before="720" w:beforeLines="0" w:beforeAutospacing="0"/>
    </w:pPr>
  </w:style>
  <w:style w:type="paragraph" w:customStyle="1" w:styleId="147">
    <w:name w:val="默认段落字体 Para Char Char Char Char Char Char Char Char Char1 Char Char Char Char"/>
    <w:basedOn w:val="1"/>
    <w:qFormat/>
    <w:uiPriority w:val="0"/>
    <w:rPr>
      <w:rFonts w:ascii="Tahoma" w:hAnsi="Tahoma"/>
      <w:sz w:val="24"/>
    </w:rPr>
  </w:style>
  <w:style w:type="paragraph" w:customStyle="1" w:styleId="14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0">
    <w:name w:val="文章正文"/>
    <w:basedOn w:val="1"/>
    <w:qFormat/>
    <w:uiPriority w:val="0"/>
    <w:pPr>
      <w:ind w:firstLine="560" w:firstLineChars="200"/>
    </w:pPr>
    <w:rPr>
      <w:rFonts w:ascii="仿宋_GB2312" w:hAnsi="宋体" w:eastAsia="仿宋_GB2312"/>
      <w:color w:val="000000"/>
    </w:rPr>
  </w:style>
  <w:style w:type="paragraph" w:customStyle="1" w:styleId="151">
    <w:name w:val="af"/>
    <w:basedOn w:val="1"/>
    <w:qFormat/>
    <w:uiPriority w:val="0"/>
    <w:pPr>
      <w:widowControl/>
      <w:spacing w:line="300" w:lineRule="atLeast"/>
      <w:jc w:val="left"/>
    </w:pPr>
    <w:rPr>
      <w:rFonts w:ascii="宋体" w:hAnsi="宋体"/>
      <w:kern w:val="0"/>
      <w:sz w:val="18"/>
    </w:rPr>
  </w:style>
  <w:style w:type="paragraph" w:customStyle="1" w:styleId="152">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5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54">
    <w:name w:val=" Char Char Char Char Char Char Char"/>
    <w:basedOn w:val="1"/>
    <w:qFormat/>
    <w:uiPriority w:val="0"/>
    <w:rPr>
      <w:rFonts w:ascii="Tahoma" w:hAnsi="Tahoma"/>
      <w:sz w:val="24"/>
    </w:rPr>
  </w:style>
  <w:style w:type="paragraph" w:customStyle="1" w:styleId="155">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56">
    <w:name w:val=" Char Char 字元 字元 字元 Char Char Char Char"/>
    <w:basedOn w:val="1"/>
    <w:qFormat/>
    <w:uiPriority w:val="0"/>
    <w:pPr>
      <w:adjustRightInd w:val="0"/>
      <w:spacing w:line="360" w:lineRule="auto"/>
    </w:pPr>
    <w:rPr>
      <w:kern w:val="0"/>
      <w:sz w:val="24"/>
    </w:rPr>
  </w:style>
  <w:style w:type="paragraph" w:customStyle="1" w:styleId="15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styleId="158">
    <w:name w:val="List Paragraph"/>
    <w:basedOn w:val="1"/>
    <w:qFormat/>
    <w:uiPriority w:val="99"/>
    <w:pPr>
      <w:ind w:firstLine="420" w:firstLineChars="200"/>
    </w:pPr>
    <w:rPr>
      <w:rFonts w:ascii="Calibri" w:hAnsi="Calibri"/>
    </w:rPr>
  </w:style>
  <w:style w:type="paragraph" w:customStyle="1" w:styleId="159">
    <w:name w:val="样式4"/>
    <w:basedOn w:val="5"/>
    <w:qFormat/>
    <w:uiPriority w:val="0"/>
    <w:pPr>
      <w:adjustRightInd w:val="0"/>
      <w:snapToGrid w:val="0"/>
    </w:pPr>
  </w:style>
  <w:style w:type="paragraph" w:customStyle="1" w:styleId="160">
    <w:name w:val="Item Step in Table"/>
    <w:qFormat/>
    <w:uiPriority w:val="0"/>
    <w:pPr>
      <w:numPr>
        <w:ilvl w:val="0"/>
        <w:numId w:val="9"/>
      </w:numPr>
      <w:tabs>
        <w:tab w:val="left" w:pos="397"/>
      </w:tabs>
      <w:spacing w:before="40" w:after="40"/>
      <w:jc w:val="both"/>
    </w:pPr>
    <w:rPr>
      <w:rFonts w:ascii="Arial" w:hAnsi="Arial" w:eastAsia="宋体" w:cs="Times New Roman"/>
      <w:sz w:val="18"/>
      <w:lang w:val="en-US" w:eastAsia="zh-CN" w:bidi="ar-SA"/>
    </w:rPr>
  </w:style>
  <w:style w:type="paragraph" w:customStyle="1" w:styleId="161">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62">
    <w:name w:val=" Char Char1 Char"/>
    <w:basedOn w:val="1"/>
    <w:qFormat/>
    <w:uiPriority w:val="0"/>
    <w:rPr>
      <w:rFonts w:ascii="Tahoma" w:hAnsi="Tahoma"/>
      <w:sz w:val="24"/>
      <w:szCs w:val="24"/>
    </w:rPr>
  </w:style>
  <w:style w:type="paragraph" w:customStyle="1" w:styleId="163">
    <w:name w:val="Char"/>
    <w:basedOn w:val="1"/>
    <w:qFormat/>
    <w:uiPriority w:val="0"/>
    <w:pPr>
      <w:spacing w:line="240" w:lineRule="atLeast"/>
      <w:ind w:left="420" w:firstLine="420"/>
    </w:pPr>
    <w:rPr>
      <w:kern w:val="0"/>
      <w:sz w:val="21"/>
    </w:rPr>
  </w:style>
  <w:style w:type="paragraph" w:customStyle="1" w:styleId="164">
    <w:name w:val="正文（首行不缩进）"/>
    <w:basedOn w:val="1"/>
    <w:qFormat/>
    <w:uiPriority w:val="0"/>
    <w:pPr>
      <w:autoSpaceDE w:val="0"/>
      <w:autoSpaceDN w:val="0"/>
      <w:adjustRightInd w:val="0"/>
      <w:spacing w:line="360" w:lineRule="auto"/>
      <w:jc w:val="left"/>
    </w:pPr>
    <w:rPr>
      <w:kern w:val="0"/>
      <w:sz w:val="21"/>
    </w:rPr>
  </w:style>
  <w:style w:type="paragraph" w:customStyle="1" w:styleId="165">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66">
    <w:name w:val="二级列表"/>
    <w:basedOn w:val="167"/>
    <w:next w:val="167"/>
    <w:qFormat/>
    <w:uiPriority w:val="0"/>
    <w:pPr>
      <w:tabs>
        <w:tab w:val="left" w:pos="2120"/>
      </w:tabs>
      <w:ind w:firstLine="0" w:firstLineChars="0"/>
    </w:pPr>
    <w:rPr>
      <w:b/>
    </w:rPr>
  </w:style>
  <w:style w:type="paragraph" w:customStyle="1" w:styleId="167">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6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69">
    <w:name w:val="一级条标题"/>
    <w:basedOn w:val="170"/>
    <w:next w:val="148"/>
    <w:qFormat/>
    <w:uiPriority w:val="0"/>
    <w:pPr>
      <w:numPr>
        <w:ilvl w:val="1"/>
        <w:numId w:val="0"/>
      </w:numPr>
      <w:spacing w:before="0" w:beforeLines="0" w:beforeAutospacing="0" w:after="0" w:afterLines="0" w:afterAutospacing="0"/>
      <w:ind w:left="525"/>
      <w:outlineLvl w:val="2"/>
    </w:pPr>
    <w:rPr>
      <w:sz w:val="21"/>
    </w:rPr>
  </w:style>
  <w:style w:type="paragraph" w:customStyle="1" w:styleId="170">
    <w:name w:val="章标题"/>
    <w:next w:val="1"/>
    <w:qFormat/>
    <w:uiPriority w:val="0"/>
    <w:pPr>
      <w:numPr>
        <w:ilvl w:val="1"/>
        <w:numId w:val="9"/>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1">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72">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7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4">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7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6">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177">
    <w:name w:val="样式1xz"/>
    <w:basedOn w:val="1"/>
    <w:qFormat/>
    <w:uiPriority w:val="0"/>
    <w:pPr>
      <w:tabs>
        <w:tab w:val="left" w:pos="1050"/>
        <w:tab w:val="right" w:leader="dot" w:pos="8296"/>
      </w:tabs>
    </w:pPr>
    <w:rPr>
      <w:caps/>
      <w:spacing w:val="20"/>
      <w:sz w:val="24"/>
    </w:rPr>
  </w:style>
  <w:style w:type="paragraph" w:customStyle="1" w:styleId="178">
    <w:name w:val="样式 首行缩进:  0.74 厘米"/>
    <w:basedOn w:val="1"/>
    <w:qFormat/>
    <w:uiPriority w:val="0"/>
    <w:pPr>
      <w:spacing w:line="360" w:lineRule="auto"/>
      <w:ind w:firstLine="420"/>
    </w:pPr>
    <w:rPr>
      <w:sz w:val="24"/>
    </w:rPr>
  </w:style>
  <w:style w:type="paragraph" w:customStyle="1" w:styleId="179">
    <w:name w:val=" Char1 Char Char Char"/>
    <w:basedOn w:val="1"/>
    <w:qFormat/>
    <w:uiPriority w:val="0"/>
    <w:rPr>
      <w:rFonts w:ascii="Tahoma" w:hAnsi="Tahoma"/>
      <w:sz w:val="24"/>
    </w:rPr>
  </w:style>
  <w:style w:type="paragraph" w:customStyle="1" w:styleId="180">
    <w:name w:val="简单回函地址"/>
    <w:basedOn w:val="1"/>
    <w:qFormat/>
    <w:uiPriority w:val="0"/>
    <w:pPr>
      <w:adjustRightInd w:val="0"/>
      <w:snapToGrid w:val="0"/>
      <w:spacing w:line="360" w:lineRule="auto"/>
    </w:pPr>
    <w:rPr>
      <w:sz w:val="24"/>
    </w:rPr>
  </w:style>
  <w:style w:type="paragraph" w:customStyle="1" w:styleId="18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8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83">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5">
    <w:name w:val="摘要"/>
    <w:basedOn w:val="1"/>
    <w:next w:val="3"/>
    <w:qFormat/>
    <w:uiPriority w:val="0"/>
    <w:pPr>
      <w:spacing w:line="360" w:lineRule="auto"/>
    </w:pPr>
    <w:rPr>
      <w:rFonts w:eastAsia="黑体"/>
      <w:sz w:val="20"/>
    </w:rPr>
  </w:style>
  <w:style w:type="paragraph" w:customStyle="1" w:styleId="186">
    <w:name w:val="关键词"/>
    <w:basedOn w:val="1"/>
    <w:next w:val="1"/>
    <w:qFormat/>
    <w:uiPriority w:val="0"/>
    <w:pPr>
      <w:spacing w:line="360" w:lineRule="auto"/>
    </w:pPr>
    <w:rPr>
      <w:rFonts w:eastAsia="黑体"/>
      <w:sz w:val="20"/>
    </w:rPr>
  </w:style>
  <w:style w:type="paragraph" w:customStyle="1" w:styleId="187">
    <w:name w:val="标题3——2"/>
    <w:basedOn w:val="4"/>
    <w:next w:val="56"/>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88">
    <w:name w:val="标题无"/>
    <w:basedOn w:val="1"/>
    <w:qFormat/>
    <w:uiPriority w:val="0"/>
    <w:pPr>
      <w:spacing w:line="360" w:lineRule="auto"/>
    </w:pPr>
    <w:rPr>
      <w:sz w:val="24"/>
    </w:rPr>
  </w:style>
  <w:style w:type="paragraph" w:customStyle="1" w:styleId="189">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190">
    <w:name w:val="表格内文字"/>
    <w:basedOn w:val="30"/>
    <w:qFormat/>
    <w:uiPriority w:val="0"/>
    <w:pPr>
      <w:adjustRightInd w:val="0"/>
    </w:pPr>
    <w:rPr>
      <w:color w:val="000000"/>
      <w:lang w:val="en-GB"/>
    </w:rPr>
  </w:style>
  <w:style w:type="paragraph" w:customStyle="1" w:styleId="19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2">
    <w:name w:val=" Char Char Char Char Char Char Char Char Char Char Char Char Char Char Char Char"/>
    <w:basedOn w:val="1"/>
    <w:qFormat/>
    <w:uiPriority w:val="0"/>
    <w:pPr>
      <w:tabs>
        <w:tab w:val="left" w:pos="360"/>
      </w:tabs>
    </w:pPr>
    <w:rPr>
      <w:sz w:val="24"/>
    </w:rPr>
  </w:style>
  <w:style w:type="paragraph" w:customStyle="1" w:styleId="193">
    <w:name w:val="二级条标题"/>
    <w:basedOn w:val="169"/>
    <w:next w:val="148"/>
    <w:qFormat/>
    <w:uiPriority w:val="0"/>
    <w:pPr>
      <w:ind w:left="840"/>
      <w:outlineLvl w:val="3"/>
    </w:pPr>
  </w:style>
  <w:style w:type="paragraph" w:customStyle="1" w:styleId="194">
    <w:name w:val="编号正文"/>
    <w:basedOn w:val="140"/>
    <w:qFormat/>
    <w:uiPriority w:val="0"/>
    <w:pPr>
      <w:snapToGrid/>
      <w:spacing w:line="360" w:lineRule="auto"/>
      <w:ind w:left="1407" w:hanging="1047"/>
      <w:jc w:val="left"/>
    </w:pPr>
    <w:rPr>
      <w:rFonts w:eastAsia="仿宋_GB2312"/>
    </w:rPr>
  </w:style>
  <w:style w:type="paragraph" w:customStyle="1" w:styleId="195">
    <w:name w:val="WPSOffice手动目录 3"/>
    <w:qFormat/>
    <w:uiPriority w:val="0"/>
    <w:pPr>
      <w:ind w:leftChars="400"/>
    </w:pPr>
    <w:rPr>
      <w:rFonts w:ascii="Times New Roman" w:hAnsi="Times New Roman" w:eastAsia="宋体" w:cs="Times New Roman"/>
      <w:lang w:val="en-US" w:eastAsia="zh-CN" w:bidi="ar-SA"/>
    </w:rPr>
  </w:style>
  <w:style w:type="paragraph" w:customStyle="1" w:styleId="196">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7">
    <w:name w:val="图片文字"/>
    <w:basedOn w:val="1"/>
    <w:qFormat/>
    <w:uiPriority w:val="0"/>
    <w:pPr>
      <w:spacing w:line="240" w:lineRule="atLeast"/>
      <w:jc w:val="center"/>
    </w:pPr>
    <w:rPr>
      <w:sz w:val="21"/>
    </w:rPr>
  </w:style>
  <w:style w:type="paragraph" w:customStyle="1" w:styleId="198">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9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0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01">
    <w:name w:val="Note"/>
    <w:basedOn w:val="1"/>
    <w:qFormat/>
    <w:uiPriority w:val="0"/>
    <w:pPr>
      <w:pBdr>
        <w:top w:val="single" w:color="auto" w:sz="12" w:space="3"/>
        <w:bottom w:val="single" w:color="auto" w:sz="12" w:space="3"/>
      </w:pBdr>
      <w:spacing w:line="360" w:lineRule="auto"/>
    </w:pPr>
    <w:rPr>
      <w:sz w:val="24"/>
    </w:rPr>
  </w:style>
  <w:style w:type="paragraph" w:customStyle="1" w:styleId="202">
    <w:name w:val="1.正文"/>
    <w:basedOn w:val="1"/>
    <w:qFormat/>
    <w:uiPriority w:val="0"/>
    <w:pPr>
      <w:spacing w:line="360" w:lineRule="auto"/>
      <w:ind w:left="540" w:leftChars="225" w:firstLine="540" w:firstLineChars="225"/>
    </w:pPr>
    <w:rPr>
      <w:sz w:val="24"/>
    </w:rPr>
  </w:style>
  <w:style w:type="paragraph" w:customStyle="1" w:styleId="203">
    <w:name w:val="文本1"/>
    <w:basedOn w:val="1"/>
    <w:qFormat/>
    <w:uiPriority w:val="0"/>
    <w:pPr>
      <w:adjustRightInd w:val="0"/>
      <w:spacing w:line="312" w:lineRule="atLeast"/>
      <w:jc w:val="center"/>
      <w:textAlignment w:val="baseline"/>
    </w:pPr>
    <w:rPr>
      <w:kern w:val="0"/>
      <w:sz w:val="18"/>
    </w:rPr>
  </w:style>
  <w:style w:type="paragraph" w:customStyle="1" w:styleId="204">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val="0"/>
      <w:kern w:val="44"/>
      <w:sz w:val="36"/>
    </w:rPr>
  </w:style>
  <w:style w:type="paragraph" w:customStyle="1" w:styleId="205">
    <w:name w:val="样式2"/>
    <w:basedOn w:val="5"/>
    <w:qFormat/>
    <w:uiPriority w:val="0"/>
    <w:pPr>
      <w:numPr>
        <w:ilvl w:val="0"/>
        <w:numId w:val="12"/>
      </w:numPr>
      <w:spacing w:before="560" w:beforeLines="0" w:line="400" w:lineRule="exact"/>
      <w:jc w:val="center"/>
      <w:outlineLvl w:val="0"/>
    </w:pPr>
    <w:rPr>
      <w:b w:val="0"/>
      <w:sz w:val="44"/>
    </w:rPr>
  </w:style>
  <w:style w:type="paragraph" w:customStyle="1" w:styleId="206">
    <w:name w:val="表文字"/>
    <w:qFormat/>
    <w:uiPriority w:val="0"/>
    <w:rPr>
      <w:rFonts w:ascii="宋体" w:hAnsi="Times New Roman" w:eastAsia="宋体" w:cs="Times New Roman"/>
      <w:kern w:val="2"/>
      <w:lang w:val="en-US" w:eastAsia="zh-CN" w:bidi="ar-SA"/>
    </w:rPr>
  </w:style>
  <w:style w:type="paragraph" w:customStyle="1" w:styleId="20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8">
    <w:name w:val="IN Feature"/>
    <w:next w:val="20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21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2">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13">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14">
    <w:name w:val="Table Contents"/>
    <w:basedOn w:val="16"/>
    <w:qFormat/>
    <w:uiPriority w:val="0"/>
    <w:pPr>
      <w:suppressAutoHyphens/>
      <w:jc w:val="left"/>
    </w:pPr>
    <w:rPr>
      <w:rFonts w:ascii="Times New Roman" w:eastAsia="Times New Roman"/>
      <w:kern w:val="0"/>
      <w:sz w:val="24"/>
    </w:rPr>
  </w:style>
  <w:style w:type="paragraph" w:customStyle="1" w:styleId="215">
    <w:name w:val="索引 51"/>
    <w:basedOn w:val="1"/>
    <w:next w:val="1"/>
    <w:qFormat/>
    <w:uiPriority w:val="0"/>
    <w:pPr>
      <w:ind w:left="1680"/>
    </w:pPr>
  </w:style>
  <w:style w:type="paragraph" w:customStyle="1" w:styleId="216">
    <w:name w:val="1"/>
    <w:basedOn w:val="1"/>
    <w:next w:val="30"/>
    <w:qFormat/>
    <w:uiPriority w:val="0"/>
    <w:rPr>
      <w:rFonts w:ascii="宋体" w:hAnsi="Courier New"/>
      <w:sz w:val="21"/>
    </w:rPr>
  </w:style>
  <w:style w:type="paragraph" w:customStyle="1" w:styleId="217">
    <w:name w:val="正文表格"/>
    <w:basedOn w:val="1"/>
    <w:qFormat/>
    <w:uiPriority w:val="0"/>
    <w:pPr>
      <w:adjustRightInd w:val="0"/>
      <w:spacing w:before="40" w:beforeLines="0" w:beforeAutospacing="0" w:after="40" w:afterLines="0" w:afterAutospacing="0"/>
    </w:pPr>
    <w:rPr>
      <w:sz w:val="24"/>
    </w:rPr>
  </w:style>
  <w:style w:type="paragraph" w:customStyle="1" w:styleId="218">
    <w:name w:val="首行缩进 1"/>
    <w:basedOn w:val="1"/>
    <w:qFormat/>
    <w:uiPriority w:val="0"/>
    <w:pPr>
      <w:spacing w:after="120" w:afterLines="0" w:afterAutospacing="0" w:line="360" w:lineRule="auto"/>
      <w:ind w:firstLine="200" w:firstLineChars="200"/>
    </w:pPr>
    <w:rPr>
      <w:sz w:val="24"/>
    </w:rPr>
  </w:style>
  <w:style w:type="paragraph" w:customStyle="1" w:styleId="219">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220">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22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22">
    <w:name w:val="00"/>
    <w:basedOn w:val="1"/>
    <w:qFormat/>
    <w:uiPriority w:val="0"/>
    <w:pPr>
      <w:autoSpaceDE w:val="0"/>
      <w:autoSpaceDN w:val="0"/>
      <w:adjustRightInd w:val="0"/>
      <w:jc w:val="left"/>
    </w:pPr>
    <w:rPr>
      <w:rFonts w:ascii="黑体" w:eastAsia="黑体"/>
      <w:b/>
      <w:kern w:val="0"/>
      <w:sz w:val="20"/>
    </w:rPr>
  </w:style>
  <w:style w:type="paragraph" w:customStyle="1" w:styleId="223">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24">
    <w:name w:val="操作步骤"/>
    <w:basedOn w:val="1"/>
    <w:qFormat/>
    <w:uiPriority w:val="0"/>
    <w:pPr>
      <w:numPr>
        <w:ilvl w:val="0"/>
        <w:numId w:val="1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25">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226">
    <w:name w:val=" Char Char14 Char Char"/>
    <w:basedOn w:val="1"/>
    <w:qFormat/>
    <w:uiPriority w:val="0"/>
    <w:rPr>
      <w:sz w:val="21"/>
      <w:szCs w:val="24"/>
    </w:rPr>
  </w:style>
  <w:style w:type="paragraph" w:customStyle="1" w:styleId="227">
    <w:name w:val=" Char2 Char Char Char Char Char Char"/>
    <w:basedOn w:val="1"/>
    <w:qFormat/>
    <w:uiPriority w:val="0"/>
    <w:rPr>
      <w:rFonts w:ascii="仿宋_GB2312"/>
      <w:b/>
      <w:sz w:val="30"/>
    </w:rPr>
  </w:style>
  <w:style w:type="paragraph" w:customStyle="1" w:styleId="228">
    <w:name w:val=" Char1"/>
    <w:basedOn w:val="1"/>
    <w:qFormat/>
    <w:uiPriority w:val="0"/>
    <w:rPr>
      <w:sz w:val="21"/>
    </w:rPr>
  </w:style>
  <w:style w:type="paragraph" w:customStyle="1" w:styleId="229">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2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31">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32">
    <w:name w:val="表头文本"/>
    <w:qFormat/>
    <w:uiPriority w:val="0"/>
    <w:pPr>
      <w:jc w:val="center"/>
    </w:pPr>
    <w:rPr>
      <w:rFonts w:ascii="Arial" w:hAnsi="Arial" w:eastAsia="宋体" w:cs="Times New Roman"/>
      <w:b/>
      <w:sz w:val="21"/>
      <w:lang w:val="en-US" w:eastAsia="zh-CN" w:bidi="ar-SA"/>
    </w:rPr>
  </w:style>
  <w:style w:type="paragraph" w:customStyle="1" w:styleId="233">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234">
    <w:name w:val="样式 正文缩进正文（首行缩进两字）表正文正文非缩进特点标题4段1 + 首行缩进:  2 字符"/>
    <w:basedOn w:val="15"/>
    <w:qFormat/>
    <w:uiPriority w:val="0"/>
    <w:pPr>
      <w:ind w:firstLine="480" w:firstLineChars="200"/>
    </w:pPr>
  </w:style>
  <w:style w:type="paragraph" w:customStyle="1" w:styleId="23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36">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37">
    <w:name w:val="CSS1级正文 Char"/>
    <w:basedOn w:val="16"/>
    <w:qFormat/>
    <w:uiPriority w:val="0"/>
    <w:pPr>
      <w:adjustRightInd w:val="0"/>
      <w:snapToGrid w:val="0"/>
      <w:spacing w:line="360" w:lineRule="auto"/>
      <w:ind w:firstLine="480"/>
    </w:pPr>
    <w:rPr>
      <w:rFonts w:ascii="Times New Roman" w:eastAsia="宋体"/>
      <w:sz w:val="24"/>
    </w:rPr>
  </w:style>
  <w:style w:type="paragraph" w:customStyle="1" w:styleId="238">
    <w:name w:val="Char Char Char Char Char Char Char"/>
    <w:basedOn w:val="18"/>
    <w:qFormat/>
    <w:uiPriority w:val="0"/>
    <w:rPr>
      <w:rFonts w:ascii="宋体" w:hAnsi="Tahoma"/>
    </w:rPr>
  </w:style>
  <w:style w:type="paragraph" w:customStyle="1" w:styleId="239">
    <w:name w:val="bt"/>
    <w:basedOn w:val="1"/>
    <w:next w:val="16"/>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40">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41">
    <w:name w:val="Title - Date"/>
    <w:basedOn w:val="54"/>
    <w:next w:val="1"/>
    <w:qFormat/>
    <w:uiPriority w:val="0"/>
    <w:pPr>
      <w:spacing w:before="240" w:beforeLines="0" w:beforeAutospacing="0" w:after="720" w:afterLines="0" w:afterAutospacing="0"/>
    </w:pPr>
    <w:rPr>
      <w:sz w:val="28"/>
    </w:rPr>
  </w:style>
  <w:style w:type="paragraph" w:customStyle="1" w:styleId="242">
    <w:name w:val="表头"/>
    <w:basedOn w:val="145"/>
    <w:qFormat/>
    <w:uiPriority w:val="0"/>
    <w:pPr>
      <w:jc w:val="center"/>
    </w:pPr>
    <w:rPr>
      <w:b/>
      <w:bCs/>
    </w:rPr>
  </w:style>
  <w:style w:type="paragraph" w:customStyle="1" w:styleId="243">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44">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4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4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47">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248">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49">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val="0"/>
      <w:kern w:val="44"/>
      <w:sz w:val="44"/>
    </w:rPr>
  </w:style>
  <w:style w:type="paragraph" w:customStyle="1" w:styleId="250">
    <w:name w:val="默认段落字体 Para Char Char Char Char Char Char Char"/>
    <w:basedOn w:val="1"/>
    <w:qFormat/>
    <w:uiPriority w:val="0"/>
    <w:rPr>
      <w:rFonts w:ascii="Tahoma" w:hAnsi="Tahoma"/>
      <w:sz w:val="24"/>
    </w:rPr>
  </w:style>
  <w:style w:type="paragraph" w:customStyle="1" w:styleId="251">
    <w:name w:val="正文-田"/>
    <w:basedOn w:val="1"/>
    <w:qFormat/>
    <w:uiPriority w:val="0"/>
    <w:rPr>
      <w:rFonts w:eastAsia="仿宋"/>
      <w:sz w:val="28"/>
    </w:rPr>
  </w:style>
  <w:style w:type="paragraph" w:customStyle="1" w:styleId="252">
    <w:name w:val="null3"/>
    <w:qFormat/>
    <w:uiPriority w:val="0"/>
    <w:rPr>
      <w:rFonts w:hint="eastAsia" w:ascii="Times New Roman" w:hAnsi="Times New Roman" w:eastAsia="宋体" w:cs="Times New Roman"/>
      <w:lang w:val="en-US" w:eastAsia="zh-CN" w:bidi="ar-SA"/>
    </w:rPr>
  </w:style>
  <w:style w:type="paragraph" w:styleId="253">
    <w:name w:val="No Spacing"/>
    <w:qFormat/>
    <w:uiPriority w:val="0"/>
    <w:pPr>
      <w:adjustRightInd w:val="0"/>
      <w:snapToGrid w:val="0"/>
    </w:pPr>
    <w:rPr>
      <w:rFonts w:ascii="Tahoma" w:hAnsi="Tahoma" w:eastAsia="微软雅黑" w:cs="Times New Roman"/>
      <w:sz w:val="22"/>
      <w:szCs w:val="22"/>
      <w:lang w:val="en-US" w:eastAsia="zh-CN" w:bidi="ar-SA"/>
    </w:rPr>
  </w:style>
  <w:style w:type="table" w:customStyle="1" w:styleId="254">
    <w:name w:val="Table Normal"/>
    <w:unhideWhenUsed/>
    <w:qFormat/>
    <w:uiPriority w:val="0"/>
    <w:tblPr>
      <w:tblCellMar>
        <w:top w:w="0" w:type="dxa"/>
        <w:left w:w="0" w:type="dxa"/>
        <w:bottom w:w="0" w:type="dxa"/>
        <w:right w:w="0" w:type="dxa"/>
      </w:tblCellMar>
    </w:tblPr>
  </w:style>
  <w:style w:type="paragraph" w:customStyle="1" w:styleId="255">
    <w:name w:val="p0"/>
    <w:basedOn w:val="1"/>
    <w:qFormat/>
    <w:uiPriority w:val="0"/>
    <w:pPr>
      <w:spacing w:line="240" w:lineRule="auto"/>
      <w:ind w:firstLine="0" w:firstLineChars="0"/>
    </w:pPr>
    <w:rPr>
      <w:rFonts w:ascii="Calibri" w:hAnsi="Calibri" w:eastAsia="宋体" w:cs="宋体"/>
      <w:kern w:val="0"/>
    </w:rPr>
  </w:style>
  <w:style w:type="paragraph" w:customStyle="1" w:styleId="256">
    <w:name w:val="无间隔1"/>
    <w:basedOn w:val="1"/>
    <w:qFormat/>
    <w:uiPriority w:val="1"/>
    <w:pPr>
      <w:spacing w:line="400" w:lineRule="exact"/>
    </w:pPr>
    <w:rPr>
      <w:sz w:val="24"/>
    </w:rPr>
  </w:style>
  <w:style w:type="paragraph" w:customStyle="1" w:styleId="257">
    <w:name w:val="U_正文2"/>
    <w:basedOn w:val="1"/>
    <w:qFormat/>
    <w:uiPriority w:val="0"/>
    <w:pPr>
      <w:widowControl w:val="0"/>
      <w:adjustRightInd/>
      <w:snapToGrid/>
      <w:spacing w:beforeLines="10" w:afterLines="10" w:line="300" w:lineRule="auto"/>
      <w:jc w:val="both"/>
    </w:pPr>
    <w:rPr>
      <w:rFonts w:ascii="Times New Roman" w:hAnsi="Times New Roman" w:eastAsia="宋体" w:cs="Times New Roman"/>
      <w:kern w:val="2"/>
      <w:sz w:val="24"/>
      <w:szCs w:val="20"/>
    </w:rPr>
  </w:style>
  <w:style w:type="paragraph" w:customStyle="1" w:styleId="258">
    <w:name w:val="U_编号2"/>
    <w:basedOn w:val="1"/>
    <w:qFormat/>
    <w:uiPriority w:val="0"/>
    <w:pPr>
      <w:widowControl w:val="0"/>
      <w:numPr>
        <w:ilvl w:val="0"/>
        <w:numId w:val="14"/>
      </w:numPr>
      <w:adjustRightInd/>
      <w:snapToGrid/>
      <w:spacing w:beforeLines="10" w:afterLines="10" w:line="300" w:lineRule="auto"/>
      <w:jc w:val="both"/>
    </w:pPr>
    <w:rPr>
      <w:rFonts w:ascii="Times New Roman" w:hAnsi="Times New Roman" w:eastAsia="宋体" w:cs="Times New Roman"/>
      <w:kern w:val="2"/>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F:\&#25991;&#20214;\2026\&#25307;&#26631;&#20195;&#29702;\&#20108;&#38498;\3.24\&#38498;&#20869;&#27604;&#36873;&#25991;&#20214;-&#32508;&#21512;&#35780;&#20998;&#27861;-&#22312;&#29992;&#30005;&#26799;&#65288;53&#21488;&#65289;&#32500;&#20445;&#26381;&#21153;3.2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院内比选文件-综合评分法-在用电梯（53台）维保服务3.24.dot</Template>
  <Pages>46</Pages>
  <Words>9226</Words>
  <Characters>9513</Characters>
  <Lines>161</Lines>
  <Paragraphs>45</Paragraphs>
  <TotalTime>10</TotalTime>
  <ScaleCrop>false</ScaleCrop>
  <LinksUpToDate>false</LinksUpToDate>
  <CharactersWithSpaces>9694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2026-03-24T04:26:00Z</dcterms:created>
  <dc:creator>相望</dc:creator>
  <cp:lastModifiedBy>Lee</cp:lastModifiedBy>
  <dcterms:modified xsi:type="dcterms:W3CDTF">2026-03-24T06:37:48Z</dcterms:modified>
  <dc:title>竞争性谈判文件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9EB856222DF440B680005D6D2D1D801E_13</vt:lpwstr>
  </property>
  <property fmtid="{D5CDD505-2E9C-101B-9397-08002B2CF9AE}" pid="4" name="KSOTemplateDocerSaveRecord">
    <vt:lpwstr>eyJoZGlkIjoiMGNhYTczOTE1N2MwZWFmOTgzODAxNzA2NzEwM2VlN2YiLCJ1c2VySWQiOiIyNzY2MzA5OTgifQ==</vt:lpwstr>
  </property>
</Properties>
</file>