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2026FW036</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台式电脑租赁服务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四</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kern w:val="2"/>
          <w:sz w:val="44"/>
          <w:szCs w:val="44"/>
          <w:lang w:val="en-US" w:eastAsia="zh-CN" w:bidi="ar-SA"/>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sz w:val="44"/>
              <w:szCs w:val="44"/>
            </w:rPr>
          </w:pPr>
          <w:r>
            <w:rPr>
              <w:rFonts w:ascii="宋体" w:hAnsi="宋体" w:eastAsia="宋体"/>
              <w:sz w:val="44"/>
              <w:szCs w:val="44"/>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_Toc23588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第一篇  比选邀请书</w:t>
          </w:r>
          <w:r>
            <w:tab/>
          </w:r>
          <w:r>
            <w:fldChar w:fldCharType="begin"/>
          </w:r>
          <w:r>
            <w:instrText xml:space="preserve"> PAGEREF _Toc23588 \h </w:instrText>
          </w:r>
          <w:r>
            <w:fldChar w:fldCharType="separate"/>
          </w:r>
          <w:r>
            <w:t>2</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_Toc25322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第二篇 供应商须知</w:t>
          </w:r>
          <w:r>
            <w:tab/>
          </w:r>
          <w:r>
            <w:fldChar w:fldCharType="begin"/>
          </w:r>
          <w:r>
            <w:instrText xml:space="preserve"> PAGEREF _Toc25322 \h </w:instrText>
          </w:r>
          <w:r>
            <w:fldChar w:fldCharType="separate"/>
          </w:r>
          <w:r>
            <w:t>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_Toc7206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第三篇  项目服务需求</w:t>
          </w:r>
          <w:r>
            <w:tab/>
          </w:r>
          <w:r>
            <w:fldChar w:fldCharType="begin"/>
          </w:r>
          <w:r>
            <w:instrText xml:space="preserve"> PAGEREF _Toc7206 \h </w:instrText>
          </w:r>
          <w:r>
            <w:fldChar w:fldCharType="separate"/>
          </w:r>
          <w:r>
            <w:t>13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_Toc17014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第四篇  项目商务需求</w:t>
          </w:r>
          <w:r>
            <w:tab/>
          </w:r>
          <w:r>
            <w:fldChar w:fldCharType="begin"/>
          </w:r>
          <w:r>
            <w:instrText xml:space="preserve"> PAGEREF _Toc17014 \h </w:instrText>
          </w:r>
          <w:r>
            <w:fldChar w:fldCharType="separate"/>
          </w:r>
          <w:r>
            <w:t>14</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_Toc26989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第五篇  合同草案条款</w:t>
          </w:r>
          <w:r>
            <w:tab/>
          </w:r>
          <w:r>
            <w:fldChar w:fldCharType="begin"/>
          </w:r>
          <w:r>
            <w:instrText xml:space="preserve"> PAGEREF _Toc26989 \h </w:instrText>
          </w:r>
          <w:r>
            <w:fldChar w:fldCharType="separate"/>
          </w:r>
          <w:r>
            <w:t>15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_Toc14085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第六篇  响应文件格式要求</w:t>
          </w:r>
          <w:r>
            <w:tab/>
          </w:r>
          <w:r>
            <w:fldChar w:fldCharType="begin"/>
          </w:r>
          <w:r>
            <w:instrText xml:space="preserve"> PAGEREF _Toc14085 \h </w:instrText>
          </w:r>
          <w:r>
            <w:fldChar w:fldCharType="separate"/>
          </w:r>
          <w:r>
            <w:t>17</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_Toc5685 </w:instrText>
          </w:r>
          <w:r>
            <w:rPr>
              <w:rFonts w:hint="eastAsia" w:ascii="宋体" w:hAnsi="宋体" w:eastAsia="宋体" w:cs="宋体"/>
              <w:szCs w:val="28"/>
              <w:shd w:val="clear" w:color="auto" w:fill="auto"/>
            </w:rPr>
            <w:fldChar w:fldCharType="separate"/>
          </w:r>
          <w:r>
            <w:rPr>
              <w:rFonts w:hint="eastAsia" w:ascii="宋体" w:hAnsi="宋体" w:cs="宋体"/>
              <w:szCs w:val="24"/>
              <w:shd w:val="clear" w:color="auto" w:fill="auto"/>
              <w:lang w:eastAsia="zh-CN"/>
            </w:rPr>
            <w:t>（一）</w:t>
          </w:r>
          <w:r>
            <w:rPr>
              <w:rFonts w:hint="eastAsia" w:ascii="宋体" w:hAnsi="宋体" w:eastAsia="宋体" w:cs="宋体"/>
              <w:szCs w:val="24"/>
              <w:shd w:val="clear" w:color="auto" w:fill="auto"/>
            </w:rPr>
            <w:t>其他应提供的资料</w:t>
          </w:r>
          <w:r>
            <w:tab/>
          </w:r>
          <w:r>
            <w:fldChar w:fldCharType="begin"/>
          </w:r>
          <w:r>
            <w:instrText xml:space="preserve"> PAGEREF _Toc5685 \h </w:instrText>
          </w:r>
          <w:r>
            <w:fldChar w:fldCharType="separate"/>
          </w:r>
          <w:r>
            <w:t>18</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_Toc12908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（二）</w:t>
          </w:r>
          <w:r>
            <w:rPr>
              <w:rFonts w:hint="eastAsia" w:ascii="宋体" w:hAnsi="宋体" w:eastAsia="宋体" w:cs="宋体"/>
              <w:shd w:val="clear" w:color="auto" w:fill="auto"/>
            </w:rPr>
            <w:t>服务部分</w:t>
          </w:r>
          <w:r>
            <w:tab/>
          </w:r>
          <w:r>
            <w:fldChar w:fldCharType="begin"/>
          </w:r>
          <w:r>
            <w:instrText xml:space="preserve"> PAGEREF _Toc12908 \h </w:instrText>
          </w:r>
          <w:r>
            <w:fldChar w:fldCharType="separate"/>
          </w:r>
          <w:r>
            <w:t>21</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_Toc15203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（三）</w:t>
          </w:r>
          <w:r>
            <w:rPr>
              <w:rFonts w:hint="eastAsia" w:ascii="宋体" w:hAnsi="宋体" w:eastAsia="宋体" w:cs="宋体"/>
              <w:shd w:val="clear" w:color="auto" w:fill="auto"/>
            </w:rPr>
            <w:t>商务部分</w:t>
          </w:r>
          <w:r>
            <w:tab/>
          </w:r>
          <w:r>
            <w:fldChar w:fldCharType="begin"/>
          </w:r>
          <w:r>
            <w:instrText xml:space="preserve"> PAGEREF _Toc15203 \h </w:instrText>
          </w:r>
          <w:r>
            <w:fldChar w:fldCharType="separate"/>
          </w:r>
          <w:r>
            <w:t>23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_Toc9941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（四）</w:t>
          </w:r>
          <w:r>
            <w:rPr>
              <w:rFonts w:hint="eastAsia" w:ascii="宋体" w:hAnsi="宋体" w:eastAsia="宋体" w:cs="宋体"/>
              <w:shd w:val="clear" w:color="auto" w:fill="auto"/>
            </w:rPr>
            <w:t>资格条件及其他</w:t>
          </w:r>
          <w:r>
            <w:tab/>
          </w:r>
          <w:r>
            <w:fldChar w:fldCharType="begin"/>
          </w:r>
          <w:r>
            <w:instrText xml:space="preserve"> PAGEREF _Toc9941 \h </w:instrText>
          </w:r>
          <w:r>
            <w:fldChar w:fldCharType="separate"/>
          </w:r>
          <w:r>
            <w:t>26</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485108766"/>
      <w:bookmarkStart w:id="1" w:name="_Toc11641050"/>
      <w:bookmarkStart w:id="2" w:name="_Toc6921"/>
      <w:bookmarkStart w:id="3" w:name="_Toc23588"/>
      <w:bookmarkStart w:id="4" w:name="_Toc12789052"/>
      <w:bookmarkStart w:id="5" w:name="_Toc25875"/>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台式电脑租赁服务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7775175"/>
      <w:bookmarkStart w:id="9" w:name="_Toc485108767"/>
      <w:bookmarkStart w:id="10" w:name="_Toc313893526"/>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台式电脑租赁服务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kern w:val="2"/>
                <w:sz w:val="24"/>
                <w:szCs w:val="24"/>
                <w:shd w:val="clear" w:color="auto" w:fill="auto"/>
                <w:lang w:val="en-US" w:eastAsia="zh-CN" w:bidi="ar-SA"/>
                <w14:textFill>
                  <w14:solidFill>
                    <w14:schemeClr w14:val="tx1"/>
                  </w14:solidFill>
                </w14:textFill>
              </w:rPr>
              <w:t>服务期：按日计费，据实结算，最多不超过5个月</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：自筹资金,项目预算：49.1775万元，8.3元/台/天。</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重庆市永川区萱花路439号采购办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老师:023-8538</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5105</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采购办公室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、按时递交了响应文件（重庆医科大学附属永川医院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综合楼</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楼会议室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X</w:t>
      </w:r>
      <w:r>
        <w:rPr>
          <w:rFonts w:hint="eastAsia" w:ascii="宋体" w:hAnsi="宋体" w:eastAsia="宋体" w:cs="宋体"/>
          <w:color w:val="000000" w:themeColor="text1"/>
          <w:sz w:val="24"/>
          <w:szCs w:val="24"/>
          <w:shd w:val="clear" w:color="auto" w:fill="auto"/>
          <w14:textFill>
            <w14:solidFill>
              <w14:schemeClr w14:val="tx1"/>
            </w14:solidFill>
          </w14:textFill>
        </w:rPr>
        <w:t>楼会议室（地址：重庆市永川区萱花路439号）</w:t>
      </w:r>
      <w:bookmarkStart w:id="189" w:name="_GoBack"/>
      <w:bookmarkEnd w:id="189"/>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电  话：（023）85385105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 重庆市永川区萱花路439号</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ABBA4BC">
      <w:pPr>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1.参选供应商须按每台电脑每日租赁单价进行报价，报价币种为人民币</w:t>
      </w:r>
      <w:r>
        <w:rPr>
          <w:rFonts w:hint="eastAsia" w:ascii="宋体" w:hAnsi="宋体" w:eastAsia="宋体" w:cs="宋体"/>
          <w:color w:val="FF0000"/>
          <w:sz w:val="24"/>
          <w:szCs w:val="24"/>
          <w:shd w:val="clear" w:color="auto" w:fill="auto"/>
        </w:rPr>
        <w:t>，</w:t>
      </w:r>
      <w:r>
        <w:rPr>
          <w:rFonts w:hint="eastAsia" w:ascii="宋体" w:hAnsi="宋体" w:eastAsia="宋体" w:cs="宋体"/>
          <w:color w:val="FF0000"/>
          <w:sz w:val="24"/>
          <w:szCs w:val="24"/>
          <w:shd w:val="clear" w:color="auto" w:fill="auto"/>
          <w:lang w:eastAsia="zh-CN"/>
        </w:rPr>
        <w:t>报价为包干价，</w:t>
      </w:r>
      <w:r>
        <w:rPr>
          <w:rFonts w:hint="eastAsia" w:ascii="宋体" w:hAnsi="宋体" w:eastAsia="宋体" w:cs="宋体"/>
          <w:color w:val="FF0000"/>
          <w:sz w:val="24"/>
          <w:szCs w:val="24"/>
          <w:shd w:val="clear" w:color="auto" w:fill="auto"/>
        </w:rPr>
        <w:t>包含：完成本项目所需的</w:t>
      </w:r>
      <w:r>
        <w:rPr>
          <w:rFonts w:hint="eastAsia" w:ascii="宋体" w:hAnsi="宋体" w:eastAsia="宋体" w:cs="宋体"/>
          <w:color w:val="FF0000"/>
          <w:sz w:val="24"/>
          <w:szCs w:val="24"/>
          <w:shd w:val="clear" w:color="auto" w:fill="auto"/>
          <w:lang w:val="en-US" w:eastAsia="zh-CN"/>
        </w:rPr>
        <w:t>租赁</w:t>
      </w:r>
      <w:r>
        <w:rPr>
          <w:rFonts w:hint="eastAsia" w:ascii="宋体" w:hAnsi="宋体" w:eastAsia="宋体" w:cs="宋体"/>
          <w:color w:val="FF0000"/>
          <w:sz w:val="24"/>
          <w:szCs w:val="24"/>
          <w:shd w:val="clear" w:color="auto" w:fill="auto"/>
        </w:rPr>
        <w:t>服务费、人工费及提供服务所需的设备或货物购买（制造）费、辅材费、运输费、装卸费、安装调试费、培训费及各种应纳的税费等完成本项目的所有费用。因投标人自身原因造成漏报、少报皆由其自行承担责任，采购人不再补偿。</w:t>
      </w:r>
    </w:p>
    <w:p w14:paraId="3A52DC20">
      <w:pPr>
        <w:spacing w:line="400" w:lineRule="exact"/>
        <w:ind w:firstLine="480" w:firstLineChars="200"/>
        <w:rPr>
          <w:rFonts w:hint="default" w:ascii="宋体" w:hAnsi="宋体" w:eastAsia="宋体" w:cs="宋体"/>
          <w:color w:val="FF0000"/>
          <w:sz w:val="24"/>
          <w:szCs w:val="24"/>
          <w:shd w:val="clear" w:color="auto" w:fill="auto"/>
          <w:lang w:val="en-US" w:eastAsia="zh-CN"/>
        </w:rPr>
      </w:pP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8"/>
      <w:bookmarkStart w:id="38" w:name="OLE_LINK9"/>
      <w:bookmarkStart w:id="39"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102227319"/>
      <w:bookmarkStart w:id="43" w:name="_Toc18122"/>
      <w:bookmarkStart w:id="44" w:name="_Toc403569780"/>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403569781"/>
      <w:bookmarkStart w:id="47" w:name="_Toc28776"/>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14816"/>
      <w:bookmarkStart w:id="52" w:name="_Toc29340"/>
      <w:bookmarkStart w:id="53"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403569784"/>
      <w:bookmarkStart w:id="61"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403569785"/>
      <w:bookmarkStart w:id="64" w:name="_Toc342913396"/>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7206"/>
      <w:bookmarkStart w:id="70" w:name="_Toc26684"/>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12789058"/>
      <w:bookmarkStart w:id="73"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1C14982">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要求及标准：①本项目为兴龙湖院区开业所需台式电脑租赁服务的备选保障方案。租赁数量暂估为395台，最终以采购人实际需求为准。合同签订后不立即执行，采购人根据实际需要向供应商发出供货通知，明确所需电脑数量及交付地点。供应商须在收到供货通知后按约定完成交付及安装调试。</w:t>
      </w:r>
    </w:p>
    <w:p w14:paraId="2860F8BF">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租赁期限自供应商完成全部交付设备的安装调试并经采购人书面确认之日起计算，至采购人原采购的电脑设备全部到货并完成退租为止。若采购人始终未发出供货通知，则合同不实际履行，双方互不追责。若采购人确认不再需要租赁服务，将书面发函告知供应商，自通知送达之日起合同终止。租赁期间按日计费，据实结算。</w:t>
      </w:r>
    </w:p>
    <w:p w14:paraId="566F8287">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2.项目服务需求：</w:t>
      </w:r>
    </w:p>
    <w:p w14:paraId="5403DD23">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①租赁方式：支持日租，按实际使用天数结算租金。租赁期满后，根据采购人通知退租。</w:t>
      </w:r>
    </w:p>
    <w:p w14:paraId="06B24F6D">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交付要求：本项目为备选保障方案，合同签订后不立即交付。采购人根据实际需要，向供应商发出供货通知（通知中会明确所需电脑数量及交付地点）。供应商须在收到供货通知后7个工作日内，将该批次所需电脑运输至采购人指定地点，并完成安装调试，经采购人书面确认设备正常运行后，视为交付完成。租赁期限自该确认之日起计算。</w:t>
      </w:r>
    </w:p>
    <w:p w14:paraId="32302F76">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方正仿宋_GBK" w:hAnsi="方正仿宋_GBK" w:eastAsia="方正仿宋_GBK" w:cs="方正仿宋_GBK"/>
          <w:kern w:val="0"/>
          <w:sz w:val="24"/>
          <w:szCs w:val="24"/>
          <w:lang w:val="en-US" w:eastAsia="zh-CN" w:bidi="ar"/>
        </w:rPr>
      </w:pPr>
      <w:r>
        <w:rPr>
          <w:rFonts w:hint="eastAsia" w:ascii="宋体" w:hAnsi="宋体" w:eastAsia="宋体" w:cs="宋体"/>
          <w:color w:val="FF0000"/>
          <w:sz w:val="24"/>
          <w:szCs w:val="24"/>
          <w:shd w:val="clear" w:color="auto" w:fill="auto"/>
          <w:lang w:val="en-US" w:eastAsia="zh-CN"/>
        </w:rPr>
        <w:t>③配置要求：每台电脑配置须满足以下最低标准：（参选供应商应提供电脑配置清单，格式自拟并加盖公章）</w:t>
      </w:r>
    </w:p>
    <w:p w14:paraId="6EE74C27">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（1）CPU：性能不低于 Intel Core i5-14400F；</w:t>
      </w:r>
    </w:p>
    <w:p w14:paraId="179B2A49">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（2）内存：≥8GB；</w:t>
      </w:r>
    </w:p>
    <w:p w14:paraId="19BF79AE">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（3）硬盘：≥256GB 固态硬盘（SSD）；</w:t>
      </w:r>
    </w:p>
    <w:p w14:paraId="784C5F5D">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（4）显示器：≥23.8英寸，配套鼠标、键盘；</w:t>
      </w:r>
    </w:p>
    <w:p w14:paraId="64010817">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（5）网卡：≥1个百兆/千兆自适应有线网卡；</w:t>
      </w:r>
    </w:p>
    <w:p w14:paraId="2ED9A80D">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（6）配备集成显卡；</w:t>
      </w:r>
    </w:p>
    <w:p w14:paraId="63BE4160">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(7)操作系统：根据采购人提供的系统制作镜像，进行统一安装。</w:t>
      </w:r>
    </w:p>
    <w:p w14:paraId="2FF7685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④信息安全要求：</w:t>
      </w:r>
    </w:p>
    <w:p w14:paraId="32E99618">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供应商须与采购人签订保密协议，对工作中接触到的医院信息、业务数据等承担保密义务。</w:t>
      </w:r>
    </w:p>
    <w:p w14:paraId="24089B3E">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服务过程中因供应商原因造成的信息泄露、数据丢失或其他安全事件，由供应商承担全部责任及由此产生的损失。</w:t>
      </w:r>
    </w:p>
    <w:p w14:paraId="4DD5380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⑤硬件管理要求：</w:t>
      </w:r>
    </w:p>
    <w:p w14:paraId="3FACEA7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（1）服务期间，未经采购人允许，供应商不得私自更换所供电脑硬件，尤其是硬盘。</w:t>
      </w:r>
    </w:p>
    <w:p w14:paraId="62CD896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（2）供应商须按采购人要求，为租赁设备粘贴统一标识标签，便于与院内自有设备区分管理。</w:t>
      </w:r>
    </w:p>
    <w:p w14:paraId="661A0D23">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⑥安装调试服务：</w:t>
      </w:r>
    </w:p>
    <w:p w14:paraId="351EAC0D">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（1）供应商负责电脑的运输，搬运至指定安装位置。</w:t>
      </w:r>
    </w:p>
    <w:p w14:paraId="3B8AA28C">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供应商须提供至少1台租赁电脑作为样机，供采购人进行业务系统安装、软件适配及系统调试。样机经采购人确认满足使用要求后，供应商须以此样机为基准，对所有租赁电脑进行批量镜像系统安装。安装完成后，供应商须无条件协助采购人完成所有租用电脑的现场安装和调试，包括但不限于：电脑计算机名更改、IP地址设置、外设驱动安装、系统及软件的适配性调整等。</w:t>
      </w:r>
    </w:p>
    <w:p w14:paraId="1F66DA1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⑦运维保障要求：</w:t>
      </w:r>
    </w:p>
    <w:p w14:paraId="0DAE02A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（1）租赁期间，供应商提供7×24小时技术支持服务。</w:t>
      </w:r>
    </w:p>
    <w:p w14:paraId="72740998">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（2）设备出现故障时，供应商须在2小时内响应，4小时内到达现场处理；若8小时内无法修复，须提供同配置或更高配置的备机替换，不得影响采购人正常办公。</w:t>
      </w:r>
    </w:p>
    <w:p w14:paraId="7A70761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⑧运输及保险：</w:t>
      </w:r>
    </w:p>
    <w:p w14:paraId="0F03D22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（1）供应商负责电脑运输过程中的一切费用及风险，包括运输保险、装卸、搬运等。</w:t>
      </w:r>
    </w:p>
    <w:p w14:paraId="24DD4D9D">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（2）运输及安装调试过程中如发生设备损坏、丢失，由供应商承担全部责任并立即补足。</w:t>
      </w:r>
    </w:p>
    <w:p w14:paraId="5BC0140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⑨退租及数据处置：</w:t>
      </w:r>
    </w:p>
    <w:p w14:paraId="53FCE200">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（1）采购人原采购电脑到货并完成部署后，通知供应商退租。</w:t>
      </w:r>
    </w:p>
    <w:p w14:paraId="57CE9F3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（2）供应商须在收到退租通知后2个工作日内完成设备回收。</w:t>
      </w:r>
    </w:p>
    <w:p w14:paraId="1FDC09A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（3）退租前，供应商须配合采购人对所有硬盘进行数据清除（符合国家涉密载体销毁标准或经采购人认可的多次覆写方式），并出具数据清除证明。</w:t>
      </w:r>
    </w:p>
    <w:p w14:paraId="352C22B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p>
    <w:p w14:paraId="00B8019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FF0000"/>
          <w:sz w:val="24"/>
          <w:szCs w:val="24"/>
          <w:shd w:val="clear" w:color="auto" w:fill="auto"/>
          <w:lang w:val="en-US" w:eastAsia="zh-CN"/>
        </w:rPr>
      </w:pPr>
    </w:p>
    <w:p w14:paraId="59B8810E">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p>
    <w:p w14:paraId="494777DB">
      <w:pPr>
        <w:snapToGrid w:val="0"/>
        <w:spacing w:line="400" w:lineRule="exact"/>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0950F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17014"/>
      <w:bookmarkStart w:id="75" w:name="_Toc436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7358"/>
      <w:bookmarkStart w:id="81" w:name="_Toc4851087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04F03CAE">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1.服务地点：重庆医科大学附属永川医院兴龙湖院区。</w:t>
      </w:r>
    </w:p>
    <w:p w14:paraId="2E54A353">
      <w:pPr>
        <w:adjustRightInd w:val="0"/>
        <w:spacing w:line="5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2.报价方式：参选供应商须按每台电脑每日租赁单价进行报价，报价币种为人民币</w:t>
      </w:r>
      <w:r>
        <w:rPr>
          <w:rFonts w:hint="eastAsia" w:ascii="宋体" w:hAnsi="宋体" w:eastAsia="宋体" w:cs="宋体"/>
          <w:color w:val="FF0000"/>
          <w:sz w:val="24"/>
          <w:szCs w:val="24"/>
          <w:shd w:val="clear" w:color="auto" w:fill="auto"/>
        </w:rPr>
        <w:t>，</w:t>
      </w:r>
      <w:r>
        <w:rPr>
          <w:rFonts w:hint="eastAsia" w:ascii="宋体" w:hAnsi="宋体" w:eastAsia="宋体" w:cs="宋体"/>
          <w:color w:val="FF0000"/>
          <w:sz w:val="24"/>
          <w:szCs w:val="24"/>
          <w:shd w:val="clear" w:color="auto" w:fill="auto"/>
          <w:lang w:eastAsia="zh-CN"/>
        </w:rPr>
        <w:t>报价为包干价，</w:t>
      </w:r>
      <w:r>
        <w:rPr>
          <w:rFonts w:hint="eastAsia" w:ascii="宋体" w:hAnsi="宋体" w:eastAsia="宋体" w:cs="宋体"/>
          <w:color w:val="FF0000"/>
          <w:sz w:val="24"/>
          <w:szCs w:val="24"/>
          <w:shd w:val="clear" w:color="auto" w:fill="auto"/>
        </w:rPr>
        <w:t>包含：完成本项目所需的</w:t>
      </w:r>
      <w:r>
        <w:rPr>
          <w:rFonts w:hint="eastAsia" w:ascii="宋体" w:hAnsi="宋体" w:eastAsia="宋体" w:cs="宋体"/>
          <w:color w:val="FF0000"/>
          <w:sz w:val="24"/>
          <w:szCs w:val="24"/>
          <w:shd w:val="clear" w:color="auto" w:fill="auto"/>
          <w:lang w:val="en-US" w:eastAsia="zh-CN"/>
        </w:rPr>
        <w:t>租赁</w:t>
      </w:r>
      <w:r>
        <w:rPr>
          <w:rFonts w:hint="eastAsia" w:ascii="宋体" w:hAnsi="宋体" w:eastAsia="宋体" w:cs="宋体"/>
          <w:color w:val="FF0000"/>
          <w:sz w:val="24"/>
          <w:szCs w:val="24"/>
          <w:shd w:val="clear" w:color="auto" w:fill="auto"/>
        </w:rPr>
        <w:t>服务费、人工费及提供服务所需的设备或货物购买（制造）费、辅材费、运输费、装卸费、安装调试费、培训费及各种应纳的税费等完成本项目的所有费用。因投标人自身原因造成漏报、少报皆由其自行承担责任，采购人不再补偿。</w:t>
      </w:r>
    </w:p>
    <w:p w14:paraId="1B6FEE48">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3.供应商须同时报出每台租赁电脑的设备价值单价（包含所有主机配件、显示器、键鼠等全套设备），该单价仅作为租赁期间设备发生人为损坏、丢失等情形时理赔的计算依据，不作为租赁服务费的计价基础。</w:t>
      </w:r>
    </w:p>
    <w:p w14:paraId="51E49586">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w:t>
      </w:r>
      <w:r>
        <w:rPr>
          <w:rFonts w:hint="default" w:ascii="宋体" w:hAnsi="宋体" w:eastAsia="宋体" w:cs="宋体"/>
          <w:color w:val="FF0000"/>
          <w:sz w:val="24"/>
          <w:szCs w:val="24"/>
          <w:shd w:val="clear" w:color="auto" w:fill="auto"/>
          <w:lang w:val="en-US" w:eastAsia="zh-CN"/>
        </w:rPr>
        <w:t>按照最终电脑租赁的天数与台数经采购人统计核算后，成交供应商提供合法有效的发票，经审核无误后，采购人60天内付款。</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5711"/>
      <w:bookmarkStart w:id="83" w:name="_Toc14840"/>
      <w:bookmarkStart w:id="84" w:name="_Toc26989"/>
      <w:bookmarkStart w:id="85" w:name="_Toc485108794"/>
      <w:bookmarkStart w:id="86" w:name="_Toc403569796"/>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30815"/>
      <w:bookmarkStart w:id="90"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54718203"/>
      <w:bookmarkStart w:id="97"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26580"/>
      <w:bookmarkStart w:id="124"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21293"/>
      <w:bookmarkStart w:id="149" w:name="_Toc19884"/>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5565"/>
      <w:bookmarkStart w:id="152" w:name="_Toc313008356"/>
      <w:bookmarkStart w:id="153" w:name="_Toc342913419"/>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0899CE13">
      <w:pPr>
        <w:tabs>
          <w:tab w:val="left" w:pos="1134"/>
        </w:tabs>
        <w:jc w:val="center"/>
        <w:rPr>
          <w:rFonts w:ascii="黑体" w:hAnsi="黑体" w:eastAsia="黑体"/>
          <w:sz w:val="32"/>
          <w:szCs w:val="32"/>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sz w:val="32"/>
          <w:szCs w:val="32"/>
        </w:rPr>
        <w:t>报 价 表</w:t>
      </w:r>
    </w:p>
    <w:tbl>
      <w:tblPr>
        <w:tblStyle w:val="58"/>
        <w:tblW w:w="890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9"/>
        <w:gridCol w:w="2693"/>
        <w:gridCol w:w="2410"/>
      </w:tblGrid>
      <w:tr w14:paraId="1312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799" w:type="dxa"/>
            <w:vAlign w:val="center"/>
          </w:tcPr>
          <w:p w14:paraId="3313C124">
            <w:pPr>
              <w:spacing w:line="360" w:lineRule="auto"/>
              <w:jc w:val="center"/>
              <w:rPr>
                <w:rFonts w:hint="eastAsia" w:ascii="宋体" w:hAnsi="宋体"/>
                <w:sz w:val="24"/>
              </w:rPr>
            </w:pPr>
            <w:r>
              <w:rPr>
                <w:rFonts w:hint="eastAsia" w:ascii="宋体" w:hAnsi="宋体"/>
                <w:sz w:val="24"/>
              </w:rPr>
              <w:t>项目名称</w:t>
            </w:r>
          </w:p>
        </w:tc>
        <w:tc>
          <w:tcPr>
            <w:tcW w:w="2693" w:type="dxa"/>
            <w:vAlign w:val="center"/>
          </w:tcPr>
          <w:p w14:paraId="4ACC300D">
            <w:pPr>
              <w:spacing w:line="360" w:lineRule="auto"/>
              <w:jc w:val="center"/>
              <w:rPr>
                <w:rFonts w:hint="eastAsia" w:ascii="宋体" w:hAnsi="宋体"/>
                <w:sz w:val="24"/>
              </w:rPr>
            </w:pPr>
            <w:r>
              <w:rPr>
                <w:rFonts w:hint="eastAsia" w:ascii="宋体" w:hAnsi="宋体"/>
                <w:sz w:val="24"/>
                <w:lang w:eastAsia="zh-CN"/>
              </w:rPr>
              <w:t>租金（</w:t>
            </w:r>
            <w:r>
              <w:rPr>
                <w:rFonts w:hint="eastAsia" w:ascii="宋体" w:hAnsi="宋体"/>
                <w:sz w:val="24"/>
                <w:lang w:val="en-US" w:eastAsia="zh-CN"/>
              </w:rPr>
              <w:t>元/台/天）</w:t>
            </w:r>
          </w:p>
        </w:tc>
        <w:tc>
          <w:tcPr>
            <w:tcW w:w="2410" w:type="dxa"/>
            <w:vAlign w:val="center"/>
          </w:tcPr>
          <w:p w14:paraId="1D591ABC">
            <w:pPr>
              <w:spacing w:line="360" w:lineRule="auto"/>
              <w:jc w:val="center"/>
              <w:rPr>
                <w:rFonts w:hint="eastAsia" w:ascii="宋体" w:hAnsi="宋体"/>
                <w:sz w:val="24"/>
              </w:rPr>
            </w:pPr>
            <w:r>
              <w:rPr>
                <w:rFonts w:hint="eastAsia" w:ascii="宋体" w:hAnsi="宋体"/>
                <w:sz w:val="24"/>
              </w:rPr>
              <w:t>备注</w:t>
            </w:r>
          </w:p>
        </w:tc>
      </w:tr>
      <w:tr w14:paraId="41B8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5" w:hRule="atLeast"/>
        </w:trPr>
        <w:tc>
          <w:tcPr>
            <w:tcW w:w="3799" w:type="dxa"/>
            <w:vAlign w:val="center"/>
          </w:tcPr>
          <w:p w14:paraId="2E1F53EA">
            <w:pPr>
              <w:spacing w:line="360" w:lineRule="auto"/>
              <w:jc w:val="center"/>
              <w:rPr>
                <w:rFonts w:hint="default" w:ascii="宋体" w:hAnsi="宋体"/>
                <w:sz w:val="24"/>
                <w:lang w:val="en-US"/>
              </w:rPr>
            </w:pPr>
            <w:r>
              <w:rPr>
                <w:rFonts w:hint="eastAsia" w:ascii="宋体" w:hAnsi="宋体"/>
                <w:sz w:val="24"/>
                <w:lang w:val="en-US" w:eastAsia="zh-CN"/>
              </w:rPr>
              <w:t>台式电脑租赁服务</w:t>
            </w:r>
          </w:p>
        </w:tc>
        <w:tc>
          <w:tcPr>
            <w:tcW w:w="2693" w:type="dxa"/>
            <w:vAlign w:val="center"/>
          </w:tcPr>
          <w:p w14:paraId="0BB6FFC4">
            <w:pPr>
              <w:spacing w:line="360" w:lineRule="auto"/>
              <w:jc w:val="center"/>
              <w:rPr>
                <w:rFonts w:hint="eastAsia" w:ascii="宋体" w:hAnsi="宋体"/>
                <w:sz w:val="24"/>
              </w:rPr>
            </w:pPr>
          </w:p>
        </w:tc>
        <w:tc>
          <w:tcPr>
            <w:tcW w:w="2410" w:type="dxa"/>
            <w:vAlign w:val="center"/>
          </w:tcPr>
          <w:p w14:paraId="52CE7A5A">
            <w:pPr>
              <w:spacing w:line="360" w:lineRule="auto"/>
              <w:jc w:val="center"/>
              <w:rPr>
                <w:rFonts w:hint="eastAsia" w:ascii="宋体" w:hAnsi="宋体"/>
                <w:sz w:val="24"/>
              </w:rPr>
            </w:pPr>
          </w:p>
        </w:tc>
      </w:tr>
    </w:tbl>
    <w:p w14:paraId="33617F0C">
      <w:pPr>
        <w:rPr>
          <w:rFonts w:hint="eastAsia" w:ascii="宋体" w:hAnsi="宋体" w:eastAsia="宋体" w:cs="宋体"/>
          <w:color w:val="FF0000"/>
          <w:kern w:val="2"/>
          <w:sz w:val="21"/>
          <w:szCs w:val="21"/>
          <w:shd w:val="clear" w:color="auto" w:fill="auto"/>
          <w:lang w:val="en-US" w:eastAsia="zh-CN" w:bidi="ar-SA"/>
        </w:rPr>
      </w:pPr>
      <w:r>
        <w:rPr>
          <w:rFonts w:hint="eastAsia" w:ascii="宋体" w:hAnsi="宋体"/>
          <w:sz w:val="28"/>
          <w:szCs w:val="28"/>
        </w:rPr>
        <w:t>备注：</w:t>
      </w:r>
      <w:r>
        <w:rPr>
          <w:rFonts w:hint="eastAsia" w:ascii="宋体" w:hAnsi="宋体" w:eastAsia="宋体" w:cs="宋体"/>
          <w:color w:val="FF0000"/>
          <w:sz w:val="24"/>
          <w:szCs w:val="24"/>
          <w:shd w:val="clear" w:color="auto" w:fill="auto"/>
          <w:lang w:val="en-US" w:eastAsia="zh-CN"/>
        </w:rPr>
        <w:t>参选供应商须按每台电脑每日租赁单价进行报价，报价币种为人民币</w:t>
      </w:r>
      <w:r>
        <w:rPr>
          <w:rFonts w:hint="eastAsia" w:ascii="宋体" w:hAnsi="宋体" w:eastAsia="宋体" w:cs="宋体"/>
          <w:color w:val="FF0000"/>
          <w:sz w:val="24"/>
          <w:szCs w:val="24"/>
          <w:shd w:val="clear" w:color="auto" w:fill="auto"/>
        </w:rPr>
        <w:t>，</w:t>
      </w:r>
      <w:r>
        <w:rPr>
          <w:rFonts w:hint="eastAsia" w:ascii="宋体" w:hAnsi="宋体" w:eastAsia="宋体" w:cs="宋体"/>
          <w:color w:val="FF0000"/>
          <w:sz w:val="24"/>
          <w:szCs w:val="24"/>
          <w:shd w:val="clear" w:color="auto" w:fill="auto"/>
          <w:lang w:eastAsia="zh-CN"/>
        </w:rPr>
        <w:t>报价为包干价，</w:t>
      </w:r>
      <w:r>
        <w:rPr>
          <w:rFonts w:hint="eastAsia" w:ascii="宋体" w:hAnsi="宋体" w:eastAsia="宋体" w:cs="宋体"/>
          <w:color w:val="FF0000"/>
          <w:sz w:val="24"/>
          <w:szCs w:val="24"/>
          <w:shd w:val="clear" w:color="auto" w:fill="auto"/>
        </w:rPr>
        <w:t>包含：完成本项目所需的</w:t>
      </w:r>
      <w:r>
        <w:rPr>
          <w:rFonts w:hint="eastAsia" w:ascii="宋体" w:hAnsi="宋体" w:eastAsia="宋体" w:cs="宋体"/>
          <w:color w:val="FF0000"/>
          <w:sz w:val="24"/>
          <w:szCs w:val="24"/>
          <w:shd w:val="clear" w:color="auto" w:fill="auto"/>
          <w:lang w:val="en-US" w:eastAsia="zh-CN"/>
        </w:rPr>
        <w:t>租赁</w:t>
      </w:r>
      <w:r>
        <w:rPr>
          <w:rFonts w:hint="eastAsia" w:ascii="宋体" w:hAnsi="宋体" w:eastAsia="宋体" w:cs="宋体"/>
          <w:color w:val="FF0000"/>
          <w:sz w:val="24"/>
          <w:szCs w:val="24"/>
          <w:shd w:val="clear" w:color="auto" w:fill="auto"/>
        </w:rPr>
        <w:t>服务费、人工费及提供服务所需的设备或货物购买（制造）费、辅材费、运输费、装卸费、安装调试费、培训费及各种应纳的税费等完成本项目的所有费用。因投标人自身原因造成漏报、少报皆由其自行承担责任，采购人不再补偿。</w:t>
      </w:r>
    </w:p>
    <w:p w14:paraId="715F5277">
      <w:pPr>
        <w:pStyle w:val="22"/>
        <w:rPr>
          <w:rFonts w:hint="eastAsia" w:ascii="宋体" w:hAnsi="宋体" w:eastAsia="宋体" w:cs="宋体"/>
          <w:color w:val="FF0000"/>
          <w:sz w:val="24"/>
          <w:szCs w:val="24"/>
          <w:shd w:val="clear" w:color="auto" w:fill="auto"/>
          <w:lang w:val="en-US" w:eastAsia="zh-CN"/>
        </w:rPr>
      </w:pPr>
    </w:p>
    <w:p w14:paraId="5DAAEC05">
      <w:pPr>
        <w:pStyle w:val="22"/>
        <w:ind w:firstLine="11480" w:firstLineChars="4100"/>
        <w:rPr>
          <w:rFonts w:hint="eastAsia" w:ascii="宋体" w:hAnsi="宋体" w:eastAsia="宋体" w:cs="宋体"/>
          <w:color w:val="FF0000"/>
          <w:sz w:val="28"/>
          <w:szCs w:val="28"/>
          <w:shd w:val="clear" w:color="auto" w:fill="auto"/>
          <w:lang w:val="en-US" w:eastAsia="zh-CN"/>
        </w:rPr>
      </w:pPr>
    </w:p>
    <w:p w14:paraId="26BD9500">
      <w:pPr>
        <w:pStyle w:val="22"/>
        <w:ind w:firstLine="11480" w:firstLineChars="4100"/>
        <w:rPr>
          <w:rFonts w:hint="eastAsia" w:ascii="宋体" w:hAnsi="宋体" w:eastAsia="宋体" w:cs="宋体"/>
          <w:color w:val="FF0000"/>
          <w:sz w:val="28"/>
          <w:szCs w:val="28"/>
          <w:shd w:val="clear" w:color="auto" w:fill="auto"/>
          <w:lang w:val="en-US" w:eastAsia="zh-CN"/>
        </w:rPr>
      </w:pPr>
    </w:p>
    <w:p w14:paraId="77211045">
      <w:pPr>
        <w:pStyle w:val="22"/>
        <w:ind w:left="6983" w:leftChars="3325" w:firstLine="4480" w:firstLineChars="16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 xml:space="preserve"> 参选供应商公章</w:t>
      </w:r>
    </w:p>
    <w:p w14:paraId="12F53D94">
      <w:pPr>
        <w:pStyle w:val="22"/>
        <w:ind w:left="7262" w:leftChars="3458" w:firstLine="3920" w:firstLineChars="1400"/>
        <w:rPr>
          <w:rFonts w:hint="eastAsia" w:ascii="宋体" w:hAnsi="宋体" w:eastAsia="宋体" w:cs="宋体"/>
          <w:b/>
          <w:color w:val="000000" w:themeColor="text1"/>
          <w:shd w:val="clear" w:color="auto" w:fill="auto"/>
          <w:lang w:eastAsia="zh-CN"/>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FF0000"/>
          <w:sz w:val="28"/>
          <w:szCs w:val="28"/>
          <w:shd w:val="clear" w:color="auto" w:fill="auto"/>
          <w:lang w:val="en-US" w:eastAsia="zh-CN"/>
        </w:rPr>
        <w:t>年年   月  日</w:t>
      </w: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lang w:eastAsia="zh-CN"/>
          <w14:textFill>
            <w14:solidFill>
              <w14:schemeClr w14:val="tx1"/>
            </w14:solidFill>
          </w14:textFill>
        </w:rPr>
        <w:tab/>
      </w:r>
      <w:bookmarkStart w:id="164" w:name="_Toc12908"/>
      <w:bookmarkStart w:id="165" w:name="_Toc9883"/>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1"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13888363"/>
      <w:bookmarkStart w:id="180" w:name="_Toc313008359"/>
      <w:bookmarkStart w:id="181" w:name="_Toc342913422"/>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szCs w:val="24"/>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1034BC-7452-4110-A76D-1F7260216BD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73CB3D3D-938C-422B-9828-645053FAB67A}"/>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BA673695-885D-435B-97FC-6719E1F8DD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01BF">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183253A"/>
    <w:rsid w:val="021D673F"/>
    <w:rsid w:val="022C27C5"/>
    <w:rsid w:val="027473BF"/>
    <w:rsid w:val="02CB7F49"/>
    <w:rsid w:val="02D84414"/>
    <w:rsid w:val="02FE0C09"/>
    <w:rsid w:val="03505FD2"/>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E126A8"/>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65822"/>
    <w:rsid w:val="18675712"/>
    <w:rsid w:val="188B43F5"/>
    <w:rsid w:val="18E50010"/>
    <w:rsid w:val="18F71640"/>
    <w:rsid w:val="19394057"/>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3D6BFB"/>
    <w:rsid w:val="29430470"/>
    <w:rsid w:val="29A81CF0"/>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B15F88"/>
    <w:rsid w:val="35D501BC"/>
    <w:rsid w:val="35E87A5C"/>
    <w:rsid w:val="35FD5B59"/>
    <w:rsid w:val="3608331B"/>
    <w:rsid w:val="36382C0F"/>
    <w:rsid w:val="36834056"/>
    <w:rsid w:val="369E4A52"/>
    <w:rsid w:val="36A73740"/>
    <w:rsid w:val="36DB4459"/>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C4F6F1A"/>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174FD"/>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61B60BF"/>
    <w:rsid w:val="46607149"/>
    <w:rsid w:val="46C96141"/>
    <w:rsid w:val="46D06FAA"/>
    <w:rsid w:val="471E25A7"/>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1265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3D4ACC"/>
    <w:rsid w:val="50472E90"/>
    <w:rsid w:val="50A2078E"/>
    <w:rsid w:val="50B9275C"/>
    <w:rsid w:val="50F72CC9"/>
    <w:rsid w:val="50FE286B"/>
    <w:rsid w:val="514069D9"/>
    <w:rsid w:val="51932220"/>
    <w:rsid w:val="51D77CAA"/>
    <w:rsid w:val="52120376"/>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70DF7"/>
    <w:rsid w:val="679C27B9"/>
    <w:rsid w:val="67CB3049"/>
    <w:rsid w:val="67FF2A16"/>
    <w:rsid w:val="682465CF"/>
    <w:rsid w:val="68EA74FF"/>
    <w:rsid w:val="6972525B"/>
    <w:rsid w:val="69C211FB"/>
    <w:rsid w:val="69FC5E8B"/>
    <w:rsid w:val="6A16113C"/>
    <w:rsid w:val="6A6462F3"/>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E64A50"/>
    <w:rsid w:val="71231A63"/>
    <w:rsid w:val="714B6E37"/>
    <w:rsid w:val="71C72BEE"/>
    <w:rsid w:val="72AA2579"/>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9CF741F"/>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12016</Words>
  <Characters>12263</Characters>
  <Lines>182</Lines>
  <Paragraphs>51</Paragraphs>
  <TotalTime>17</TotalTime>
  <ScaleCrop>false</ScaleCrop>
  <LinksUpToDate>false</LinksUpToDate>
  <CharactersWithSpaces>12453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2026-04-10T00:25:45Z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