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A1E3957">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2026FW041</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自助寄存柜、共享按摩椅、自助打印复印机服务</w:t>
      </w: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六</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四</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6921"/>
      <w:bookmarkStart w:id="1" w:name="_Toc12789052"/>
      <w:bookmarkStart w:id="2" w:name="_Toc23588"/>
      <w:bookmarkStart w:id="3" w:name="_Toc485108766"/>
      <w:bookmarkStart w:id="4" w:name="_Toc11641050"/>
      <w:bookmarkStart w:id="5" w:name="_Toc25875"/>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73860293"/>
      <w:bookmarkStart w:id="7"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自助寄存柜、共享按摩椅、自助打印复印机服务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28443"/>
      <w:bookmarkStart w:id="9" w:name="_Toc313893526"/>
      <w:bookmarkStart w:id="10" w:name="_Toc317775175"/>
      <w:bookmarkStart w:id="11" w:name="_Toc485108767"/>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自助寄存柜、共享按摩椅、自助打印复印机服务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服务期：合同签订之日起至2028年4月30日</w:t>
            </w: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：自筹资金,项目预算：据实结算。</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11958"/>
      <w:bookmarkStart w:id="17" w:name="_Toc6"/>
      <w:bookmarkStart w:id="18" w:name="_Toc485108774"/>
      <w:bookmarkStart w:id="19" w:name="_Toc102227313"/>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54D434CB">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大学附属永川医院</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bookmarkStart w:id="191" w:name="_GoBack"/>
      <w:bookmarkEnd w:id="191"/>
    </w:p>
    <w:p w14:paraId="7D53C378">
      <w:pPr>
        <w:spacing w:line="400" w:lineRule="exact"/>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i w:val="0"/>
          <w:iCs w:val="0"/>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w:t>
      </w:r>
      <w:r>
        <w:rPr>
          <w:rFonts w:hint="eastAsia" w:ascii="宋体" w:hAnsi="宋体" w:eastAsia="宋体" w:cs="宋体"/>
          <w:b/>
          <w:bCs/>
          <w:i w:val="0"/>
          <w:iCs w:val="0"/>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21</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起</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i w:val="0"/>
          <w:iCs w:val="0"/>
          <w:color w:val="000000" w:themeColor="text1"/>
          <w:sz w:val="24"/>
          <w:szCs w:val="24"/>
          <w:shd w:val="clear" w:color="auto" w:fill="auto"/>
          <w14:textFill>
            <w14:solidFill>
              <w14:schemeClr w14:val="tx1"/>
            </w14:solidFill>
          </w14:textFill>
        </w:rPr>
        <w:t>（</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21</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23</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时</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i w:val="0"/>
          <w:iCs w:val="0"/>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i w:val="0"/>
          <w:i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i w:val="0"/>
          <w:iCs w:val="0"/>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5105</w:t>
      </w:r>
      <w:r>
        <w:rPr>
          <w:rFonts w:hint="eastAsia" w:ascii="宋体" w:hAnsi="宋体" w:eastAsia="宋体" w:cs="宋体"/>
          <w:b/>
          <w:bCs/>
          <w:color w:val="000000" w:themeColor="text1"/>
          <w:sz w:val="24"/>
          <w:szCs w:val="24"/>
          <w:shd w:val="clear" w:color="auto" w:fill="auto"/>
          <w14:textFill>
            <w14:solidFill>
              <w14:schemeClr w14:val="tx1"/>
            </w14:solidFill>
          </w14:textFill>
        </w:rPr>
        <w:t>,请一定使用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X</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X</w:t>
      </w:r>
      <w:r>
        <w:rPr>
          <w:rFonts w:hint="eastAsia" w:ascii="宋体" w:hAnsi="宋体" w:eastAsia="宋体" w:cs="宋体"/>
          <w:color w:val="000000" w:themeColor="text1"/>
          <w:sz w:val="24"/>
          <w:szCs w:val="24"/>
          <w:shd w:val="clear" w:color="auto" w:fill="auto"/>
          <w14:textFill>
            <w14:solidFill>
              <w14:schemeClr w14:val="tx1"/>
            </w14:solidFill>
          </w14:textFill>
        </w:rPr>
        <w:t>楼会议室（地址：重庆市永川区萱花路439号）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373860294"/>
      <w:bookmarkStart w:id="24" w:name="_Toc54171062"/>
      <w:bookmarkStart w:id="25" w:name="_Toc54718176"/>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4C0800D1">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七、现场踏勘</w:t>
      </w:r>
    </w:p>
    <w:p w14:paraId="7371825E">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（一）各潜在供应商需充分了解现场状况，合理安排施工周期，编制响应文件时需提供施工方案、工期及施工进度表，供应商</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须到</w:t>
      </w:r>
      <w:r>
        <w:rPr>
          <w:rFonts w:hint="eastAsia" w:ascii="宋体" w:hAnsi="宋体" w:eastAsia="宋体" w:cs="宋体"/>
          <w:color w:val="000000" w:themeColor="text1"/>
          <w:sz w:val="24"/>
          <w:szCs w:val="24"/>
          <w:shd w:val="clear" w:color="auto" w:fill="auto"/>
          <w14:textFill>
            <w14:solidFill>
              <w14:schemeClr w14:val="tx1"/>
            </w14:solidFill>
          </w14:textFill>
        </w:rPr>
        <w:t>现场踏勘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工作日内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，无论供应商是否前往现场踏勘，均视为已详细了解现场情况，踏勘现场产生的费用及安全责任由供应商自行负责。供应商踏勘现场时需向医院提供单位介绍信、踏勘现场人员的身份证复印件(身份证原件备查)。</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10478"/>
      <w:bookmarkStart w:id="33" w:name="_Toc25322"/>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30999BBA">
      <w:pPr>
        <w:spacing w:line="400" w:lineRule="exact"/>
        <w:ind w:firstLine="480" w:firstLineChars="200"/>
        <w:rPr>
          <w:rFonts w:hint="eastAsia"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kern w:val="2"/>
          <w:sz w:val="24"/>
          <w:szCs w:val="24"/>
          <w:shd w:val="clear" w:color="auto" w:fill="auto"/>
          <w:lang w:val="en-US" w:eastAsia="zh-CN" w:bidi="ar-SA"/>
        </w:rPr>
        <w:t>1.</w:t>
      </w:r>
      <w:bookmarkStart w:id="37" w:name="OLE_LINK1"/>
      <w:bookmarkStart w:id="38" w:name="OLE_LINK2"/>
      <w:r>
        <w:rPr>
          <w:rFonts w:hint="eastAsia" w:ascii="宋体" w:hAnsi="宋体" w:eastAsia="宋体" w:cs="宋体"/>
          <w:color w:val="FF0000"/>
          <w:kern w:val="2"/>
          <w:sz w:val="24"/>
          <w:szCs w:val="24"/>
          <w:shd w:val="clear" w:color="auto" w:fill="auto"/>
          <w:lang w:val="en-US" w:eastAsia="zh-CN" w:bidi="ar-SA"/>
        </w:rPr>
        <w:t>参选供应商根据</w:t>
      </w:r>
      <w:bookmarkEnd w:id="37"/>
      <w:bookmarkEnd w:id="38"/>
      <w:r>
        <w:rPr>
          <w:rFonts w:hint="eastAsia" w:ascii="宋体" w:hAnsi="宋体" w:eastAsia="宋体" w:cs="宋体"/>
          <w:color w:val="FF0000"/>
          <w:kern w:val="2"/>
          <w:sz w:val="24"/>
          <w:szCs w:val="24"/>
          <w:shd w:val="clear" w:color="auto" w:fill="auto"/>
          <w:lang w:val="en-US" w:eastAsia="zh-CN" w:bidi="ar-SA"/>
        </w:rPr>
        <w:t>现场勘察自行报价，参选供应商应综合考虑各项因素，因自身原因造成自行承担责任，采购方不再补偿。（报价表见第六章）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9" w:name="OLE_LINK9"/>
      <w:bookmarkStart w:id="40" w:name="OLE_LINK3"/>
      <w:bookmarkStart w:id="41" w:name="OLE_LINK8"/>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9"/>
    <w:bookmarkEnd w:id="40"/>
    <w:bookmarkEnd w:id="41"/>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2" w:name="_Toc403569780"/>
      <w:bookmarkStart w:id="43" w:name="_Toc342913393"/>
      <w:bookmarkStart w:id="44" w:name="_Toc179714298"/>
      <w:bookmarkStart w:id="45" w:name="_Toc18122"/>
      <w:bookmarkStart w:id="46" w:name="_Toc19143"/>
      <w:bookmarkStart w:id="47"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2"/>
      <w:bookmarkEnd w:id="43"/>
      <w:bookmarkEnd w:id="44"/>
      <w:bookmarkEnd w:id="45"/>
      <w:bookmarkEnd w:id="46"/>
      <w:bookmarkEnd w:id="47"/>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8" w:name="_Toc28776"/>
      <w:bookmarkStart w:id="49" w:name="_Toc403569781"/>
      <w:bookmarkStart w:id="50" w:name="_Toc14247"/>
      <w:bookmarkStart w:id="51" w:name="_Toc102227320"/>
      <w:bookmarkStart w:id="52"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8"/>
      <w:bookmarkEnd w:id="49"/>
      <w:bookmarkEnd w:id="50"/>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3" w:name="_Toc29340"/>
      <w:bookmarkStart w:id="54" w:name="_Toc14816"/>
      <w:bookmarkStart w:id="55" w:name="_Toc403569782"/>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51"/>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2"/>
      <w:bookmarkEnd w:id="53"/>
      <w:bookmarkEnd w:id="54"/>
      <w:bookmarkEnd w:id="55"/>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w:t>
      </w:r>
      <w:r>
        <w:rPr>
          <w:rFonts w:hint="eastAsia" w:ascii="宋体" w:hAnsi="宋体" w:eastAsia="宋体" w:cs="宋体"/>
          <w:color w:val="FF0000"/>
          <w:sz w:val="24"/>
          <w:szCs w:val="24"/>
          <w:shd w:val="clear" w:color="auto" w:fill="auto"/>
        </w:rPr>
        <w:t>价由</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FF0000"/>
          <w:sz w:val="24"/>
          <w:szCs w:val="24"/>
          <w:shd w:val="clear" w:color="auto" w:fill="auto"/>
        </w:rPr>
        <w:t>到</w:t>
      </w:r>
      <w:r>
        <w:rPr>
          <w:rFonts w:hint="eastAsia" w:ascii="宋体" w:hAnsi="宋体" w:eastAsia="宋体" w:cs="宋体"/>
          <w:color w:val="FF0000"/>
          <w:sz w:val="24"/>
          <w:szCs w:val="24"/>
          <w:shd w:val="clear" w:color="auto" w:fill="auto"/>
          <w:lang w:eastAsia="zh-CN"/>
        </w:rPr>
        <w:t>低</w:t>
      </w:r>
      <w:r>
        <w:rPr>
          <w:rFonts w:hint="eastAsia" w:ascii="宋体" w:hAnsi="宋体" w:eastAsia="宋体" w:cs="宋体"/>
          <w:color w:val="FF0000"/>
          <w:sz w:val="24"/>
          <w:szCs w:val="24"/>
          <w:shd w:val="clear" w:color="auto" w:fill="auto"/>
        </w:rPr>
        <w:t>的顺序</w:t>
      </w:r>
      <w:r>
        <w:rPr>
          <w:rFonts w:hint="eastAsia" w:ascii="宋体" w:hAnsi="宋体" w:eastAsia="宋体" w:cs="宋体"/>
          <w:color w:val="000000" w:themeColor="text1"/>
          <w:sz w:val="24"/>
          <w:szCs w:val="24"/>
          <w:shd w:val="clear" w:color="auto" w:fill="auto"/>
          <w14:textFill>
            <w14:solidFill>
              <w14:schemeClr w14:val="tx1"/>
            </w14:solidFill>
          </w14:textFill>
        </w:rPr>
        <w:t>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000000" w:themeColor="text1"/>
          <w:sz w:val="24"/>
          <w:szCs w:val="24"/>
          <w:shd w:val="clear" w:color="auto" w:fill="auto"/>
          <w14:textFill>
            <w14:solidFill>
              <w14:schemeClr w14:val="tx1"/>
            </w14:solidFill>
          </w14:textFill>
        </w:rPr>
        <w:t>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6" w:name="_Toc7135"/>
      <w:bookmarkStart w:id="57" w:name="_Toc403569783"/>
      <w:bookmarkStart w:id="58" w:name="_Toc342913395"/>
      <w:bookmarkStart w:id="59" w:name="_Toc3212"/>
      <w:bookmarkStart w:id="60" w:name="_Toc102227321"/>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6"/>
      <w:bookmarkEnd w:id="57"/>
      <w:bookmarkEnd w:id="58"/>
      <w:bookmarkEnd w:id="59"/>
      <w:bookmarkEnd w:id="60"/>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1" w:name="_Toc12880"/>
      <w:bookmarkStart w:id="62" w:name="_Toc17413"/>
      <w:bookmarkStart w:id="63"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61"/>
      <w:bookmarkEnd w:id="62"/>
      <w:bookmarkEnd w:id="63"/>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4" w:name="_Toc102227322"/>
      <w:bookmarkStart w:id="65" w:name="_Toc342913396"/>
      <w:bookmarkStart w:id="66" w:name="_Toc403569785"/>
      <w:bookmarkStart w:id="67"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8"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4"/>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5"/>
      <w:bookmarkEnd w:id="66"/>
      <w:bookmarkEnd w:id="67"/>
      <w:bookmarkEnd w:id="68"/>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9" w:name="_Toc11770"/>
      <w:bookmarkStart w:id="70" w:name="_Toc485108784"/>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71" w:name="_Toc7206"/>
      <w:bookmarkStart w:id="72" w:name="_Toc26684"/>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9"/>
      <w:bookmarkEnd w:id="70"/>
      <w:bookmarkEnd w:id="71"/>
      <w:bookmarkEnd w:id="72"/>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3" w:name="_Toc28327"/>
      <w:bookmarkStart w:id="74" w:name="_Toc12789058"/>
      <w:bookmarkStart w:id="75" w:name="_Toc48510878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54581EE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1.投放地点及数量：</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0"/>
        <w:gridCol w:w="2014"/>
        <w:gridCol w:w="1002"/>
        <w:gridCol w:w="3002"/>
        <w:gridCol w:w="2400"/>
      </w:tblGrid>
      <w:tr w14:paraId="35A88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970" w:type="dxa"/>
          </w:tcPr>
          <w:p w14:paraId="2BB17ACE">
            <w:pPr>
              <w:spacing w:line="594" w:lineRule="exact"/>
              <w:jc w:val="center"/>
              <w:rPr>
                <w:rFonts w:hint="eastAsia" w:ascii="宋体" w:hAnsi="宋体" w:eastAsia="宋体" w:cs="宋体"/>
                <w:sz w:val="28"/>
                <w:szCs w:val="28"/>
              </w:rPr>
            </w:pPr>
            <w:r>
              <w:rPr>
                <w:rFonts w:hint="eastAsia" w:ascii="宋体" w:hAnsi="宋体" w:eastAsia="宋体" w:cs="宋体"/>
                <w:sz w:val="28"/>
                <w:szCs w:val="28"/>
              </w:rPr>
              <w:t>序号</w:t>
            </w:r>
          </w:p>
        </w:tc>
        <w:tc>
          <w:tcPr>
            <w:tcW w:w="2014" w:type="dxa"/>
          </w:tcPr>
          <w:p w14:paraId="0F9D3870">
            <w:pPr>
              <w:spacing w:line="594" w:lineRule="exact"/>
              <w:jc w:val="center"/>
              <w:rPr>
                <w:rFonts w:hint="eastAsia" w:ascii="宋体" w:hAnsi="宋体" w:eastAsia="宋体" w:cs="宋体"/>
                <w:sz w:val="28"/>
                <w:szCs w:val="28"/>
              </w:rPr>
            </w:pPr>
            <w:r>
              <w:rPr>
                <w:rFonts w:hint="eastAsia" w:ascii="宋体" w:hAnsi="宋体" w:eastAsia="宋体" w:cs="宋体"/>
                <w:sz w:val="28"/>
                <w:szCs w:val="28"/>
              </w:rPr>
              <w:t>名称</w:t>
            </w:r>
          </w:p>
        </w:tc>
        <w:tc>
          <w:tcPr>
            <w:tcW w:w="1002" w:type="dxa"/>
          </w:tcPr>
          <w:p w14:paraId="63576996">
            <w:pPr>
              <w:spacing w:line="594" w:lineRule="exact"/>
              <w:jc w:val="center"/>
              <w:rPr>
                <w:rFonts w:hint="eastAsia" w:ascii="宋体" w:hAnsi="宋体" w:eastAsia="宋体" w:cs="宋体"/>
                <w:sz w:val="28"/>
                <w:szCs w:val="28"/>
              </w:rPr>
            </w:pPr>
            <w:r>
              <w:rPr>
                <w:rFonts w:hint="eastAsia" w:ascii="宋体" w:hAnsi="宋体" w:eastAsia="宋体" w:cs="宋体"/>
                <w:sz w:val="28"/>
                <w:szCs w:val="28"/>
              </w:rPr>
              <w:t>数量</w:t>
            </w:r>
          </w:p>
        </w:tc>
        <w:tc>
          <w:tcPr>
            <w:tcW w:w="3002" w:type="dxa"/>
          </w:tcPr>
          <w:p w14:paraId="1ADBB91F">
            <w:pPr>
              <w:spacing w:line="594" w:lineRule="exact"/>
              <w:jc w:val="center"/>
              <w:rPr>
                <w:rFonts w:hint="eastAsia" w:ascii="宋体" w:hAnsi="宋体" w:eastAsia="宋体" w:cs="宋体"/>
                <w:sz w:val="28"/>
                <w:szCs w:val="28"/>
              </w:rPr>
            </w:pPr>
            <w:r>
              <w:rPr>
                <w:rFonts w:hint="eastAsia" w:ascii="宋体" w:hAnsi="宋体" w:eastAsia="宋体" w:cs="宋体"/>
                <w:sz w:val="28"/>
                <w:szCs w:val="28"/>
              </w:rPr>
              <w:t>投放地点</w:t>
            </w:r>
          </w:p>
        </w:tc>
        <w:tc>
          <w:tcPr>
            <w:tcW w:w="2400" w:type="dxa"/>
          </w:tcPr>
          <w:p w14:paraId="1BA97170">
            <w:pPr>
              <w:spacing w:line="594" w:lineRule="exact"/>
              <w:jc w:val="center"/>
              <w:rPr>
                <w:rFonts w:hint="eastAsia" w:ascii="宋体" w:hAnsi="宋体" w:eastAsia="宋体" w:cs="宋体"/>
                <w:sz w:val="28"/>
                <w:szCs w:val="28"/>
              </w:rPr>
            </w:pPr>
            <w:r>
              <w:rPr>
                <w:rFonts w:hint="eastAsia" w:ascii="宋体" w:hAnsi="宋体" w:eastAsia="宋体" w:cs="宋体"/>
                <w:sz w:val="28"/>
                <w:szCs w:val="28"/>
              </w:rPr>
              <w:t>备注</w:t>
            </w:r>
          </w:p>
        </w:tc>
      </w:tr>
      <w:tr w14:paraId="3F8D9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970" w:type="dxa"/>
            <w:vAlign w:val="center"/>
          </w:tcPr>
          <w:p w14:paraId="1589E319">
            <w:pPr>
              <w:spacing w:line="240" w:lineRule="atLeast"/>
              <w:jc w:val="center"/>
              <w:rPr>
                <w:rFonts w:hint="eastAsia" w:ascii="宋体" w:hAnsi="宋体" w:eastAsia="宋体" w:cs="宋体"/>
                <w:sz w:val="24"/>
                <w:szCs w:val="28"/>
              </w:rPr>
            </w:pPr>
            <w:r>
              <w:rPr>
                <w:rFonts w:hint="eastAsia" w:ascii="宋体" w:hAnsi="宋体" w:eastAsia="宋体" w:cs="宋体"/>
                <w:sz w:val="24"/>
                <w:szCs w:val="28"/>
              </w:rPr>
              <w:t>1</w:t>
            </w:r>
          </w:p>
        </w:tc>
        <w:tc>
          <w:tcPr>
            <w:tcW w:w="2014" w:type="dxa"/>
            <w:vAlign w:val="center"/>
          </w:tcPr>
          <w:p w14:paraId="76A7CF58">
            <w:pPr>
              <w:spacing w:line="240" w:lineRule="atLeast"/>
              <w:rPr>
                <w:rFonts w:hint="eastAsia" w:ascii="宋体" w:hAnsi="宋体" w:eastAsia="宋体" w:cs="宋体"/>
                <w:sz w:val="24"/>
                <w:szCs w:val="28"/>
              </w:rPr>
            </w:pPr>
            <w:r>
              <w:rPr>
                <w:rFonts w:hint="eastAsia" w:ascii="宋体" w:hAnsi="宋体" w:eastAsia="宋体" w:cs="宋体"/>
                <w:sz w:val="24"/>
                <w:szCs w:val="28"/>
              </w:rPr>
              <w:t>自助寄存柜</w:t>
            </w:r>
          </w:p>
        </w:tc>
        <w:tc>
          <w:tcPr>
            <w:tcW w:w="1002" w:type="dxa"/>
            <w:vAlign w:val="center"/>
          </w:tcPr>
          <w:p w14:paraId="576080D2">
            <w:pPr>
              <w:spacing w:line="240" w:lineRule="atLeast"/>
              <w:jc w:val="center"/>
              <w:rPr>
                <w:rFonts w:hint="eastAsia" w:ascii="宋体" w:hAnsi="宋体" w:eastAsia="宋体" w:cs="宋体"/>
                <w:sz w:val="24"/>
                <w:szCs w:val="28"/>
              </w:rPr>
            </w:pPr>
            <w:r>
              <w:rPr>
                <w:rFonts w:hint="eastAsia" w:ascii="宋体" w:hAnsi="宋体" w:eastAsia="宋体" w:cs="宋体"/>
                <w:sz w:val="24"/>
                <w:szCs w:val="28"/>
              </w:rPr>
              <w:t>1</w:t>
            </w:r>
          </w:p>
        </w:tc>
        <w:tc>
          <w:tcPr>
            <w:tcW w:w="3002" w:type="dxa"/>
          </w:tcPr>
          <w:p w14:paraId="30DE69A9">
            <w:pPr>
              <w:spacing w:line="240" w:lineRule="atLeast"/>
              <w:rPr>
                <w:rFonts w:hint="eastAsia" w:ascii="宋体" w:hAnsi="宋体" w:eastAsia="宋体" w:cs="宋体"/>
                <w:sz w:val="24"/>
                <w:szCs w:val="28"/>
              </w:rPr>
            </w:pPr>
            <w:r>
              <w:rPr>
                <w:rFonts w:hint="eastAsia" w:ascii="宋体" w:hAnsi="宋体" w:eastAsia="宋体" w:cs="宋体"/>
                <w:sz w:val="24"/>
                <w:szCs w:val="28"/>
              </w:rPr>
              <w:t>兴龙湖院区门诊大厅</w:t>
            </w:r>
          </w:p>
        </w:tc>
        <w:tc>
          <w:tcPr>
            <w:tcW w:w="2400" w:type="dxa"/>
          </w:tcPr>
          <w:p w14:paraId="40F3CB84">
            <w:pPr>
              <w:spacing w:line="400" w:lineRule="exact"/>
              <w:rPr>
                <w:rFonts w:hint="eastAsia" w:ascii="宋体" w:hAnsi="宋体" w:eastAsia="宋体" w:cs="宋体"/>
                <w:sz w:val="24"/>
                <w:szCs w:val="28"/>
              </w:rPr>
            </w:pPr>
            <w:r>
              <w:rPr>
                <w:rFonts w:hint="eastAsia" w:ascii="宋体" w:hAnsi="宋体" w:eastAsia="宋体" w:cs="宋体"/>
                <w:sz w:val="24"/>
                <w:szCs w:val="28"/>
              </w:rPr>
              <w:t>投放时间以采购方电话通知为准</w:t>
            </w:r>
          </w:p>
        </w:tc>
      </w:tr>
      <w:tr w14:paraId="0E681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970" w:type="dxa"/>
            <w:vAlign w:val="center"/>
          </w:tcPr>
          <w:p w14:paraId="52F498FC">
            <w:pPr>
              <w:spacing w:line="240" w:lineRule="atLeast"/>
              <w:jc w:val="center"/>
              <w:rPr>
                <w:rFonts w:hint="eastAsia" w:ascii="宋体" w:hAnsi="宋体" w:eastAsia="宋体" w:cs="宋体"/>
                <w:sz w:val="24"/>
                <w:szCs w:val="28"/>
              </w:rPr>
            </w:pPr>
            <w:r>
              <w:rPr>
                <w:rFonts w:hint="eastAsia" w:ascii="宋体" w:hAnsi="宋体" w:eastAsia="宋体" w:cs="宋体"/>
                <w:sz w:val="24"/>
                <w:szCs w:val="28"/>
              </w:rPr>
              <w:t>2</w:t>
            </w:r>
          </w:p>
        </w:tc>
        <w:tc>
          <w:tcPr>
            <w:tcW w:w="2014" w:type="dxa"/>
            <w:vAlign w:val="center"/>
          </w:tcPr>
          <w:p w14:paraId="52A6782B">
            <w:pPr>
              <w:spacing w:line="240" w:lineRule="atLeast"/>
              <w:rPr>
                <w:rFonts w:hint="eastAsia" w:ascii="宋体" w:hAnsi="宋体" w:eastAsia="宋体" w:cs="宋体"/>
                <w:sz w:val="24"/>
                <w:szCs w:val="28"/>
              </w:rPr>
            </w:pPr>
            <w:r>
              <w:rPr>
                <w:rFonts w:hint="eastAsia" w:ascii="宋体" w:hAnsi="宋体" w:eastAsia="宋体" w:cs="宋体"/>
                <w:sz w:val="24"/>
                <w:szCs w:val="28"/>
              </w:rPr>
              <w:t>共享按摩椅</w:t>
            </w:r>
          </w:p>
        </w:tc>
        <w:tc>
          <w:tcPr>
            <w:tcW w:w="1002" w:type="dxa"/>
            <w:vAlign w:val="center"/>
          </w:tcPr>
          <w:p w14:paraId="25E4001A">
            <w:pPr>
              <w:spacing w:line="240" w:lineRule="atLeast"/>
              <w:jc w:val="center"/>
              <w:rPr>
                <w:rFonts w:hint="eastAsia" w:ascii="宋体" w:hAnsi="宋体" w:eastAsia="宋体" w:cs="宋体"/>
                <w:sz w:val="24"/>
                <w:szCs w:val="28"/>
              </w:rPr>
            </w:pPr>
            <w:r>
              <w:rPr>
                <w:rFonts w:hint="eastAsia" w:ascii="宋体" w:hAnsi="宋体" w:eastAsia="宋体" w:cs="宋体"/>
                <w:sz w:val="24"/>
                <w:szCs w:val="28"/>
              </w:rPr>
              <w:t>2</w:t>
            </w:r>
          </w:p>
        </w:tc>
        <w:tc>
          <w:tcPr>
            <w:tcW w:w="3002" w:type="dxa"/>
          </w:tcPr>
          <w:p w14:paraId="27EB1783">
            <w:pPr>
              <w:spacing w:line="240" w:lineRule="atLeast"/>
              <w:rPr>
                <w:rFonts w:hint="eastAsia" w:ascii="宋体" w:hAnsi="宋体" w:eastAsia="宋体" w:cs="宋体"/>
                <w:sz w:val="24"/>
                <w:szCs w:val="28"/>
              </w:rPr>
            </w:pPr>
            <w:r>
              <w:rPr>
                <w:rFonts w:hint="eastAsia" w:ascii="宋体" w:hAnsi="宋体" w:eastAsia="宋体" w:cs="宋体"/>
                <w:sz w:val="24"/>
                <w:szCs w:val="28"/>
              </w:rPr>
              <w:t>兴龙湖院区麻醉手术中心</w:t>
            </w:r>
          </w:p>
        </w:tc>
        <w:tc>
          <w:tcPr>
            <w:tcW w:w="2400" w:type="dxa"/>
          </w:tcPr>
          <w:p w14:paraId="24DE1476">
            <w:pPr>
              <w:spacing w:line="400" w:lineRule="exact"/>
              <w:rPr>
                <w:rFonts w:hint="eastAsia" w:ascii="宋体" w:hAnsi="宋体" w:eastAsia="宋体" w:cs="宋体"/>
                <w:sz w:val="24"/>
                <w:szCs w:val="28"/>
              </w:rPr>
            </w:pPr>
            <w:r>
              <w:rPr>
                <w:rFonts w:hint="eastAsia" w:ascii="宋体" w:hAnsi="宋体" w:eastAsia="宋体" w:cs="宋体"/>
                <w:sz w:val="24"/>
                <w:szCs w:val="28"/>
              </w:rPr>
              <w:t>投放时间以采购方电话通知为准</w:t>
            </w:r>
          </w:p>
        </w:tc>
      </w:tr>
      <w:tr w14:paraId="41595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970" w:type="dxa"/>
            <w:vMerge w:val="restart"/>
            <w:vAlign w:val="center"/>
          </w:tcPr>
          <w:p w14:paraId="6F343C08">
            <w:pPr>
              <w:spacing w:line="240" w:lineRule="atLeast"/>
              <w:jc w:val="center"/>
              <w:rPr>
                <w:rFonts w:hint="eastAsia" w:ascii="宋体" w:hAnsi="宋体" w:eastAsia="宋体" w:cs="宋体"/>
                <w:sz w:val="24"/>
                <w:szCs w:val="28"/>
              </w:rPr>
            </w:pPr>
            <w:r>
              <w:rPr>
                <w:rFonts w:hint="eastAsia" w:ascii="宋体" w:hAnsi="宋体" w:eastAsia="宋体" w:cs="宋体"/>
                <w:sz w:val="24"/>
                <w:szCs w:val="28"/>
              </w:rPr>
              <w:t>3</w:t>
            </w:r>
          </w:p>
        </w:tc>
        <w:tc>
          <w:tcPr>
            <w:tcW w:w="2014" w:type="dxa"/>
            <w:vMerge w:val="restart"/>
            <w:vAlign w:val="center"/>
          </w:tcPr>
          <w:p w14:paraId="20D92AE6">
            <w:pPr>
              <w:spacing w:line="240" w:lineRule="atLeast"/>
              <w:rPr>
                <w:rFonts w:hint="eastAsia" w:ascii="宋体" w:hAnsi="宋体" w:eastAsia="宋体" w:cs="宋体"/>
                <w:sz w:val="24"/>
                <w:szCs w:val="28"/>
              </w:rPr>
            </w:pPr>
            <w:r>
              <w:rPr>
                <w:rFonts w:hint="eastAsia" w:ascii="宋体" w:hAnsi="宋体" w:eastAsia="宋体" w:cs="宋体"/>
                <w:sz w:val="24"/>
                <w:szCs w:val="28"/>
              </w:rPr>
              <w:t>自助打印复印机</w:t>
            </w:r>
          </w:p>
        </w:tc>
        <w:tc>
          <w:tcPr>
            <w:tcW w:w="1002" w:type="dxa"/>
            <w:vAlign w:val="center"/>
          </w:tcPr>
          <w:p w14:paraId="0D60C569">
            <w:pPr>
              <w:spacing w:line="240" w:lineRule="atLeast"/>
              <w:jc w:val="center"/>
              <w:rPr>
                <w:rFonts w:hint="eastAsia" w:ascii="宋体" w:hAnsi="宋体" w:eastAsia="宋体" w:cs="宋体"/>
                <w:sz w:val="24"/>
                <w:szCs w:val="28"/>
              </w:rPr>
            </w:pPr>
            <w:r>
              <w:rPr>
                <w:rFonts w:hint="eastAsia" w:ascii="宋体" w:hAnsi="宋体" w:eastAsia="宋体" w:cs="宋体"/>
                <w:sz w:val="24"/>
                <w:szCs w:val="28"/>
              </w:rPr>
              <w:t>2</w:t>
            </w:r>
          </w:p>
        </w:tc>
        <w:tc>
          <w:tcPr>
            <w:tcW w:w="3002" w:type="dxa"/>
          </w:tcPr>
          <w:p w14:paraId="4BF13797">
            <w:pPr>
              <w:spacing w:line="400" w:lineRule="exact"/>
              <w:rPr>
                <w:rFonts w:hint="eastAsia" w:ascii="宋体" w:hAnsi="宋体" w:eastAsia="宋体" w:cs="宋体"/>
                <w:sz w:val="24"/>
                <w:szCs w:val="28"/>
              </w:rPr>
            </w:pPr>
            <w:r>
              <w:rPr>
                <w:rFonts w:hint="eastAsia" w:ascii="宋体" w:hAnsi="宋体" w:eastAsia="宋体" w:cs="宋体"/>
                <w:sz w:val="24"/>
                <w:szCs w:val="28"/>
              </w:rPr>
              <w:t>兴龙湖院区负一楼医保窗口和一楼大厅出入院处各1台</w:t>
            </w:r>
          </w:p>
        </w:tc>
        <w:tc>
          <w:tcPr>
            <w:tcW w:w="2400" w:type="dxa"/>
          </w:tcPr>
          <w:p w14:paraId="22E1AFCD">
            <w:pPr>
              <w:spacing w:line="400" w:lineRule="exact"/>
              <w:rPr>
                <w:rFonts w:hint="eastAsia" w:ascii="宋体" w:hAnsi="宋体" w:eastAsia="宋体" w:cs="宋体"/>
                <w:sz w:val="24"/>
                <w:szCs w:val="28"/>
              </w:rPr>
            </w:pPr>
            <w:r>
              <w:rPr>
                <w:rFonts w:hint="eastAsia" w:ascii="宋体" w:hAnsi="宋体" w:eastAsia="宋体" w:cs="宋体"/>
                <w:sz w:val="24"/>
                <w:szCs w:val="28"/>
              </w:rPr>
              <w:t>投放时间以采购方电话通知为准</w:t>
            </w:r>
          </w:p>
        </w:tc>
      </w:tr>
      <w:tr w14:paraId="0D85D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970" w:type="dxa"/>
            <w:vMerge w:val="continue"/>
            <w:vAlign w:val="center"/>
          </w:tcPr>
          <w:p w14:paraId="1648DA33">
            <w:pPr>
              <w:spacing w:line="240" w:lineRule="atLeast"/>
              <w:jc w:val="center"/>
              <w:rPr>
                <w:rFonts w:hint="eastAsia" w:ascii="宋体" w:hAnsi="宋体" w:eastAsia="宋体" w:cs="宋体"/>
                <w:sz w:val="24"/>
                <w:szCs w:val="28"/>
              </w:rPr>
            </w:pPr>
          </w:p>
        </w:tc>
        <w:tc>
          <w:tcPr>
            <w:tcW w:w="2014" w:type="dxa"/>
            <w:vMerge w:val="continue"/>
            <w:vAlign w:val="center"/>
          </w:tcPr>
          <w:p w14:paraId="308DADC8">
            <w:pPr>
              <w:spacing w:line="240" w:lineRule="atLeast"/>
              <w:rPr>
                <w:rFonts w:hint="eastAsia" w:ascii="宋体" w:hAnsi="宋体" w:eastAsia="宋体" w:cs="宋体"/>
                <w:sz w:val="24"/>
                <w:szCs w:val="28"/>
              </w:rPr>
            </w:pPr>
          </w:p>
        </w:tc>
        <w:tc>
          <w:tcPr>
            <w:tcW w:w="1002" w:type="dxa"/>
            <w:vAlign w:val="center"/>
          </w:tcPr>
          <w:p w14:paraId="579DE93A">
            <w:pPr>
              <w:spacing w:line="240" w:lineRule="atLeast"/>
              <w:jc w:val="center"/>
              <w:rPr>
                <w:rFonts w:hint="eastAsia" w:ascii="宋体" w:hAnsi="宋体" w:eastAsia="宋体" w:cs="宋体"/>
                <w:sz w:val="24"/>
                <w:szCs w:val="28"/>
              </w:rPr>
            </w:pPr>
            <w:r>
              <w:rPr>
                <w:rFonts w:hint="eastAsia" w:ascii="宋体" w:hAnsi="宋体" w:eastAsia="宋体" w:cs="宋体"/>
                <w:sz w:val="24"/>
                <w:szCs w:val="28"/>
              </w:rPr>
              <w:t>2</w:t>
            </w:r>
          </w:p>
        </w:tc>
        <w:tc>
          <w:tcPr>
            <w:tcW w:w="3002" w:type="dxa"/>
          </w:tcPr>
          <w:p w14:paraId="0F34D58E">
            <w:pPr>
              <w:spacing w:line="400" w:lineRule="exact"/>
              <w:rPr>
                <w:rFonts w:hint="eastAsia" w:ascii="宋体" w:hAnsi="宋体" w:eastAsia="宋体" w:cs="宋体"/>
                <w:sz w:val="24"/>
                <w:szCs w:val="28"/>
              </w:rPr>
            </w:pPr>
            <w:r>
              <w:rPr>
                <w:rFonts w:hint="eastAsia" w:ascii="宋体" w:hAnsi="宋体" w:eastAsia="宋体" w:cs="宋体"/>
                <w:sz w:val="24"/>
                <w:szCs w:val="28"/>
              </w:rPr>
              <w:t>大安院区和萱花院区各1台</w:t>
            </w:r>
          </w:p>
        </w:tc>
        <w:tc>
          <w:tcPr>
            <w:tcW w:w="2400" w:type="dxa"/>
          </w:tcPr>
          <w:p w14:paraId="2133E5A2">
            <w:pPr>
              <w:spacing w:line="400" w:lineRule="exact"/>
              <w:rPr>
                <w:rFonts w:hint="eastAsia" w:ascii="宋体" w:hAnsi="宋体" w:eastAsia="宋体" w:cs="宋体"/>
                <w:sz w:val="24"/>
                <w:szCs w:val="28"/>
              </w:rPr>
            </w:pPr>
            <w:r>
              <w:rPr>
                <w:rFonts w:hint="eastAsia" w:ascii="宋体" w:hAnsi="宋体" w:eastAsia="宋体" w:cs="宋体"/>
                <w:sz w:val="24"/>
                <w:szCs w:val="28"/>
              </w:rPr>
              <w:t>投放开始时间2027年1月1日。</w:t>
            </w:r>
          </w:p>
        </w:tc>
      </w:tr>
    </w:tbl>
    <w:p w14:paraId="5B747DE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2.基本要求：投放数量和地点为暂定，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参选供应商</w:t>
      </w:r>
      <w:r>
        <w:rPr>
          <w:rFonts w:hint="eastAsia" w:ascii="宋体" w:hAnsi="宋体" w:eastAsia="宋体" w:cs="宋体"/>
          <w:color w:val="000000" w:themeColor="text1"/>
          <w:sz w:val="24"/>
          <w:szCs w:val="24"/>
          <w:shd w:val="clear" w:color="auto" w:fill="auto"/>
          <w14:textFill>
            <w14:solidFill>
              <w14:schemeClr w14:val="tx1"/>
            </w14:solidFill>
          </w14:textFill>
        </w:rPr>
        <w:t>须根据医院多院区运行需要，增加投放数量或调整投放地点。</w:t>
      </w:r>
    </w:p>
    <w:p w14:paraId="12D6EAF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.采购方仅提供场地及电源接口，服务方须在采购方的指导下安装电表和设备所需电线、槽板等，布线须规范有序，并全权负责设备投放安装及运营，保证其经营的合法性，负责维护及售后服务。</w:t>
      </w:r>
    </w:p>
    <w:p w14:paraId="72D83B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.服务方投放的设备必须是合格产品，质量要求达到国家规范和安全标准，性能稳定、安全可靠。设备机身及扫码后不能出现引起误解的广告，推销等信息。 </w:t>
      </w:r>
    </w:p>
    <w:p w14:paraId="470CC084">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.投放安装点须经采购方选定，未经许可不得擅自改变，所选安装点不得影响采购方的正常医疗秩序。 </w:t>
      </w:r>
    </w:p>
    <w:p w14:paraId="761FA2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.设备使用定价标准不得超过市场均价（须提供证明材料），并在相应场所进行公示。具备微信、支付宝等线上支付方式，如服务不成功可联系退款的功能，且在30分钟内完成退款。</w:t>
      </w:r>
    </w:p>
    <w:p w14:paraId="2254187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.在运营过程中，服务方应定期检修保养设备，确保设备安全、可靠，并承担因设备安全事故导致的一切经济和法律责任。采购方有权查阅检修保养记录。</w:t>
      </w:r>
    </w:p>
    <w:p w14:paraId="1C92A29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EBC5D8B">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2C58BC36">
      <w:pPr>
        <w:rPr>
          <w:rFonts w:hint="eastAsia" w:ascii="宋体" w:hAnsi="宋体" w:eastAsia="宋体" w:cs="宋体"/>
          <w:b/>
          <w:color w:val="000000" w:themeColor="text1"/>
          <w:sz w:val="36"/>
          <w:szCs w:val="36"/>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br w:type="page"/>
      </w: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bookmarkStart w:id="76" w:name="_Toc17014"/>
      <w:bookmarkStart w:id="77" w:name="_Toc4364"/>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3"/>
      <w:bookmarkEnd w:id="74"/>
      <w:bookmarkEnd w:id="75"/>
      <w:bookmarkEnd w:id="76"/>
      <w:bookmarkEnd w:id="77"/>
      <w:bookmarkStart w:id="78" w:name="_Toc11641055"/>
      <w:bookmarkStart w:id="79" w:name="_Toc12789059"/>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80" w:name="_Toc11645"/>
      <w:bookmarkStart w:id="81" w:name="_Toc7358"/>
      <w:bookmarkStart w:id="82" w:name="_Toc485108793"/>
      <w:bookmarkStart w:id="83" w:name="_Toc40356979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2C988BEF">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.合同期限：合同签订之日起至2028年4月30日。</w:t>
      </w:r>
    </w:p>
    <w:p w14:paraId="5CEBB9C7">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rPr>
        <w:t>.报价要求：</w:t>
      </w:r>
      <w:r>
        <w:rPr>
          <w:rFonts w:hint="eastAsia" w:ascii="宋体" w:hAnsi="宋体" w:eastAsia="宋体" w:cs="宋体"/>
          <w:color w:val="FF0000"/>
          <w:kern w:val="2"/>
          <w:sz w:val="24"/>
          <w:szCs w:val="24"/>
          <w:shd w:val="clear" w:color="auto" w:fill="auto"/>
          <w:lang w:val="en-US" w:eastAsia="zh-CN" w:bidi="ar-SA"/>
        </w:rPr>
        <w:t>参选供应商根据现场勘察自行报价，参选供应商应综合考虑各项因素，因自身原因造成自行承担责任，采购方不再补偿</w:t>
      </w:r>
      <w:r>
        <w:rPr>
          <w:rFonts w:hint="eastAsia" w:ascii="宋体" w:hAnsi="宋体" w:eastAsia="宋体" w:cs="宋体"/>
          <w:color w:val="FF0000"/>
          <w:sz w:val="24"/>
          <w:szCs w:val="24"/>
          <w:shd w:val="clear" w:color="auto" w:fill="auto"/>
        </w:rPr>
        <w:t>。</w:t>
      </w:r>
    </w:p>
    <w:p w14:paraId="10141A9E">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3.服务方案：服务方自行编制服务方案，包含但不限于功能介绍、操作流程、支付方式、收费标准、故障排除等。（需在比选文件中提供服务方案并加盖公章）</w:t>
      </w:r>
    </w:p>
    <w:p w14:paraId="6E23AF06">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4.付款方式：服务方提前预付每季度管理费，每季度末提前支付下一季度管理费，管理费根据实际投放数量据实支付，电费按季度据实结算。如未按时支付管理费、电费，经采购方催缴仍不缴纳的，解除合同。</w:t>
      </w:r>
    </w:p>
    <w:p w14:paraId="2A2A361D">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5.售后服务：服务方开通24小时客服热线，如在服务过程出现任何客户投诉事宜或设备故障事宜，拔打客服热线，服务方保证在60分钟内安排专人处理相关事宜，48小时内解决问题。</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80"/>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81"/>
      <w:bookmarkEnd w:id="82"/>
      <w:bookmarkEnd w:id="83"/>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8"/>
      <w:bookmarkEnd w:id="79"/>
      <w:bookmarkStart w:id="84" w:name="_Toc485108794"/>
      <w:bookmarkStart w:id="85" w:name="_Toc26989"/>
      <w:bookmarkStart w:id="86" w:name="_Toc14840"/>
      <w:bookmarkStart w:id="87" w:name="_Toc15711"/>
      <w:bookmarkStart w:id="88" w:name="_Toc403569796"/>
      <w:bookmarkStart w:id="89" w:name="_Toc303945820"/>
      <w:bookmarkStart w:id="90"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4"/>
      <w:bookmarkEnd w:id="85"/>
      <w:bookmarkEnd w:id="86"/>
      <w:bookmarkEnd w:id="87"/>
      <w:bookmarkEnd w:id="88"/>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54718202"/>
      <w:bookmarkStart w:id="92" w:name="_Toc30815"/>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91"/>
      <w:bookmarkEnd w:id="92"/>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3"/>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4"/>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5"/>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6"/>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7"/>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17879"/>
      <w:bookmarkStart w:id="99"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8"/>
      <w:bookmarkEnd w:id="99"/>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0"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100"/>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8853"/>
      <w:bookmarkStart w:id="102"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101"/>
      <w:bookmarkEnd w:id="102"/>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25177"/>
      <w:bookmarkStart w:id="104"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3"/>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5"/>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4"/>
      <w:bookmarkEnd w:id="106"/>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7"/>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8"/>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9"/>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0" w:name="_Toc54718206"/>
      <w:bookmarkStart w:id="111"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10"/>
      <w:bookmarkEnd w:id="111"/>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2" w:name="_Toc12985"/>
      <w:bookmarkStart w:id="113"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2"/>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3"/>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9053"/>
      <w:bookmarkStart w:id="115"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4"/>
      <w:bookmarkEnd w:id="115"/>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6"/>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7"/>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8"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8"/>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11586"/>
      <w:bookmarkStart w:id="120"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9"/>
      <w:bookmarkEnd w:id="120"/>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21"/>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2"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2"/>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3" w:name="_Toc31719"/>
      <w:bookmarkStart w:id="124" w:name="_Toc54718210"/>
      <w:bookmarkStart w:id="125" w:name="_Toc26580"/>
      <w:bookmarkStart w:id="126"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3"/>
      <w:bookmarkEnd w:id="124"/>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7"/>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8"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8"/>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5"/>
      <w:bookmarkEnd w:id="126"/>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9"/>
      <w:bookmarkEnd w:id="130"/>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31"/>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2"/>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3"/>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4"/>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5"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5"/>
    </w:p>
    <w:bookmarkEnd w:id="89"/>
    <w:bookmarkEnd w:id="90"/>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6" w:name="_Hlt41879464"/>
      <w:bookmarkEnd w:id="136"/>
      <w:bookmarkStart w:id="137" w:name="_Toc29521"/>
      <w:bookmarkStart w:id="138" w:name="_Toc12789072"/>
      <w:bookmarkStart w:id="139" w:name="_Toc13696"/>
      <w:bookmarkStart w:id="140" w:name="_Toc485108795"/>
      <w:bookmarkStart w:id="141" w:name="_Toc14085"/>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7"/>
      <w:bookmarkEnd w:id="138"/>
      <w:bookmarkEnd w:id="139"/>
      <w:bookmarkEnd w:id="140"/>
      <w:bookmarkEnd w:id="141"/>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2"/>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3"/>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4"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4"/>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5" w:name="_Toc38358147"/>
      <w:bookmarkStart w:id="146" w:name="OLE_LINK11"/>
      <w:bookmarkStart w:id="147"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5"/>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8"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8"/>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9" w:name="_Toc5685"/>
      <w:bookmarkStart w:id="150" w:name="_Toc19884"/>
      <w:bookmarkStart w:id="151" w:name="_Toc21293"/>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9"/>
      <w:bookmarkEnd w:id="150"/>
      <w:bookmarkEnd w:id="151"/>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2"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2"/>
    </w:p>
    <w:bookmarkEnd w:id="146"/>
    <w:bookmarkEnd w:id="147"/>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3" w:name="_Toc313008356"/>
      <w:bookmarkStart w:id="154" w:name="_Toc342913419"/>
      <w:bookmarkStart w:id="155" w:name="_Toc5565"/>
      <w:bookmarkStart w:id="156" w:name="_Toc485108796"/>
      <w:bookmarkStart w:id="157" w:name="_Toc480979018"/>
      <w:bookmarkStart w:id="158" w:name="_Toc313888360"/>
      <w:bookmarkStart w:id="159" w:name="_Toc283382454"/>
      <w:bookmarkStart w:id="160"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3"/>
      <w:bookmarkEnd w:id="154"/>
      <w:bookmarkEnd w:id="155"/>
      <w:bookmarkEnd w:id="156"/>
      <w:bookmarkEnd w:id="157"/>
      <w:bookmarkEnd w:id="158"/>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9"/>
    <w:bookmarkEnd w:id="160"/>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5FB7953F">
      <w:pPr>
        <w:pStyle w:val="52"/>
        <w:spacing w:before="0" w:beforeAutospacing="0" w:after="0" w:afterAutospacing="0" w:line="480" w:lineRule="exact"/>
        <w:jc w:val="center"/>
        <w:rPr>
          <w:rFonts w:ascii="仿宋" w:hAnsi="仿宋" w:eastAsia="仿宋" w:cs="仿宋"/>
          <w:kern w:val="2"/>
          <w:sz w:val="28"/>
          <w:szCs w:val="28"/>
        </w:rPr>
      </w:pPr>
      <w:bookmarkStart w:id="161" w:name="_Toc342913420"/>
      <w:bookmarkStart w:id="162" w:name="_Toc485108797"/>
      <w:bookmarkStart w:id="163" w:name="_Toc480979019"/>
      <w:bookmarkStart w:id="164" w:name="_Toc313008357"/>
      <w:bookmarkStart w:id="165" w:name="_Toc313888361"/>
      <w:r>
        <w:rPr>
          <w:rFonts w:hint="eastAsia" w:ascii="仿宋" w:hAnsi="仿宋" w:eastAsia="仿宋" w:cs="仿宋"/>
          <w:kern w:val="2"/>
          <w:sz w:val="28"/>
          <w:szCs w:val="28"/>
        </w:rPr>
        <w:t>管理费报价表</w:t>
      </w:r>
    </w:p>
    <w:p w14:paraId="501B1A49">
      <w:pPr>
        <w:pStyle w:val="52"/>
        <w:spacing w:before="0" w:beforeAutospacing="0" w:after="0" w:afterAutospacing="0" w:line="480" w:lineRule="exact"/>
        <w:jc w:val="center"/>
        <w:rPr>
          <w:rFonts w:ascii="仿宋" w:hAnsi="仿宋" w:eastAsia="仿宋" w:cs="仿宋"/>
          <w:kern w:val="2"/>
          <w:sz w:val="28"/>
          <w:szCs w:val="28"/>
        </w:rPr>
      </w:pPr>
    </w:p>
    <w:tbl>
      <w:tblPr>
        <w:tblStyle w:val="59"/>
        <w:tblW w:w="89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8"/>
        <w:gridCol w:w="1985"/>
        <w:gridCol w:w="992"/>
        <w:gridCol w:w="1269"/>
        <w:gridCol w:w="799"/>
        <w:gridCol w:w="801"/>
        <w:gridCol w:w="1170"/>
        <w:gridCol w:w="1162"/>
      </w:tblGrid>
      <w:tr w14:paraId="2BC1A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808" w:type="dxa"/>
            <w:vAlign w:val="center"/>
          </w:tcPr>
          <w:p w14:paraId="35A15FF6">
            <w:pPr>
              <w:pStyle w:val="30"/>
              <w:tabs>
                <w:tab w:val="right" w:leader="hyphen" w:pos="8080"/>
              </w:tabs>
              <w:spacing w:line="360" w:lineRule="auto"/>
              <w:ind w:left="0" w:leftChars="0" w:firstLine="0" w:firstLineChars="0"/>
              <w:jc w:val="center"/>
              <w:outlineLvl w:val="0"/>
              <w:rPr>
                <w:rFonts w:hint="eastAsia" w:ascii="宋体" w:hAnsi="宋体" w:eastAsia="宋体" w:cs="宋体"/>
                <w:kern w:val="2"/>
                <w:sz w:val="18"/>
                <w:szCs w:val="18"/>
              </w:rPr>
            </w:pPr>
            <w:r>
              <w:rPr>
                <w:rFonts w:hint="eastAsia" w:ascii="宋体" w:hAnsi="宋体" w:eastAsia="宋体" w:cs="宋体"/>
                <w:kern w:val="2"/>
                <w:sz w:val="18"/>
                <w:szCs w:val="18"/>
              </w:rPr>
              <w:t>序号</w:t>
            </w:r>
          </w:p>
        </w:tc>
        <w:tc>
          <w:tcPr>
            <w:tcW w:w="1985" w:type="dxa"/>
            <w:vAlign w:val="center"/>
          </w:tcPr>
          <w:p w14:paraId="75CEE710">
            <w:pPr>
              <w:pStyle w:val="30"/>
              <w:tabs>
                <w:tab w:val="right" w:leader="hyphen" w:pos="8080"/>
              </w:tabs>
              <w:spacing w:line="360" w:lineRule="auto"/>
              <w:ind w:left="0" w:leftChars="0" w:firstLine="0" w:firstLineChars="0"/>
              <w:jc w:val="center"/>
              <w:outlineLvl w:val="0"/>
              <w:rPr>
                <w:rFonts w:hint="eastAsia" w:ascii="宋体" w:hAnsi="宋体" w:eastAsia="宋体" w:cs="宋体"/>
                <w:kern w:val="2"/>
                <w:sz w:val="18"/>
                <w:szCs w:val="18"/>
              </w:rPr>
            </w:pPr>
            <w:r>
              <w:rPr>
                <w:rFonts w:hint="eastAsia" w:ascii="宋体" w:hAnsi="宋体" w:eastAsia="宋体" w:cs="宋体"/>
                <w:kern w:val="2"/>
                <w:sz w:val="18"/>
                <w:szCs w:val="18"/>
              </w:rPr>
              <w:t>名称</w:t>
            </w:r>
          </w:p>
        </w:tc>
        <w:tc>
          <w:tcPr>
            <w:tcW w:w="992" w:type="dxa"/>
            <w:vAlign w:val="center"/>
          </w:tcPr>
          <w:p w14:paraId="3615EB12">
            <w:pPr>
              <w:pStyle w:val="30"/>
              <w:tabs>
                <w:tab w:val="right" w:leader="hyphen" w:pos="8080"/>
              </w:tabs>
              <w:spacing w:line="360" w:lineRule="auto"/>
              <w:ind w:left="0" w:leftChars="0" w:firstLine="0" w:firstLineChars="0"/>
              <w:jc w:val="center"/>
              <w:outlineLvl w:val="0"/>
              <w:rPr>
                <w:rFonts w:hint="eastAsia" w:ascii="宋体" w:hAnsi="宋体" w:eastAsia="宋体" w:cs="宋体"/>
                <w:kern w:val="2"/>
                <w:sz w:val="18"/>
                <w:szCs w:val="18"/>
              </w:rPr>
            </w:pPr>
            <w:r>
              <w:rPr>
                <w:rFonts w:hint="eastAsia" w:ascii="宋体" w:hAnsi="宋体" w:eastAsia="宋体" w:cs="宋体"/>
                <w:kern w:val="2"/>
                <w:sz w:val="18"/>
                <w:szCs w:val="18"/>
              </w:rPr>
              <w:t>品牌</w:t>
            </w:r>
          </w:p>
        </w:tc>
        <w:tc>
          <w:tcPr>
            <w:tcW w:w="1269" w:type="dxa"/>
            <w:vAlign w:val="center"/>
          </w:tcPr>
          <w:p w14:paraId="63AF6E86">
            <w:pPr>
              <w:pStyle w:val="30"/>
              <w:tabs>
                <w:tab w:val="right" w:leader="hyphen" w:pos="8080"/>
              </w:tabs>
              <w:spacing w:line="360" w:lineRule="auto"/>
              <w:ind w:left="0" w:leftChars="0" w:firstLine="0" w:firstLineChars="0"/>
              <w:jc w:val="center"/>
              <w:outlineLvl w:val="0"/>
              <w:rPr>
                <w:rFonts w:hint="eastAsia" w:ascii="宋体" w:hAnsi="宋体" w:eastAsia="宋体" w:cs="宋体"/>
                <w:kern w:val="2"/>
                <w:sz w:val="18"/>
                <w:szCs w:val="18"/>
              </w:rPr>
            </w:pPr>
            <w:r>
              <w:rPr>
                <w:rFonts w:hint="eastAsia" w:ascii="宋体" w:hAnsi="宋体" w:eastAsia="宋体" w:cs="宋体"/>
                <w:kern w:val="2"/>
                <w:sz w:val="18"/>
                <w:szCs w:val="18"/>
              </w:rPr>
              <w:t>生产厂家</w:t>
            </w:r>
          </w:p>
        </w:tc>
        <w:tc>
          <w:tcPr>
            <w:tcW w:w="799" w:type="dxa"/>
            <w:vAlign w:val="center"/>
          </w:tcPr>
          <w:p w14:paraId="43697A36">
            <w:pPr>
              <w:pStyle w:val="30"/>
              <w:tabs>
                <w:tab w:val="right" w:leader="hyphen" w:pos="8080"/>
              </w:tabs>
              <w:spacing w:line="360" w:lineRule="auto"/>
              <w:ind w:left="0" w:leftChars="0" w:firstLine="0" w:firstLineChars="0"/>
              <w:jc w:val="center"/>
              <w:outlineLvl w:val="0"/>
              <w:rPr>
                <w:rFonts w:hint="eastAsia" w:ascii="宋体" w:hAnsi="宋体" w:eastAsia="宋体" w:cs="宋体"/>
                <w:kern w:val="2"/>
                <w:sz w:val="18"/>
                <w:szCs w:val="18"/>
              </w:rPr>
            </w:pPr>
            <w:r>
              <w:rPr>
                <w:rFonts w:hint="eastAsia" w:ascii="宋体" w:hAnsi="宋体" w:eastAsia="宋体" w:cs="宋体"/>
                <w:kern w:val="2"/>
                <w:sz w:val="18"/>
                <w:szCs w:val="18"/>
              </w:rPr>
              <w:t>数量</w:t>
            </w:r>
          </w:p>
        </w:tc>
        <w:tc>
          <w:tcPr>
            <w:tcW w:w="801" w:type="dxa"/>
            <w:vAlign w:val="center"/>
          </w:tcPr>
          <w:p w14:paraId="07464A13">
            <w:pPr>
              <w:pStyle w:val="30"/>
              <w:tabs>
                <w:tab w:val="right" w:leader="hyphen" w:pos="8080"/>
              </w:tabs>
              <w:spacing w:line="360" w:lineRule="auto"/>
              <w:ind w:left="0" w:leftChars="0" w:firstLine="0" w:firstLineChars="0"/>
              <w:jc w:val="center"/>
              <w:outlineLvl w:val="0"/>
              <w:rPr>
                <w:rFonts w:hint="eastAsia" w:ascii="宋体" w:hAnsi="宋体" w:eastAsia="宋体" w:cs="宋体"/>
                <w:kern w:val="2"/>
                <w:sz w:val="18"/>
                <w:szCs w:val="18"/>
              </w:rPr>
            </w:pPr>
            <w:r>
              <w:rPr>
                <w:rFonts w:hint="eastAsia" w:ascii="宋体" w:hAnsi="宋体" w:eastAsia="宋体" w:cs="宋体"/>
                <w:kern w:val="2"/>
                <w:sz w:val="18"/>
                <w:szCs w:val="18"/>
              </w:rPr>
              <w:t>单位</w:t>
            </w:r>
          </w:p>
        </w:tc>
        <w:tc>
          <w:tcPr>
            <w:tcW w:w="1170" w:type="dxa"/>
            <w:vAlign w:val="center"/>
          </w:tcPr>
          <w:p w14:paraId="69418C66">
            <w:pPr>
              <w:pStyle w:val="30"/>
              <w:tabs>
                <w:tab w:val="right" w:leader="hyphen" w:pos="8080"/>
              </w:tabs>
              <w:spacing w:line="240" w:lineRule="auto"/>
              <w:ind w:left="0" w:leftChars="0" w:firstLine="0" w:firstLineChars="0"/>
              <w:jc w:val="center"/>
              <w:outlineLvl w:val="0"/>
              <w:rPr>
                <w:rFonts w:hint="eastAsia" w:ascii="宋体" w:hAnsi="宋体" w:eastAsia="宋体" w:cs="宋体"/>
                <w:kern w:val="2"/>
                <w:sz w:val="18"/>
                <w:szCs w:val="18"/>
              </w:rPr>
            </w:pPr>
            <w:r>
              <w:rPr>
                <w:rFonts w:hint="eastAsia" w:ascii="宋体" w:hAnsi="宋体" w:eastAsia="宋体" w:cs="宋体"/>
                <w:kern w:val="2"/>
                <w:sz w:val="18"/>
                <w:szCs w:val="18"/>
              </w:rPr>
              <w:t>单价</w:t>
            </w:r>
          </w:p>
          <w:p w14:paraId="5BFF1F80">
            <w:pPr>
              <w:pStyle w:val="30"/>
              <w:tabs>
                <w:tab w:val="right" w:leader="hyphen" w:pos="8080"/>
              </w:tabs>
              <w:spacing w:line="240" w:lineRule="auto"/>
              <w:ind w:left="0" w:leftChars="0" w:firstLine="0" w:firstLineChars="0"/>
              <w:jc w:val="center"/>
              <w:outlineLvl w:val="0"/>
              <w:rPr>
                <w:rFonts w:hint="eastAsia" w:ascii="宋体" w:hAnsi="宋体" w:eastAsia="宋体" w:cs="宋体"/>
                <w:kern w:val="2"/>
                <w:sz w:val="18"/>
                <w:szCs w:val="18"/>
              </w:rPr>
            </w:pPr>
            <w:r>
              <w:rPr>
                <w:rFonts w:hint="eastAsia" w:ascii="宋体" w:hAnsi="宋体" w:eastAsia="宋体" w:cs="宋体"/>
                <w:kern w:val="2"/>
                <w:sz w:val="18"/>
                <w:szCs w:val="18"/>
              </w:rPr>
              <w:t>(元/月)</w:t>
            </w:r>
          </w:p>
        </w:tc>
        <w:tc>
          <w:tcPr>
            <w:tcW w:w="1162" w:type="dxa"/>
            <w:vAlign w:val="center"/>
          </w:tcPr>
          <w:p w14:paraId="17DC9B45">
            <w:pPr>
              <w:pStyle w:val="30"/>
              <w:tabs>
                <w:tab w:val="right" w:leader="hyphen" w:pos="8080"/>
              </w:tabs>
              <w:spacing w:line="240" w:lineRule="auto"/>
              <w:ind w:left="0" w:leftChars="0" w:firstLine="0" w:firstLineChars="0"/>
              <w:jc w:val="center"/>
              <w:outlineLvl w:val="0"/>
              <w:rPr>
                <w:rFonts w:hint="eastAsia" w:ascii="宋体" w:hAnsi="宋体" w:eastAsia="宋体" w:cs="宋体"/>
                <w:kern w:val="2"/>
                <w:sz w:val="18"/>
                <w:szCs w:val="18"/>
              </w:rPr>
            </w:pPr>
            <w:r>
              <w:rPr>
                <w:rFonts w:hint="eastAsia" w:ascii="宋体" w:hAnsi="宋体" w:eastAsia="宋体" w:cs="宋体"/>
                <w:kern w:val="2"/>
                <w:sz w:val="18"/>
                <w:szCs w:val="18"/>
              </w:rPr>
              <w:t>总价</w:t>
            </w:r>
          </w:p>
          <w:p w14:paraId="68CDFE88">
            <w:pPr>
              <w:pStyle w:val="30"/>
              <w:tabs>
                <w:tab w:val="right" w:leader="hyphen" w:pos="8080"/>
              </w:tabs>
              <w:spacing w:line="240" w:lineRule="auto"/>
              <w:ind w:left="0" w:leftChars="0" w:firstLine="0" w:firstLineChars="0"/>
              <w:jc w:val="center"/>
              <w:outlineLvl w:val="0"/>
              <w:rPr>
                <w:rFonts w:hint="eastAsia" w:ascii="宋体" w:hAnsi="宋体" w:eastAsia="宋体" w:cs="宋体"/>
                <w:kern w:val="2"/>
                <w:sz w:val="18"/>
                <w:szCs w:val="18"/>
              </w:rPr>
            </w:pPr>
            <w:r>
              <w:rPr>
                <w:rFonts w:hint="eastAsia" w:ascii="宋体" w:hAnsi="宋体" w:eastAsia="宋体" w:cs="宋体"/>
                <w:kern w:val="2"/>
                <w:sz w:val="18"/>
                <w:szCs w:val="18"/>
              </w:rPr>
              <w:t>(元/月)</w:t>
            </w:r>
          </w:p>
        </w:tc>
      </w:tr>
      <w:tr w14:paraId="674E2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808" w:type="dxa"/>
            <w:vAlign w:val="center"/>
          </w:tcPr>
          <w:p w14:paraId="6C99D1D3">
            <w:pPr>
              <w:spacing w:line="240" w:lineRule="atLeast"/>
              <w:jc w:val="center"/>
              <w:rPr>
                <w:rFonts w:hint="eastAsia" w:ascii="宋体" w:hAnsi="宋体" w:eastAsia="宋体" w:cs="宋体"/>
                <w:sz w:val="18"/>
                <w:szCs w:val="18"/>
              </w:rPr>
            </w:pPr>
            <w:r>
              <w:rPr>
                <w:rFonts w:hint="eastAsia" w:ascii="宋体" w:hAnsi="宋体" w:eastAsia="宋体" w:cs="宋体"/>
                <w:sz w:val="18"/>
                <w:szCs w:val="18"/>
              </w:rPr>
              <w:t>1</w:t>
            </w:r>
          </w:p>
        </w:tc>
        <w:tc>
          <w:tcPr>
            <w:tcW w:w="1985" w:type="dxa"/>
            <w:vAlign w:val="center"/>
          </w:tcPr>
          <w:p w14:paraId="1E9F55B0">
            <w:pPr>
              <w:spacing w:line="240" w:lineRule="atLeast"/>
              <w:rPr>
                <w:rFonts w:hint="eastAsia" w:ascii="宋体" w:hAnsi="宋体" w:eastAsia="宋体" w:cs="宋体"/>
                <w:sz w:val="18"/>
                <w:szCs w:val="18"/>
              </w:rPr>
            </w:pPr>
            <w:r>
              <w:rPr>
                <w:rFonts w:hint="eastAsia" w:ascii="宋体" w:hAnsi="宋体" w:eastAsia="宋体" w:cs="宋体"/>
                <w:sz w:val="18"/>
                <w:szCs w:val="18"/>
              </w:rPr>
              <w:t>自助寄存柜</w:t>
            </w:r>
          </w:p>
        </w:tc>
        <w:tc>
          <w:tcPr>
            <w:tcW w:w="992" w:type="dxa"/>
            <w:vAlign w:val="center"/>
          </w:tcPr>
          <w:p w14:paraId="03164BA5">
            <w:pPr>
              <w:spacing w:line="400" w:lineRule="exact"/>
              <w:jc w:val="center"/>
              <w:rPr>
                <w:rFonts w:hint="eastAsia" w:ascii="宋体" w:hAnsi="宋体" w:eastAsia="宋体" w:cs="宋体"/>
                <w:sz w:val="18"/>
                <w:szCs w:val="18"/>
              </w:rPr>
            </w:pPr>
          </w:p>
        </w:tc>
        <w:tc>
          <w:tcPr>
            <w:tcW w:w="1269" w:type="dxa"/>
            <w:vAlign w:val="center"/>
          </w:tcPr>
          <w:p w14:paraId="4132C77B">
            <w:pPr>
              <w:spacing w:line="400" w:lineRule="exact"/>
              <w:jc w:val="center"/>
              <w:rPr>
                <w:rFonts w:hint="eastAsia" w:ascii="宋体" w:hAnsi="宋体" w:eastAsia="宋体" w:cs="宋体"/>
                <w:sz w:val="18"/>
                <w:szCs w:val="18"/>
              </w:rPr>
            </w:pPr>
          </w:p>
        </w:tc>
        <w:tc>
          <w:tcPr>
            <w:tcW w:w="799" w:type="dxa"/>
            <w:vAlign w:val="center"/>
          </w:tcPr>
          <w:p w14:paraId="5621BD79">
            <w:pPr>
              <w:spacing w:line="400" w:lineRule="exact"/>
              <w:jc w:val="center"/>
              <w:rPr>
                <w:rFonts w:hint="eastAsia" w:ascii="宋体" w:hAnsi="宋体" w:eastAsia="宋体" w:cs="宋体"/>
                <w:sz w:val="18"/>
                <w:szCs w:val="18"/>
              </w:rPr>
            </w:pPr>
            <w:r>
              <w:rPr>
                <w:rFonts w:hint="eastAsia" w:ascii="宋体" w:hAnsi="宋体" w:eastAsia="宋体" w:cs="宋体"/>
                <w:sz w:val="18"/>
                <w:szCs w:val="18"/>
              </w:rPr>
              <w:t>1</w:t>
            </w:r>
          </w:p>
        </w:tc>
        <w:tc>
          <w:tcPr>
            <w:tcW w:w="801" w:type="dxa"/>
            <w:vAlign w:val="center"/>
          </w:tcPr>
          <w:p w14:paraId="3AF9C664">
            <w:pPr>
              <w:spacing w:line="400" w:lineRule="exact"/>
              <w:jc w:val="center"/>
              <w:rPr>
                <w:rFonts w:hint="eastAsia" w:ascii="宋体" w:hAnsi="宋体" w:eastAsia="宋体" w:cs="宋体"/>
                <w:sz w:val="18"/>
                <w:szCs w:val="18"/>
              </w:rPr>
            </w:pPr>
            <w:r>
              <w:rPr>
                <w:rFonts w:hint="eastAsia" w:ascii="宋体" w:hAnsi="宋体" w:eastAsia="宋体" w:cs="宋体"/>
                <w:sz w:val="18"/>
                <w:szCs w:val="18"/>
              </w:rPr>
              <w:t>台</w:t>
            </w:r>
          </w:p>
        </w:tc>
        <w:tc>
          <w:tcPr>
            <w:tcW w:w="1170" w:type="dxa"/>
            <w:vAlign w:val="center"/>
          </w:tcPr>
          <w:p w14:paraId="7EBF21BB">
            <w:pPr>
              <w:spacing w:line="400" w:lineRule="exact"/>
              <w:jc w:val="center"/>
              <w:rPr>
                <w:rFonts w:hint="eastAsia" w:ascii="宋体" w:hAnsi="宋体" w:eastAsia="宋体" w:cs="宋体"/>
                <w:sz w:val="18"/>
                <w:szCs w:val="18"/>
              </w:rPr>
            </w:pPr>
          </w:p>
        </w:tc>
        <w:tc>
          <w:tcPr>
            <w:tcW w:w="1162" w:type="dxa"/>
            <w:vAlign w:val="center"/>
          </w:tcPr>
          <w:p w14:paraId="63ADE2B8">
            <w:pPr>
              <w:spacing w:line="300" w:lineRule="exact"/>
              <w:jc w:val="center"/>
              <w:rPr>
                <w:rFonts w:hint="eastAsia" w:ascii="宋体" w:hAnsi="宋体" w:eastAsia="宋体" w:cs="宋体"/>
                <w:sz w:val="18"/>
                <w:szCs w:val="18"/>
              </w:rPr>
            </w:pPr>
          </w:p>
        </w:tc>
      </w:tr>
      <w:tr w14:paraId="46373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808" w:type="dxa"/>
            <w:vAlign w:val="center"/>
          </w:tcPr>
          <w:p w14:paraId="0F073F62">
            <w:pPr>
              <w:spacing w:line="240" w:lineRule="atLeast"/>
              <w:jc w:val="center"/>
              <w:rPr>
                <w:rFonts w:hint="eastAsia" w:ascii="宋体" w:hAnsi="宋体" w:eastAsia="宋体" w:cs="宋体"/>
                <w:sz w:val="18"/>
                <w:szCs w:val="18"/>
              </w:rPr>
            </w:pPr>
            <w:r>
              <w:rPr>
                <w:rFonts w:hint="eastAsia" w:ascii="宋体" w:hAnsi="宋体" w:eastAsia="宋体" w:cs="宋体"/>
                <w:sz w:val="18"/>
                <w:szCs w:val="18"/>
              </w:rPr>
              <w:t>2</w:t>
            </w:r>
          </w:p>
        </w:tc>
        <w:tc>
          <w:tcPr>
            <w:tcW w:w="1985" w:type="dxa"/>
            <w:vAlign w:val="center"/>
          </w:tcPr>
          <w:p w14:paraId="426F925C">
            <w:pPr>
              <w:spacing w:line="240" w:lineRule="atLeast"/>
              <w:rPr>
                <w:rFonts w:hint="eastAsia" w:ascii="宋体" w:hAnsi="宋体" w:eastAsia="宋体" w:cs="宋体"/>
                <w:sz w:val="18"/>
                <w:szCs w:val="18"/>
              </w:rPr>
            </w:pPr>
            <w:r>
              <w:rPr>
                <w:rFonts w:hint="eastAsia" w:ascii="宋体" w:hAnsi="宋体" w:eastAsia="宋体" w:cs="宋体"/>
                <w:sz w:val="18"/>
                <w:szCs w:val="18"/>
              </w:rPr>
              <w:t>共享按摩椅</w:t>
            </w:r>
          </w:p>
        </w:tc>
        <w:tc>
          <w:tcPr>
            <w:tcW w:w="992" w:type="dxa"/>
            <w:vAlign w:val="center"/>
          </w:tcPr>
          <w:p w14:paraId="7BEBCCF0">
            <w:pPr>
              <w:spacing w:line="400" w:lineRule="exact"/>
              <w:jc w:val="center"/>
              <w:rPr>
                <w:rFonts w:hint="eastAsia" w:ascii="宋体" w:hAnsi="宋体" w:eastAsia="宋体" w:cs="宋体"/>
                <w:sz w:val="18"/>
                <w:szCs w:val="18"/>
              </w:rPr>
            </w:pPr>
          </w:p>
        </w:tc>
        <w:tc>
          <w:tcPr>
            <w:tcW w:w="1269" w:type="dxa"/>
            <w:vAlign w:val="center"/>
          </w:tcPr>
          <w:p w14:paraId="17F2ADA1">
            <w:pPr>
              <w:spacing w:line="400" w:lineRule="exact"/>
              <w:jc w:val="center"/>
              <w:rPr>
                <w:rFonts w:hint="eastAsia" w:ascii="宋体" w:hAnsi="宋体" w:eastAsia="宋体" w:cs="宋体"/>
                <w:sz w:val="18"/>
                <w:szCs w:val="18"/>
              </w:rPr>
            </w:pPr>
          </w:p>
        </w:tc>
        <w:tc>
          <w:tcPr>
            <w:tcW w:w="799" w:type="dxa"/>
            <w:vAlign w:val="center"/>
          </w:tcPr>
          <w:p w14:paraId="134C6C55">
            <w:pPr>
              <w:spacing w:line="400" w:lineRule="exact"/>
              <w:jc w:val="center"/>
              <w:rPr>
                <w:rFonts w:hint="eastAsia" w:ascii="宋体" w:hAnsi="宋体" w:eastAsia="宋体" w:cs="宋体"/>
                <w:sz w:val="18"/>
                <w:szCs w:val="18"/>
              </w:rPr>
            </w:pPr>
            <w:r>
              <w:rPr>
                <w:rFonts w:hint="eastAsia" w:ascii="宋体" w:hAnsi="宋体" w:eastAsia="宋体" w:cs="宋体"/>
                <w:sz w:val="18"/>
                <w:szCs w:val="18"/>
              </w:rPr>
              <w:t>2</w:t>
            </w:r>
          </w:p>
        </w:tc>
        <w:tc>
          <w:tcPr>
            <w:tcW w:w="801" w:type="dxa"/>
            <w:vAlign w:val="center"/>
          </w:tcPr>
          <w:p w14:paraId="2E946AE1">
            <w:pPr>
              <w:spacing w:line="400" w:lineRule="exact"/>
              <w:jc w:val="center"/>
              <w:rPr>
                <w:rFonts w:hint="eastAsia" w:ascii="宋体" w:hAnsi="宋体" w:eastAsia="宋体" w:cs="宋体"/>
                <w:sz w:val="18"/>
                <w:szCs w:val="18"/>
              </w:rPr>
            </w:pPr>
            <w:r>
              <w:rPr>
                <w:rFonts w:hint="eastAsia" w:ascii="宋体" w:hAnsi="宋体" w:eastAsia="宋体" w:cs="宋体"/>
                <w:sz w:val="18"/>
                <w:szCs w:val="18"/>
              </w:rPr>
              <w:t>台</w:t>
            </w:r>
          </w:p>
        </w:tc>
        <w:tc>
          <w:tcPr>
            <w:tcW w:w="1170" w:type="dxa"/>
            <w:vAlign w:val="center"/>
          </w:tcPr>
          <w:p w14:paraId="049DE4A4">
            <w:pPr>
              <w:spacing w:line="400" w:lineRule="exact"/>
              <w:jc w:val="center"/>
              <w:rPr>
                <w:rFonts w:hint="eastAsia" w:ascii="宋体" w:hAnsi="宋体" w:eastAsia="宋体" w:cs="宋体"/>
                <w:sz w:val="18"/>
                <w:szCs w:val="18"/>
              </w:rPr>
            </w:pPr>
          </w:p>
        </w:tc>
        <w:tc>
          <w:tcPr>
            <w:tcW w:w="1162" w:type="dxa"/>
            <w:vAlign w:val="center"/>
          </w:tcPr>
          <w:p w14:paraId="4F5D6C6A">
            <w:pPr>
              <w:spacing w:line="300" w:lineRule="exact"/>
              <w:jc w:val="center"/>
              <w:rPr>
                <w:rFonts w:hint="eastAsia" w:ascii="宋体" w:hAnsi="宋体" w:eastAsia="宋体" w:cs="宋体"/>
                <w:sz w:val="18"/>
                <w:szCs w:val="18"/>
              </w:rPr>
            </w:pPr>
          </w:p>
        </w:tc>
      </w:tr>
      <w:tr w14:paraId="020E5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808" w:type="dxa"/>
            <w:vAlign w:val="center"/>
          </w:tcPr>
          <w:p w14:paraId="7027A20F">
            <w:pPr>
              <w:spacing w:line="240" w:lineRule="atLeast"/>
              <w:jc w:val="center"/>
              <w:rPr>
                <w:rFonts w:hint="eastAsia" w:ascii="宋体" w:hAnsi="宋体" w:eastAsia="宋体" w:cs="宋体"/>
                <w:sz w:val="18"/>
                <w:szCs w:val="18"/>
              </w:rPr>
            </w:pPr>
            <w:r>
              <w:rPr>
                <w:rFonts w:hint="eastAsia" w:ascii="宋体" w:hAnsi="宋体" w:eastAsia="宋体" w:cs="宋体"/>
                <w:sz w:val="18"/>
                <w:szCs w:val="18"/>
              </w:rPr>
              <w:t>3</w:t>
            </w:r>
          </w:p>
        </w:tc>
        <w:tc>
          <w:tcPr>
            <w:tcW w:w="1985" w:type="dxa"/>
            <w:vAlign w:val="center"/>
          </w:tcPr>
          <w:p w14:paraId="196FB978">
            <w:pPr>
              <w:spacing w:line="240" w:lineRule="atLeast"/>
              <w:rPr>
                <w:rFonts w:hint="eastAsia" w:ascii="宋体" w:hAnsi="宋体" w:eastAsia="宋体" w:cs="宋体"/>
                <w:sz w:val="18"/>
                <w:szCs w:val="18"/>
              </w:rPr>
            </w:pPr>
            <w:r>
              <w:rPr>
                <w:rFonts w:hint="eastAsia" w:ascii="宋体" w:hAnsi="宋体" w:eastAsia="宋体" w:cs="宋体"/>
                <w:sz w:val="18"/>
                <w:szCs w:val="18"/>
              </w:rPr>
              <w:t>自助打印复印机</w:t>
            </w:r>
          </w:p>
        </w:tc>
        <w:tc>
          <w:tcPr>
            <w:tcW w:w="992" w:type="dxa"/>
            <w:vAlign w:val="center"/>
          </w:tcPr>
          <w:p w14:paraId="5A2721F9">
            <w:pPr>
              <w:spacing w:line="400" w:lineRule="exact"/>
              <w:jc w:val="center"/>
              <w:rPr>
                <w:rFonts w:hint="eastAsia" w:ascii="宋体" w:hAnsi="宋体" w:eastAsia="宋体" w:cs="宋体"/>
                <w:sz w:val="18"/>
                <w:szCs w:val="18"/>
              </w:rPr>
            </w:pPr>
          </w:p>
        </w:tc>
        <w:tc>
          <w:tcPr>
            <w:tcW w:w="1269" w:type="dxa"/>
            <w:vAlign w:val="center"/>
          </w:tcPr>
          <w:p w14:paraId="7C540747">
            <w:pPr>
              <w:spacing w:line="400" w:lineRule="exact"/>
              <w:jc w:val="center"/>
              <w:rPr>
                <w:rFonts w:hint="eastAsia" w:ascii="宋体" w:hAnsi="宋体" w:eastAsia="宋体" w:cs="宋体"/>
                <w:sz w:val="18"/>
                <w:szCs w:val="18"/>
              </w:rPr>
            </w:pPr>
          </w:p>
        </w:tc>
        <w:tc>
          <w:tcPr>
            <w:tcW w:w="799" w:type="dxa"/>
            <w:vAlign w:val="center"/>
          </w:tcPr>
          <w:p w14:paraId="6EEC7645">
            <w:pPr>
              <w:spacing w:line="400" w:lineRule="exact"/>
              <w:jc w:val="center"/>
              <w:rPr>
                <w:rFonts w:hint="eastAsia" w:ascii="宋体" w:hAnsi="宋体" w:eastAsia="宋体" w:cs="宋体"/>
                <w:sz w:val="18"/>
                <w:szCs w:val="18"/>
              </w:rPr>
            </w:pPr>
            <w:r>
              <w:rPr>
                <w:rFonts w:hint="eastAsia" w:ascii="宋体" w:hAnsi="宋体" w:eastAsia="宋体" w:cs="宋体"/>
                <w:sz w:val="18"/>
                <w:szCs w:val="18"/>
              </w:rPr>
              <w:t>4</w:t>
            </w:r>
          </w:p>
        </w:tc>
        <w:tc>
          <w:tcPr>
            <w:tcW w:w="801" w:type="dxa"/>
            <w:vAlign w:val="center"/>
          </w:tcPr>
          <w:p w14:paraId="0885832E">
            <w:pPr>
              <w:spacing w:line="400" w:lineRule="exact"/>
              <w:jc w:val="center"/>
              <w:rPr>
                <w:rFonts w:hint="eastAsia" w:ascii="宋体" w:hAnsi="宋体" w:eastAsia="宋体" w:cs="宋体"/>
                <w:sz w:val="18"/>
                <w:szCs w:val="18"/>
              </w:rPr>
            </w:pPr>
            <w:r>
              <w:rPr>
                <w:rFonts w:hint="eastAsia" w:ascii="宋体" w:hAnsi="宋体" w:eastAsia="宋体" w:cs="宋体"/>
                <w:sz w:val="18"/>
                <w:szCs w:val="18"/>
              </w:rPr>
              <w:t>台</w:t>
            </w:r>
          </w:p>
        </w:tc>
        <w:tc>
          <w:tcPr>
            <w:tcW w:w="1170" w:type="dxa"/>
            <w:vAlign w:val="center"/>
          </w:tcPr>
          <w:p w14:paraId="239D1B1F">
            <w:pPr>
              <w:spacing w:line="400" w:lineRule="exact"/>
              <w:jc w:val="center"/>
              <w:rPr>
                <w:rFonts w:hint="eastAsia" w:ascii="宋体" w:hAnsi="宋体" w:eastAsia="宋体" w:cs="宋体"/>
                <w:sz w:val="18"/>
                <w:szCs w:val="18"/>
              </w:rPr>
            </w:pPr>
          </w:p>
        </w:tc>
        <w:tc>
          <w:tcPr>
            <w:tcW w:w="1162" w:type="dxa"/>
            <w:vAlign w:val="center"/>
          </w:tcPr>
          <w:p w14:paraId="38CD69D5">
            <w:pPr>
              <w:spacing w:line="300" w:lineRule="exact"/>
              <w:jc w:val="center"/>
              <w:rPr>
                <w:rFonts w:hint="eastAsia" w:ascii="宋体" w:hAnsi="宋体" w:eastAsia="宋体" w:cs="宋体"/>
                <w:sz w:val="18"/>
                <w:szCs w:val="18"/>
              </w:rPr>
            </w:pPr>
          </w:p>
        </w:tc>
      </w:tr>
    </w:tbl>
    <w:p w14:paraId="792D4EFE">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p w14:paraId="099607B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FF0000"/>
          <w:kern w:val="2"/>
          <w:sz w:val="24"/>
          <w:szCs w:val="24"/>
          <w:shd w:val="clear" w:color="auto" w:fill="auto"/>
          <w:lang w:val="en-US" w:eastAsia="zh-CN" w:bidi="ar-SA"/>
        </w:rPr>
        <w:t>参选供应商根据现场勘察自行报价，参选供应商应综合考虑各项因素，因自身原因造成自行承担责任，采购方不再补偿。</w:t>
      </w:r>
    </w:p>
    <w:p w14:paraId="1A058AB4">
      <w:pPr>
        <w:adjustRightInd w:val="0"/>
        <w:spacing w:line="500" w:lineRule="exact"/>
        <w:ind w:left="561" w:leftChars="67" w:hanging="420" w:hangingChars="150"/>
        <w:rPr>
          <w:rFonts w:ascii="仿宋" w:hAnsi="仿宋" w:eastAsia="仿宋"/>
          <w:bCs/>
          <w:sz w:val="28"/>
          <w:szCs w:val="28"/>
        </w:rPr>
      </w:pPr>
    </w:p>
    <w:p w14:paraId="4BF3F525">
      <w:pPr>
        <w:tabs>
          <w:tab w:val="left" w:pos="1134"/>
        </w:tabs>
        <w:jc w:val="center"/>
        <w:rPr>
          <w:rFonts w:hint="eastAsia" w:ascii="黑体" w:hAnsi="黑体" w:eastAsia="黑体"/>
          <w:sz w:val="32"/>
          <w:szCs w:val="32"/>
          <w:lang w:val="en-US" w:eastAsia="zh-CN"/>
        </w:rPr>
      </w:pPr>
    </w:p>
    <w:p w14:paraId="7667E69E">
      <w:pPr>
        <w:spacing w:line="500" w:lineRule="exact"/>
        <w:ind w:firstLine="4680" w:firstLineChars="1950"/>
        <w:rPr>
          <w:rFonts w:hint="eastAsia" w:ascii="宋体" w:hAnsi="宋体" w:eastAsia="宋体" w:cs="宋体"/>
          <w:color w:val="000000"/>
          <w:sz w:val="24"/>
          <w:szCs w:val="24"/>
        </w:rPr>
      </w:pPr>
      <w:r>
        <w:rPr>
          <w:rFonts w:hint="eastAsia" w:ascii="宋体" w:hAnsi="宋体" w:eastAsia="宋体" w:cs="宋体"/>
          <w:color w:val="000000"/>
          <w:sz w:val="24"/>
          <w:szCs w:val="24"/>
        </w:rPr>
        <w:t>供应商名称（公章）或自然人签署：</w:t>
      </w:r>
    </w:p>
    <w:p w14:paraId="3ADF4C3D">
      <w:pPr>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0A3E3FB9">
      <w:pPr>
        <w:adjustRightInd w:val="0"/>
        <w:spacing w:line="500" w:lineRule="exact"/>
        <w:rPr>
          <w:rFonts w:hint="eastAsia" w:ascii="仿宋" w:hAnsi="仿宋" w:eastAsia="仿宋"/>
          <w:b/>
          <w:bCs/>
          <w:sz w:val="32"/>
          <w:szCs w:val="32"/>
        </w:rPr>
      </w:pPr>
    </w:p>
    <w:p w14:paraId="3BED8E65">
      <w:pPr>
        <w:spacing w:line="360" w:lineRule="auto"/>
        <w:ind w:firstLine="480" w:firstLineChars="200"/>
        <w:rPr>
          <w:rFonts w:hint="eastAsia" w:ascii="宋体" w:hAnsi="宋体" w:eastAsia="宋体" w:cs="宋体"/>
          <w:sz w:val="24"/>
          <w:szCs w:val="24"/>
          <w:lang w:val="en-US" w:eastAsia="zh-CN"/>
        </w:rPr>
      </w:pPr>
    </w:p>
    <w:p w14:paraId="22B05BAE">
      <w:pPr>
        <w:spacing w:line="360" w:lineRule="auto"/>
        <w:ind w:firstLine="480" w:firstLineChars="200"/>
        <w:rPr>
          <w:rFonts w:hint="eastAsia" w:ascii="宋体" w:hAnsi="宋体" w:eastAsia="宋体" w:cs="宋体"/>
          <w:sz w:val="24"/>
          <w:szCs w:val="24"/>
          <w:lang w:val="en-US" w:eastAsia="zh-CN"/>
        </w:rPr>
      </w:pPr>
    </w:p>
    <w:p w14:paraId="47B75036">
      <w:pPr>
        <w:spacing w:line="360" w:lineRule="auto"/>
        <w:ind w:firstLine="480" w:firstLineChars="200"/>
        <w:rPr>
          <w:rFonts w:hint="eastAsia" w:ascii="宋体" w:hAnsi="宋体" w:eastAsia="宋体" w:cs="宋体"/>
          <w:sz w:val="24"/>
          <w:szCs w:val="24"/>
          <w:lang w:val="en-US" w:eastAsia="zh-CN"/>
        </w:rPr>
      </w:pPr>
    </w:p>
    <w:p w14:paraId="5726DDEF">
      <w:pPr>
        <w:spacing w:line="360" w:lineRule="auto"/>
        <w:ind w:firstLine="480" w:firstLineChars="200"/>
        <w:rPr>
          <w:rFonts w:hint="eastAsia" w:ascii="宋体" w:hAnsi="宋体" w:eastAsia="宋体" w:cs="宋体"/>
          <w:sz w:val="24"/>
          <w:szCs w:val="24"/>
          <w:lang w:val="en-US" w:eastAsia="zh-CN"/>
        </w:rPr>
      </w:pPr>
    </w:p>
    <w:p w14:paraId="21C92970">
      <w:pPr>
        <w:spacing w:line="360" w:lineRule="auto"/>
        <w:ind w:firstLine="480" w:firstLineChars="200"/>
        <w:rPr>
          <w:rFonts w:hint="eastAsia" w:ascii="宋体" w:hAnsi="宋体" w:eastAsia="宋体" w:cs="宋体"/>
          <w:sz w:val="24"/>
          <w:szCs w:val="24"/>
          <w:lang w:val="en-US" w:eastAsia="zh-CN"/>
        </w:rPr>
      </w:pPr>
    </w:p>
    <w:p w14:paraId="5D88C29A">
      <w:pPr>
        <w:spacing w:line="360" w:lineRule="auto"/>
        <w:ind w:firstLine="480" w:firstLineChars="200"/>
        <w:rPr>
          <w:rFonts w:hint="eastAsia" w:ascii="宋体" w:hAnsi="宋体" w:eastAsia="宋体" w:cs="宋体"/>
          <w:sz w:val="24"/>
          <w:szCs w:val="24"/>
          <w:lang w:val="en-US" w:eastAsia="zh-CN"/>
        </w:rPr>
      </w:pPr>
    </w:p>
    <w:p w14:paraId="5F56EB82">
      <w:pPr>
        <w:rPr>
          <w:rFonts w:hint="eastAsia" w:ascii="宋体" w:hAnsi="宋体" w:eastAsia="宋体" w:cs="宋体"/>
          <w:b/>
          <w:color w:val="000000" w:themeColor="text1"/>
          <w:shd w:val="clear" w:color="auto" w:fill="auto"/>
          <w14:textFill>
            <w14:solidFill>
              <w14:schemeClr w14:val="tx1"/>
            </w14:solidFill>
          </w14:textFill>
        </w:rPr>
      </w:pPr>
    </w:p>
    <w:p w14:paraId="66D5B858">
      <w:pPr>
        <w:rPr>
          <w:rFonts w:hint="eastAsia" w:ascii="宋体" w:hAnsi="宋体" w:eastAsia="宋体" w:cs="宋体"/>
          <w:b/>
          <w:color w:val="000000" w:themeColor="text1"/>
          <w:shd w:val="clear" w:color="auto" w:fill="auto"/>
          <w14:textFill>
            <w14:solidFill>
              <w14:schemeClr w14:val="tx1"/>
            </w14:solidFill>
          </w14:textFill>
        </w:rPr>
      </w:pPr>
    </w:p>
    <w:p w14:paraId="506DAC38">
      <w:pPr>
        <w:rPr>
          <w:rFonts w:hint="eastAsia" w:ascii="宋体" w:hAnsi="宋体" w:eastAsia="宋体" w:cs="宋体"/>
          <w:b/>
          <w:color w:val="000000" w:themeColor="text1"/>
          <w:shd w:val="clear" w:color="auto" w:fill="auto"/>
          <w14:textFill>
            <w14:solidFill>
              <w14:schemeClr w14:val="tx1"/>
            </w14:solidFill>
          </w14:textFill>
        </w:rPr>
      </w:pPr>
    </w:p>
    <w:p w14:paraId="012EAFD1">
      <w:pPr>
        <w:rPr>
          <w:rFonts w:hint="eastAsia" w:ascii="宋体" w:hAnsi="宋体" w:eastAsia="宋体" w:cs="宋体"/>
          <w:b/>
          <w:color w:val="000000" w:themeColor="text1"/>
          <w:shd w:val="clear" w:color="auto" w:fill="auto"/>
          <w14:textFill>
            <w14:solidFill>
              <w14:schemeClr w14:val="tx1"/>
            </w14:solidFill>
          </w14:textFill>
        </w:rPr>
      </w:pPr>
    </w:p>
    <w:p w14:paraId="7C14485F">
      <w:pPr>
        <w:rPr>
          <w:rFonts w:hint="eastAsia" w:ascii="宋体" w:hAnsi="宋体" w:eastAsia="宋体" w:cs="宋体"/>
          <w:b/>
          <w:color w:val="000000" w:themeColor="text1"/>
          <w:shd w:val="clear" w:color="auto" w:fill="auto"/>
          <w14:textFill>
            <w14:solidFill>
              <w14:schemeClr w14:val="tx1"/>
            </w14:solidFill>
          </w14:textFill>
        </w:rPr>
      </w:pPr>
    </w:p>
    <w:p w14:paraId="1ED74415">
      <w:pPr>
        <w:rPr>
          <w:rFonts w:hint="eastAsia" w:ascii="宋体" w:hAnsi="宋体" w:eastAsia="宋体" w:cs="宋体"/>
          <w:b/>
          <w:color w:val="000000" w:themeColor="text1"/>
          <w:shd w:val="clear" w:color="auto" w:fill="auto"/>
          <w14:textFill>
            <w14:solidFill>
              <w14:schemeClr w14:val="tx1"/>
            </w14:solidFill>
          </w14:textFill>
        </w:rPr>
      </w:pPr>
    </w:p>
    <w:p w14:paraId="63C66557">
      <w:pPr>
        <w:rPr>
          <w:rFonts w:hint="eastAsia" w:ascii="宋体" w:hAnsi="宋体" w:eastAsia="宋体" w:cs="宋体"/>
          <w:b/>
          <w:color w:val="000000" w:themeColor="text1"/>
          <w:shd w:val="clear" w:color="auto" w:fill="auto"/>
          <w14:textFill>
            <w14:solidFill>
              <w14:schemeClr w14:val="tx1"/>
            </w14:solidFill>
          </w14:textFill>
        </w:rPr>
      </w:pPr>
    </w:p>
    <w:p w14:paraId="42C7D5C0">
      <w:pPr>
        <w:rPr>
          <w:rFonts w:hint="eastAsia" w:ascii="宋体" w:hAnsi="宋体" w:eastAsia="宋体" w:cs="宋体"/>
          <w:b/>
          <w:color w:val="000000" w:themeColor="text1"/>
          <w:shd w:val="clear" w:color="auto" w:fill="auto"/>
          <w14:textFill>
            <w14:solidFill>
              <w14:schemeClr w14:val="tx1"/>
            </w14:solidFill>
          </w14:textFill>
        </w:rPr>
      </w:pPr>
    </w:p>
    <w:p w14:paraId="11F9A390">
      <w:pPr>
        <w:rPr>
          <w:rFonts w:hint="eastAsia" w:ascii="宋体" w:hAnsi="宋体" w:eastAsia="宋体" w:cs="宋体"/>
          <w:b/>
          <w:color w:val="000000" w:themeColor="text1"/>
          <w:shd w:val="clear" w:color="auto" w:fill="auto"/>
          <w14:textFill>
            <w14:solidFill>
              <w14:schemeClr w14:val="tx1"/>
            </w14:solidFill>
          </w14:textFill>
        </w:rPr>
      </w:pPr>
    </w:p>
    <w:p w14:paraId="39F73F3B">
      <w:pPr>
        <w:rPr>
          <w:rFonts w:hint="eastAsia" w:ascii="宋体" w:hAnsi="宋体" w:eastAsia="宋体" w:cs="宋体"/>
          <w:b/>
          <w:color w:val="000000" w:themeColor="text1"/>
          <w:shd w:val="clear" w:color="auto" w:fill="auto"/>
          <w14:textFill>
            <w14:solidFill>
              <w14:schemeClr w14:val="tx1"/>
            </w14:solidFill>
          </w14:textFill>
        </w:rPr>
      </w:pPr>
    </w:p>
    <w:p w14:paraId="15D97093">
      <w:pPr>
        <w:rPr>
          <w:rFonts w:hint="eastAsia" w:ascii="宋体" w:hAnsi="宋体" w:eastAsia="宋体" w:cs="宋体"/>
          <w:b/>
          <w:color w:val="000000" w:themeColor="text1"/>
          <w:shd w:val="clear" w:color="auto" w:fill="auto"/>
          <w14:textFill>
            <w14:solidFill>
              <w14:schemeClr w14:val="tx1"/>
            </w14:solidFill>
          </w14:textFill>
        </w:rPr>
      </w:pPr>
    </w:p>
    <w:p w14:paraId="0B5A430E">
      <w:pPr>
        <w:pStyle w:val="52"/>
        <w:spacing w:before="0" w:beforeAutospacing="0" w:after="0" w:afterAutospacing="0" w:line="480" w:lineRule="exact"/>
        <w:jc w:val="center"/>
        <w:rPr>
          <w:rFonts w:hint="eastAsia" w:ascii="宋体" w:hAnsi="宋体" w:eastAsia="宋体" w:cs="宋体"/>
          <w:kern w:val="2"/>
          <w:sz w:val="28"/>
          <w:szCs w:val="28"/>
        </w:rPr>
      </w:pPr>
      <w:r>
        <w:rPr>
          <w:rFonts w:hint="eastAsia" w:ascii="宋体" w:hAnsi="宋体" w:eastAsia="宋体" w:cs="宋体"/>
          <w:kern w:val="2"/>
          <w:sz w:val="28"/>
          <w:szCs w:val="28"/>
        </w:rPr>
        <w:t>设备使用收费报价表</w:t>
      </w:r>
    </w:p>
    <w:p w14:paraId="7E95D6A8">
      <w:pPr>
        <w:pStyle w:val="52"/>
        <w:spacing w:before="0" w:beforeAutospacing="0" w:after="0" w:afterAutospacing="0" w:line="480" w:lineRule="exact"/>
        <w:jc w:val="center"/>
        <w:rPr>
          <w:rFonts w:ascii="仿宋" w:hAnsi="仿宋" w:eastAsia="仿宋" w:cs="仿宋"/>
          <w:kern w:val="2"/>
          <w:sz w:val="28"/>
          <w:szCs w:val="28"/>
        </w:rPr>
      </w:pPr>
    </w:p>
    <w:tbl>
      <w:tblPr>
        <w:tblStyle w:val="59"/>
        <w:tblW w:w="77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4"/>
        <w:gridCol w:w="3215"/>
        <w:gridCol w:w="3447"/>
      </w:tblGrid>
      <w:tr w14:paraId="736B1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jc w:val="center"/>
        </w:trPr>
        <w:tc>
          <w:tcPr>
            <w:tcW w:w="1084" w:type="dxa"/>
            <w:vAlign w:val="center"/>
          </w:tcPr>
          <w:p w14:paraId="3E6816AE">
            <w:pPr>
              <w:pStyle w:val="30"/>
              <w:tabs>
                <w:tab w:val="right" w:leader="hyphen" w:pos="8080"/>
              </w:tabs>
              <w:spacing w:line="360" w:lineRule="auto"/>
              <w:ind w:left="0" w:leftChars="0" w:firstLine="0" w:firstLineChars="0"/>
              <w:jc w:val="both"/>
              <w:outlineLvl w:val="0"/>
              <w:rPr>
                <w:rFonts w:hint="eastAsia" w:ascii="宋体" w:hAnsi="宋体" w:eastAsia="宋体" w:cs="宋体"/>
                <w:kern w:val="2"/>
                <w:szCs w:val="28"/>
              </w:rPr>
            </w:pPr>
            <w:r>
              <w:rPr>
                <w:rFonts w:hint="eastAsia" w:ascii="宋体" w:hAnsi="宋体" w:eastAsia="宋体" w:cs="宋体"/>
                <w:kern w:val="2"/>
                <w:szCs w:val="28"/>
              </w:rPr>
              <w:t>序号</w:t>
            </w:r>
          </w:p>
        </w:tc>
        <w:tc>
          <w:tcPr>
            <w:tcW w:w="3215" w:type="dxa"/>
            <w:vAlign w:val="center"/>
          </w:tcPr>
          <w:p w14:paraId="66AE2B61">
            <w:pPr>
              <w:pStyle w:val="30"/>
              <w:tabs>
                <w:tab w:val="right" w:leader="hyphen" w:pos="8080"/>
              </w:tabs>
              <w:spacing w:line="360" w:lineRule="auto"/>
              <w:ind w:left="0" w:leftChars="0" w:firstLine="0" w:firstLineChars="0"/>
              <w:jc w:val="both"/>
              <w:outlineLvl w:val="0"/>
              <w:rPr>
                <w:rFonts w:hint="eastAsia" w:ascii="宋体" w:hAnsi="宋体" w:eastAsia="宋体" w:cs="宋体"/>
                <w:kern w:val="2"/>
                <w:szCs w:val="28"/>
              </w:rPr>
            </w:pPr>
            <w:r>
              <w:rPr>
                <w:rFonts w:hint="eastAsia" w:ascii="宋体" w:hAnsi="宋体" w:eastAsia="宋体" w:cs="宋体"/>
                <w:kern w:val="2"/>
                <w:szCs w:val="28"/>
              </w:rPr>
              <w:t>名称</w:t>
            </w:r>
          </w:p>
        </w:tc>
        <w:tc>
          <w:tcPr>
            <w:tcW w:w="3447" w:type="dxa"/>
            <w:vAlign w:val="center"/>
          </w:tcPr>
          <w:p w14:paraId="7232AAD4">
            <w:pPr>
              <w:pStyle w:val="30"/>
              <w:tabs>
                <w:tab w:val="right" w:leader="hyphen" w:pos="8080"/>
              </w:tabs>
              <w:spacing w:line="240" w:lineRule="auto"/>
              <w:ind w:left="0" w:leftChars="0" w:firstLine="0" w:firstLineChars="0"/>
              <w:jc w:val="both"/>
              <w:outlineLvl w:val="0"/>
              <w:rPr>
                <w:rFonts w:hint="eastAsia" w:ascii="宋体" w:hAnsi="宋体" w:eastAsia="宋体" w:cs="宋体"/>
                <w:kern w:val="2"/>
                <w:szCs w:val="28"/>
              </w:rPr>
            </w:pPr>
            <w:r>
              <w:rPr>
                <w:rFonts w:hint="eastAsia" w:ascii="宋体" w:hAnsi="宋体" w:eastAsia="宋体" w:cs="宋体"/>
                <w:kern w:val="2"/>
                <w:szCs w:val="28"/>
              </w:rPr>
              <w:t>收费标准</w:t>
            </w:r>
          </w:p>
        </w:tc>
      </w:tr>
      <w:tr w14:paraId="0EC4F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6" w:hRule="atLeast"/>
          <w:jc w:val="center"/>
        </w:trPr>
        <w:tc>
          <w:tcPr>
            <w:tcW w:w="1084" w:type="dxa"/>
            <w:vAlign w:val="center"/>
          </w:tcPr>
          <w:p w14:paraId="6394C983">
            <w:pPr>
              <w:spacing w:line="240" w:lineRule="atLeast"/>
              <w:jc w:val="center"/>
              <w:rPr>
                <w:rFonts w:hint="eastAsia" w:ascii="宋体" w:hAnsi="宋体" w:eastAsia="宋体" w:cs="宋体"/>
                <w:sz w:val="24"/>
                <w:szCs w:val="28"/>
              </w:rPr>
            </w:pPr>
            <w:r>
              <w:rPr>
                <w:rFonts w:hint="eastAsia" w:ascii="宋体" w:hAnsi="宋体" w:eastAsia="宋体" w:cs="宋体"/>
                <w:sz w:val="24"/>
                <w:szCs w:val="28"/>
              </w:rPr>
              <w:t>1</w:t>
            </w:r>
          </w:p>
        </w:tc>
        <w:tc>
          <w:tcPr>
            <w:tcW w:w="3215" w:type="dxa"/>
            <w:vAlign w:val="center"/>
          </w:tcPr>
          <w:p w14:paraId="19825749">
            <w:pPr>
              <w:spacing w:line="240" w:lineRule="atLeast"/>
              <w:rPr>
                <w:rFonts w:hint="eastAsia" w:ascii="宋体" w:hAnsi="宋体" w:eastAsia="宋体" w:cs="宋体"/>
                <w:sz w:val="24"/>
                <w:szCs w:val="28"/>
              </w:rPr>
            </w:pPr>
            <w:r>
              <w:rPr>
                <w:rFonts w:hint="eastAsia" w:ascii="宋体" w:hAnsi="宋体" w:eastAsia="宋体" w:cs="宋体"/>
                <w:sz w:val="24"/>
                <w:szCs w:val="28"/>
              </w:rPr>
              <w:t>自助寄存柜</w:t>
            </w:r>
          </w:p>
        </w:tc>
        <w:tc>
          <w:tcPr>
            <w:tcW w:w="3447" w:type="dxa"/>
            <w:vAlign w:val="center"/>
          </w:tcPr>
          <w:p w14:paraId="64859FD5">
            <w:pPr>
              <w:spacing w:line="400" w:lineRule="exact"/>
              <w:jc w:val="center"/>
              <w:rPr>
                <w:rFonts w:hint="eastAsia" w:ascii="宋体" w:hAnsi="宋体" w:eastAsia="宋体" w:cs="宋体"/>
                <w:sz w:val="24"/>
              </w:rPr>
            </w:pPr>
          </w:p>
        </w:tc>
      </w:tr>
      <w:tr w14:paraId="66DA1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6" w:hRule="atLeast"/>
          <w:jc w:val="center"/>
        </w:trPr>
        <w:tc>
          <w:tcPr>
            <w:tcW w:w="1084" w:type="dxa"/>
            <w:vAlign w:val="center"/>
          </w:tcPr>
          <w:p w14:paraId="05EDE448">
            <w:pPr>
              <w:spacing w:line="240" w:lineRule="atLeast"/>
              <w:jc w:val="center"/>
              <w:rPr>
                <w:rFonts w:hint="eastAsia" w:ascii="宋体" w:hAnsi="宋体" w:eastAsia="宋体" w:cs="宋体"/>
                <w:sz w:val="24"/>
                <w:szCs w:val="28"/>
              </w:rPr>
            </w:pPr>
            <w:r>
              <w:rPr>
                <w:rFonts w:hint="eastAsia" w:ascii="宋体" w:hAnsi="宋体" w:eastAsia="宋体" w:cs="宋体"/>
                <w:sz w:val="24"/>
                <w:szCs w:val="28"/>
              </w:rPr>
              <w:t>2</w:t>
            </w:r>
          </w:p>
        </w:tc>
        <w:tc>
          <w:tcPr>
            <w:tcW w:w="3215" w:type="dxa"/>
            <w:vAlign w:val="center"/>
          </w:tcPr>
          <w:p w14:paraId="0FDBFF3F">
            <w:pPr>
              <w:spacing w:line="240" w:lineRule="atLeast"/>
              <w:rPr>
                <w:rFonts w:hint="eastAsia" w:ascii="宋体" w:hAnsi="宋体" w:eastAsia="宋体" w:cs="宋体"/>
                <w:sz w:val="24"/>
                <w:szCs w:val="28"/>
              </w:rPr>
            </w:pPr>
            <w:r>
              <w:rPr>
                <w:rFonts w:hint="eastAsia" w:ascii="宋体" w:hAnsi="宋体" w:eastAsia="宋体" w:cs="宋体"/>
                <w:sz w:val="24"/>
                <w:szCs w:val="28"/>
              </w:rPr>
              <w:t>共享按摩椅</w:t>
            </w:r>
          </w:p>
        </w:tc>
        <w:tc>
          <w:tcPr>
            <w:tcW w:w="3447" w:type="dxa"/>
            <w:vAlign w:val="center"/>
          </w:tcPr>
          <w:p w14:paraId="63B5C74B">
            <w:pPr>
              <w:spacing w:line="400" w:lineRule="exact"/>
              <w:jc w:val="center"/>
              <w:rPr>
                <w:rFonts w:hint="eastAsia" w:ascii="宋体" w:hAnsi="宋体" w:eastAsia="宋体" w:cs="宋体"/>
                <w:sz w:val="24"/>
              </w:rPr>
            </w:pPr>
          </w:p>
        </w:tc>
      </w:tr>
      <w:tr w14:paraId="035F0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6" w:hRule="atLeast"/>
          <w:jc w:val="center"/>
        </w:trPr>
        <w:tc>
          <w:tcPr>
            <w:tcW w:w="1084" w:type="dxa"/>
            <w:vAlign w:val="center"/>
          </w:tcPr>
          <w:p w14:paraId="4D61FBCC">
            <w:pPr>
              <w:spacing w:line="240" w:lineRule="atLeast"/>
              <w:jc w:val="center"/>
              <w:rPr>
                <w:rFonts w:hint="eastAsia" w:ascii="宋体" w:hAnsi="宋体" w:eastAsia="宋体" w:cs="宋体"/>
                <w:sz w:val="24"/>
                <w:szCs w:val="28"/>
              </w:rPr>
            </w:pPr>
            <w:r>
              <w:rPr>
                <w:rFonts w:hint="eastAsia" w:ascii="宋体" w:hAnsi="宋体" w:eastAsia="宋体" w:cs="宋体"/>
                <w:sz w:val="24"/>
                <w:szCs w:val="28"/>
              </w:rPr>
              <w:t>3</w:t>
            </w:r>
          </w:p>
        </w:tc>
        <w:tc>
          <w:tcPr>
            <w:tcW w:w="3215" w:type="dxa"/>
            <w:vAlign w:val="center"/>
          </w:tcPr>
          <w:p w14:paraId="3F15A523">
            <w:pPr>
              <w:spacing w:line="240" w:lineRule="atLeast"/>
              <w:rPr>
                <w:rFonts w:hint="eastAsia" w:ascii="宋体" w:hAnsi="宋体" w:eastAsia="宋体" w:cs="宋体"/>
                <w:sz w:val="24"/>
                <w:szCs w:val="28"/>
              </w:rPr>
            </w:pPr>
            <w:r>
              <w:rPr>
                <w:rFonts w:hint="eastAsia" w:ascii="宋体" w:hAnsi="宋体" w:eastAsia="宋体" w:cs="宋体"/>
                <w:sz w:val="24"/>
                <w:szCs w:val="28"/>
              </w:rPr>
              <w:t>自助打印复印机</w:t>
            </w:r>
          </w:p>
        </w:tc>
        <w:tc>
          <w:tcPr>
            <w:tcW w:w="3447" w:type="dxa"/>
            <w:vAlign w:val="center"/>
          </w:tcPr>
          <w:p w14:paraId="2750983F">
            <w:pPr>
              <w:spacing w:line="400" w:lineRule="exact"/>
              <w:jc w:val="center"/>
              <w:rPr>
                <w:rFonts w:hint="eastAsia" w:ascii="宋体" w:hAnsi="宋体" w:eastAsia="宋体" w:cs="宋体"/>
                <w:sz w:val="24"/>
              </w:rPr>
            </w:pPr>
          </w:p>
        </w:tc>
      </w:tr>
    </w:tbl>
    <w:p w14:paraId="557C4BEA">
      <w:pPr>
        <w:rPr>
          <w:rFonts w:hint="eastAsia" w:ascii="宋体" w:hAnsi="宋体" w:eastAsia="宋体" w:cs="宋体"/>
          <w:b/>
          <w:color w:val="000000" w:themeColor="text1"/>
          <w:shd w:val="clear" w:color="auto" w:fill="auto"/>
          <w14:textFill>
            <w14:solidFill>
              <w14:schemeClr w14:val="tx1"/>
            </w14:solidFill>
          </w14:textFill>
        </w:rPr>
      </w:pPr>
    </w:p>
    <w:p w14:paraId="2B372F81">
      <w:pPr>
        <w:rPr>
          <w:rFonts w:hint="eastAsia" w:ascii="宋体" w:hAnsi="宋体" w:eastAsia="宋体" w:cs="宋体"/>
          <w:b/>
          <w:color w:val="000000" w:themeColor="text1"/>
          <w:shd w:val="clear" w:color="auto" w:fill="auto"/>
          <w:lang w:eastAsia="zh-CN"/>
          <w14:textFill>
            <w14:solidFill>
              <w14:schemeClr w14:val="tx1"/>
            </w14:solidFill>
          </w14:textFill>
        </w:rPr>
      </w:pPr>
      <w:r>
        <w:rPr>
          <w:rFonts w:hint="eastAsia" w:ascii="宋体" w:hAnsi="宋体" w:eastAsia="宋体" w:cs="宋体"/>
          <w:b/>
          <w:color w:val="000000" w:themeColor="text1"/>
          <w:shd w:val="clear" w:color="auto" w:fill="auto"/>
          <w:lang w:eastAsia="zh-CN"/>
          <w14:textFill>
            <w14:solidFill>
              <w14:schemeClr w14:val="tx1"/>
            </w14:solidFill>
          </w14:textFill>
        </w:rPr>
        <w:t>注：</w:t>
      </w:r>
      <w:r>
        <w:rPr>
          <w:rFonts w:hint="eastAsia" w:ascii="宋体" w:hAnsi="宋体" w:eastAsia="宋体" w:cs="宋体"/>
          <w:b/>
          <w:color w:val="000000" w:themeColor="text1"/>
          <w:shd w:val="clear" w:color="auto" w:fill="auto"/>
          <w:lang w:val="en-US" w:eastAsia="zh-CN"/>
          <w14:textFill>
            <w14:solidFill>
              <w14:schemeClr w14:val="tx1"/>
            </w14:solidFill>
          </w14:textFill>
        </w:rPr>
        <w:t>1.</w:t>
      </w:r>
      <w:r>
        <w:rPr>
          <w:rFonts w:hint="eastAsia" w:ascii="宋体" w:hAnsi="宋体" w:eastAsia="宋体" w:cs="宋体"/>
          <w:b/>
          <w:color w:val="000000" w:themeColor="text1"/>
          <w:shd w:val="clear" w:color="auto" w:fill="auto"/>
          <w:lang w:eastAsia="zh-CN"/>
          <w14:textFill>
            <w14:solidFill>
              <w14:schemeClr w14:val="tx1"/>
            </w14:solidFill>
          </w14:textFill>
        </w:rPr>
        <w:t>该表价格不计入比选。</w:t>
      </w:r>
    </w:p>
    <w:p w14:paraId="2BE68165">
      <w:pPr>
        <w:rPr>
          <w:rFonts w:hint="default" w:ascii="宋体" w:hAnsi="宋体" w:eastAsia="宋体" w:cs="宋体"/>
          <w:b/>
          <w:color w:val="000000" w:themeColor="text1"/>
          <w:shd w:val="clear" w:color="auto" w:fill="auto"/>
          <w:lang w:val="en-US" w:eastAsia="zh-CN"/>
          <w14:textFill>
            <w14:solidFill>
              <w14:schemeClr w14:val="tx1"/>
            </w14:solidFill>
          </w14:textFill>
        </w:rPr>
      </w:pPr>
      <w:r>
        <w:rPr>
          <w:rFonts w:hint="eastAsia" w:ascii="宋体" w:hAnsi="宋体" w:eastAsia="宋体" w:cs="宋体"/>
          <w:b/>
          <w:color w:val="000000" w:themeColor="text1"/>
          <w:shd w:val="clear" w:color="auto" w:fill="auto"/>
          <w:lang w:val="en-US" w:eastAsia="zh-CN"/>
          <w14:textFill>
            <w14:solidFill>
              <w14:schemeClr w14:val="tx1"/>
            </w14:solidFill>
          </w14:textFill>
        </w:rPr>
        <w:t>2.该表可扩展</w:t>
      </w:r>
    </w:p>
    <w:p w14:paraId="5A4D7C65">
      <w:pPr>
        <w:rPr>
          <w:rFonts w:hint="eastAsia" w:ascii="宋体" w:hAnsi="宋体" w:eastAsia="宋体" w:cs="宋体"/>
          <w:b/>
          <w:color w:val="000000" w:themeColor="text1"/>
          <w:shd w:val="clear" w:color="auto" w:fill="auto"/>
          <w14:textFill>
            <w14:solidFill>
              <w14:schemeClr w14:val="tx1"/>
            </w14:solidFill>
          </w14:textFill>
        </w:rPr>
      </w:pPr>
    </w:p>
    <w:p w14:paraId="082507BC">
      <w:pPr>
        <w:rPr>
          <w:rFonts w:hint="eastAsia" w:ascii="宋体" w:hAnsi="宋体" w:eastAsia="宋体" w:cs="宋体"/>
          <w:b/>
          <w:color w:val="000000" w:themeColor="text1"/>
          <w:shd w:val="clear" w:color="auto" w:fill="auto"/>
          <w14:textFill>
            <w14:solidFill>
              <w14:schemeClr w14:val="tx1"/>
            </w14:solidFill>
          </w14:textFill>
        </w:rPr>
      </w:pPr>
    </w:p>
    <w:p w14:paraId="764C8BD9">
      <w:pPr>
        <w:rPr>
          <w:rFonts w:hint="eastAsia" w:ascii="宋体" w:hAnsi="宋体" w:eastAsia="宋体" w:cs="宋体"/>
          <w:b/>
          <w:color w:val="000000" w:themeColor="text1"/>
          <w:shd w:val="clear" w:color="auto" w:fill="auto"/>
          <w14:textFill>
            <w14:solidFill>
              <w14:schemeClr w14:val="tx1"/>
            </w14:solidFill>
          </w14:textFill>
        </w:rPr>
      </w:pPr>
    </w:p>
    <w:p w14:paraId="170982B9">
      <w:pPr>
        <w:rPr>
          <w:rFonts w:hint="eastAsia" w:ascii="宋体" w:hAnsi="宋体" w:eastAsia="宋体" w:cs="宋体"/>
          <w:b/>
          <w:color w:val="000000" w:themeColor="text1"/>
          <w:shd w:val="clear" w:color="auto" w:fill="auto"/>
          <w14:textFill>
            <w14:solidFill>
              <w14:schemeClr w14:val="tx1"/>
            </w14:solidFill>
          </w14:textFill>
        </w:rPr>
      </w:pPr>
    </w:p>
    <w:p w14:paraId="5339A156">
      <w:pPr>
        <w:rPr>
          <w:rFonts w:hint="eastAsia" w:ascii="宋体" w:hAnsi="宋体" w:eastAsia="宋体" w:cs="宋体"/>
          <w:b/>
          <w:color w:val="000000" w:themeColor="text1"/>
          <w:shd w:val="clear" w:color="auto" w:fill="auto"/>
          <w14:textFill>
            <w14:solidFill>
              <w14:schemeClr w14:val="tx1"/>
            </w14:solidFill>
          </w14:textFill>
        </w:rPr>
      </w:pPr>
    </w:p>
    <w:p w14:paraId="7285D3C7">
      <w:pPr>
        <w:spacing w:line="500" w:lineRule="exact"/>
        <w:ind w:firstLine="4680" w:firstLineChars="1950"/>
        <w:rPr>
          <w:rFonts w:hint="eastAsia" w:ascii="宋体" w:hAnsi="宋体" w:eastAsia="宋体" w:cs="宋体"/>
          <w:color w:val="000000"/>
          <w:sz w:val="24"/>
          <w:szCs w:val="24"/>
        </w:rPr>
      </w:pPr>
      <w:r>
        <w:rPr>
          <w:rFonts w:hint="eastAsia" w:ascii="宋体" w:hAnsi="宋体" w:eastAsia="宋体" w:cs="宋体"/>
          <w:color w:val="000000"/>
          <w:sz w:val="24"/>
          <w:szCs w:val="24"/>
        </w:rPr>
        <w:t>供应商名称（公章）或自然人签署：</w:t>
      </w:r>
    </w:p>
    <w:p w14:paraId="64920566">
      <w:pPr>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2273A43F">
      <w:pPr>
        <w:rPr>
          <w:rFonts w:hint="eastAsia" w:ascii="宋体" w:hAnsi="宋体" w:eastAsia="宋体" w:cs="宋体"/>
          <w:b/>
          <w:color w:val="000000" w:themeColor="text1"/>
          <w:shd w:val="clear" w:color="auto" w:fill="auto"/>
          <w14:textFill>
            <w14:solidFill>
              <w14:schemeClr w14:val="tx1"/>
            </w14:solidFill>
          </w14:textFill>
        </w:rPr>
      </w:pPr>
    </w:p>
    <w:p w14:paraId="0B0C532A">
      <w:pPr>
        <w:rPr>
          <w:rFonts w:hint="eastAsia" w:ascii="宋体" w:hAnsi="宋体" w:eastAsia="宋体" w:cs="宋体"/>
          <w:b/>
          <w:color w:val="000000" w:themeColor="text1"/>
          <w:shd w:val="clear" w:color="auto" w:fill="auto"/>
          <w14:textFill>
            <w14:solidFill>
              <w14:schemeClr w14:val="tx1"/>
            </w14:solidFill>
          </w14:textFill>
        </w:rPr>
      </w:pPr>
    </w:p>
    <w:p w14:paraId="18F68643">
      <w:pPr>
        <w:rPr>
          <w:rFonts w:hint="eastAsia" w:ascii="宋体" w:hAnsi="宋体" w:eastAsia="宋体" w:cs="宋体"/>
          <w:b/>
          <w:color w:val="000000" w:themeColor="text1"/>
          <w:shd w:val="clear" w:color="auto" w:fill="auto"/>
          <w14:textFill>
            <w14:solidFill>
              <w14:schemeClr w14:val="tx1"/>
            </w14:solidFill>
          </w14:textFill>
        </w:rPr>
      </w:pPr>
    </w:p>
    <w:p w14:paraId="753E0BB1">
      <w:pPr>
        <w:rPr>
          <w:rFonts w:hint="eastAsia" w:ascii="宋体" w:hAnsi="宋体" w:eastAsia="宋体" w:cs="宋体"/>
          <w:b/>
          <w:color w:val="000000" w:themeColor="text1"/>
          <w:shd w:val="clear" w:color="auto" w:fill="auto"/>
          <w14:textFill>
            <w14:solidFill>
              <w14:schemeClr w14:val="tx1"/>
            </w14:solidFill>
          </w14:textFill>
        </w:rPr>
      </w:pPr>
    </w:p>
    <w:p w14:paraId="2367EF8C">
      <w:pPr>
        <w:rPr>
          <w:rFonts w:hint="eastAsia" w:ascii="宋体" w:hAnsi="宋体" w:eastAsia="宋体" w:cs="宋体"/>
          <w:b/>
          <w:color w:val="000000" w:themeColor="text1"/>
          <w:shd w:val="clear" w:color="auto" w:fill="auto"/>
          <w14:textFill>
            <w14:solidFill>
              <w14:schemeClr w14:val="tx1"/>
            </w14:solidFill>
          </w14:textFill>
        </w:rPr>
      </w:pPr>
    </w:p>
    <w:p w14:paraId="48C4C822">
      <w:pPr>
        <w:rPr>
          <w:rFonts w:hint="eastAsia" w:ascii="宋体" w:hAnsi="宋体" w:eastAsia="宋体" w:cs="宋体"/>
          <w:b/>
          <w:color w:val="000000" w:themeColor="text1"/>
          <w:shd w:val="clear" w:color="auto" w:fill="auto"/>
          <w14:textFill>
            <w14:solidFill>
              <w14:schemeClr w14:val="tx1"/>
            </w14:solidFill>
          </w14:textFill>
        </w:rPr>
      </w:pPr>
    </w:p>
    <w:p w14:paraId="33699FCC">
      <w:pPr>
        <w:rPr>
          <w:rFonts w:hint="eastAsia" w:ascii="宋体" w:hAnsi="宋体" w:eastAsia="宋体" w:cs="宋体"/>
          <w:b/>
          <w:color w:val="000000" w:themeColor="text1"/>
          <w:shd w:val="clear" w:color="auto" w:fill="auto"/>
          <w14:textFill>
            <w14:solidFill>
              <w14:schemeClr w14:val="tx1"/>
            </w14:solidFill>
          </w14:textFill>
        </w:rPr>
      </w:pPr>
    </w:p>
    <w:p w14:paraId="13594E94">
      <w:pPr>
        <w:rPr>
          <w:rFonts w:hint="eastAsia" w:ascii="宋体" w:hAnsi="宋体" w:eastAsia="宋体" w:cs="宋体"/>
          <w:b/>
          <w:color w:val="000000" w:themeColor="text1"/>
          <w:shd w:val="clear" w:color="auto" w:fill="auto"/>
          <w14:textFill>
            <w14:solidFill>
              <w14:schemeClr w14:val="tx1"/>
            </w14:solidFill>
          </w14:textFill>
        </w:rPr>
      </w:pPr>
    </w:p>
    <w:p w14:paraId="378CF84E">
      <w:pPr>
        <w:rPr>
          <w:rFonts w:hint="eastAsia" w:ascii="宋体" w:hAnsi="宋体" w:eastAsia="宋体" w:cs="宋体"/>
          <w:b/>
          <w:color w:val="000000" w:themeColor="text1"/>
          <w:shd w:val="clear" w:color="auto" w:fill="auto"/>
          <w14:textFill>
            <w14:solidFill>
              <w14:schemeClr w14:val="tx1"/>
            </w14:solidFill>
          </w14:textFill>
        </w:rPr>
      </w:pPr>
    </w:p>
    <w:p w14:paraId="386AF54D">
      <w:pPr>
        <w:rPr>
          <w:rFonts w:hint="eastAsia" w:ascii="宋体" w:hAnsi="宋体" w:eastAsia="宋体" w:cs="宋体"/>
          <w:b/>
          <w:color w:val="000000" w:themeColor="text1"/>
          <w:shd w:val="clear" w:color="auto" w:fill="auto"/>
          <w14:textFill>
            <w14:solidFill>
              <w14:schemeClr w14:val="tx1"/>
            </w14:solidFill>
          </w14:textFill>
        </w:rPr>
      </w:pPr>
    </w:p>
    <w:p w14:paraId="71AD7FD8">
      <w:pPr>
        <w:rPr>
          <w:rFonts w:hint="eastAsia" w:ascii="宋体" w:hAnsi="宋体" w:eastAsia="宋体" w:cs="宋体"/>
          <w:b/>
          <w:color w:val="000000" w:themeColor="text1"/>
          <w:shd w:val="clear" w:color="auto" w:fill="auto"/>
          <w14:textFill>
            <w14:solidFill>
              <w14:schemeClr w14:val="tx1"/>
            </w14:solidFill>
          </w14:textFill>
        </w:rPr>
      </w:pPr>
    </w:p>
    <w:p w14:paraId="17A4533D">
      <w:pPr>
        <w:rPr>
          <w:rFonts w:hint="eastAsia" w:ascii="宋体" w:hAnsi="宋体" w:eastAsia="宋体" w:cs="宋体"/>
          <w:b/>
          <w:color w:val="000000" w:themeColor="text1"/>
          <w:shd w:val="clear" w:color="auto" w:fill="auto"/>
          <w14:textFill>
            <w14:solidFill>
              <w14:schemeClr w14:val="tx1"/>
            </w14:solidFill>
          </w14:textFill>
        </w:rPr>
      </w:pPr>
    </w:p>
    <w:p w14:paraId="30969B45">
      <w:pPr>
        <w:rPr>
          <w:rFonts w:hint="eastAsia" w:ascii="宋体" w:hAnsi="宋体" w:eastAsia="宋体" w:cs="宋体"/>
          <w:b/>
          <w:color w:val="000000" w:themeColor="text1"/>
          <w:shd w:val="clear" w:color="auto" w:fill="auto"/>
          <w14:textFill>
            <w14:solidFill>
              <w14:schemeClr w14:val="tx1"/>
            </w14:solidFill>
          </w14:textFill>
        </w:rPr>
      </w:pPr>
    </w:p>
    <w:p w14:paraId="3C7CBB13">
      <w:pPr>
        <w:rPr>
          <w:rFonts w:hint="eastAsia" w:ascii="宋体" w:hAnsi="宋体" w:eastAsia="宋体" w:cs="宋体"/>
          <w:b/>
          <w:color w:val="000000" w:themeColor="text1"/>
          <w:shd w:val="clear" w:color="auto" w:fill="auto"/>
          <w14:textFill>
            <w14:solidFill>
              <w14:schemeClr w14:val="tx1"/>
            </w14:solidFill>
          </w14:textFill>
        </w:rPr>
      </w:pPr>
    </w:p>
    <w:p w14:paraId="15A41D6B">
      <w:pPr>
        <w:rPr>
          <w:rFonts w:hint="eastAsia" w:ascii="宋体" w:hAnsi="宋体" w:eastAsia="宋体" w:cs="宋体"/>
          <w:b/>
          <w:color w:val="000000" w:themeColor="text1"/>
          <w:shd w:val="clear" w:color="auto" w:fill="auto"/>
          <w14:textFill>
            <w14:solidFill>
              <w14:schemeClr w14:val="tx1"/>
            </w14:solidFill>
          </w14:textFill>
        </w:rPr>
      </w:pPr>
    </w:p>
    <w:p w14:paraId="2EC2F6C2">
      <w:pPr>
        <w:rPr>
          <w:rFonts w:hint="eastAsia" w:ascii="宋体" w:hAnsi="宋体" w:eastAsia="宋体" w:cs="宋体"/>
          <w:b/>
          <w:color w:val="000000" w:themeColor="text1"/>
          <w:shd w:val="clear" w:color="auto" w:fill="auto"/>
          <w14:textFill>
            <w14:solidFill>
              <w14:schemeClr w14:val="tx1"/>
            </w14:solidFill>
          </w14:textFill>
        </w:rPr>
      </w:pPr>
    </w:p>
    <w:p w14:paraId="58770EDB">
      <w:pPr>
        <w:rPr>
          <w:rFonts w:hint="eastAsia" w:ascii="宋体" w:hAnsi="宋体" w:eastAsia="宋体" w:cs="宋体"/>
          <w:b/>
          <w:color w:val="000000" w:themeColor="text1"/>
          <w:shd w:val="clear" w:color="auto" w:fill="auto"/>
          <w14:textFill>
            <w14:solidFill>
              <w14:schemeClr w14:val="tx1"/>
            </w14:solidFill>
          </w14:textFill>
        </w:rPr>
      </w:pPr>
    </w:p>
    <w:p w14:paraId="3C921A82">
      <w:pPr>
        <w:rPr>
          <w:rFonts w:hint="eastAsia" w:ascii="宋体" w:hAnsi="宋体" w:eastAsia="宋体" w:cs="宋体"/>
          <w:b/>
          <w:color w:val="000000" w:themeColor="text1"/>
          <w:shd w:val="clear" w:color="auto" w:fill="auto"/>
          <w14:textFill>
            <w14:solidFill>
              <w14:schemeClr w14:val="tx1"/>
            </w14:solidFill>
          </w14:textFill>
        </w:rPr>
      </w:pPr>
    </w:p>
    <w:p w14:paraId="1505C281">
      <w:pPr>
        <w:rPr>
          <w:rFonts w:hint="eastAsia" w:ascii="宋体" w:hAnsi="宋体" w:eastAsia="宋体" w:cs="宋体"/>
          <w:b/>
          <w:color w:val="000000" w:themeColor="text1"/>
          <w:shd w:val="clear" w:color="auto" w:fill="auto"/>
          <w14:textFill>
            <w14:solidFill>
              <w14:schemeClr w14:val="tx1"/>
            </w14:solidFill>
          </w14:textFill>
        </w:rPr>
      </w:pPr>
    </w:p>
    <w:p w14:paraId="01D4F61B">
      <w:pPr>
        <w:rPr>
          <w:rFonts w:hint="eastAsia" w:ascii="宋体" w:hAnsi="宋体" w:eastAsia="宋体" w:cs="宋体"/>
          <w:b/>
          <w:color w:val="000000" w:themeColor="text1"/>
          <w:shd w:val="clear" w:color="auto" w:fill="auto"/>
          <w14:textFill>
            <w14:solidFill>
              <w14:schemeClr w14:val="tx1"/>
            </w14:solidFill>
          </w14:textFill>
        </w:rPr>
      </w:pPr>
    </w:p>
    <w:p w14:paraId="11DCD7C8">
      <w:pPr>
        <w:rPr>
          <w:rFonts w:hint="eastAsia" w:ascii="宋体" w:hAnsi="宋体" w:eastAsia="宋体" w:cs="宋体"/>
          <w:b/>
          <w:color w:val="000000" w:themeColor="text1"/>
          <w:shd w:val="clear" w:color="auto" w:fill="auto"/>
          <w14:textFill>
            <w14:solidFill>
              <w14:schemeClr w14:val="tx1"/>
            </w14:solidFill>
          </w14:textFill>
        </w:rPr>
      </w:pPr>
    </w:p>
    <w:p w14:paraId="177DF5BA">
      <w:pPr>
        <w:rPr>
          <w:rFonts w:hint="eastAsia" w:ascii="宋体" w:hAnsi="宋体" w:eastAsia="宋体" w:cs="宋体"/>
          <w:b/>
          <w:color w:val="000000" w:themeColor="text1"/>
          <w:shd w:val="clear" w:color="auto" w:fill="auto"/>
          <w14:textFill>
            <w14:solidFill>
              <w14:schemeClr w14:val="tx1"/>
            </w14:solidFill>
          </w14:textFill>
        </w:rPr>
      </w:pPr>
    </w:p>
    <w:p w14:paraId="546118F1">
      <w:pPr>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bookmarkStart w:id="166" w:name="_Toc9883"/>
      <w:bookmarkStart w:id="167" w:name="_Toc12908"/>
      <w:r>
        <w:rPr>
          <w:rFonts w:hint="eastAsia" w:ascii="宋体" w:hAnsi="宋体" w:eastAsia="宋体" w:cs="宋体"/>
          <w:b/>
          <w:color w:val="000000" w:themeColor="text1"/>
          <w:shd w:val="clear" w:color="auto" w:fill="auto"/>
          <w14:textFill>
            <w14:solidFill>
              <w14:schemeClr w14:val="tx1"/>
            </w14:solidFill>
          </w14:textFill>
        </w:rPr>
        <w:t>二、服务部分</w:t>
      </w:r>
      <w:bookmarkEnd w:id="161"/>
      <w:bookmarkEnd w:id="162"/>
      <w:bookmarkEnd w:id="163"/>
      <w:bookmarkEnd w:id="164"/>
      <w:bookmarkEnd w:id="165"/>
      <w:bookmarkEnd w:id="166"/>
      <w:bookmarkEnd w:id="167"/>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8" w:name="_Toc313008358"/>
      <w:bookmarkStart w:id="169" w:name="_Toc313888362"/>
      <w:bookmarkStart w:id="170" w:name="_Toc13844"/>
      <w:bookmarkStart w:id="171" w:name="_Toc485108798"/>
      <w:bookmarkStart w:id="172" w:name="_Toc342913421"/>
      <w:bookmarkStart w:id="173" w:name="_Toc480979020"/>
      <w:bookmarkStart w:id="174" w:name="_Toc15203"/>
      <w:r>
        <w:rPr>
          <w:rFonts w:hint="eastAsia" w:ascii="宋体" w:hAnsi="宋体" w:eastAsia="宋体" w:cs="宋体"/>
          <w:b/>
          <w:color w:val="000000" w:themeColor="text1"/>
          <w:shd w:val="clear" w:color="auto" w:fill="auto"/>
          <w14:textFill>
            <w14:solidFill>
              <w14:schemeClr w14:val="tx1"/>
            </w14:solidFill>
          </w14:textFill>
        </w:rPr>
        <w:t>三、商务部分</w:t>
      </w:r>
      <w:bookmarkEnd w:id="168"/>
      <w:bookmarkEnd w:id="169"/>
      <w:bookmarkEnd w:id="170"/>
      <w:bookmarkEnd w:id="171"/>
      <w:bookmarkEnd w:id="172"/>
      <w:bookmarkEnd w:id="173"/>
      <w:bookmarkEnd w:id="174"/>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5"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5"/>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10896"/>
      <w:bookmarkStart w:id="177"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6"/>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8"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8"/>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9" w:name="_Toc23584"/>
      <w:bookmarkStart w:id="180" w:name="_Toc9941"/>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9"/>
      <w:bookmarkEnd w:id="180"/>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7"/>
      <w:bookmarkStart w:id="181" w:name="_Toc313888363"/>
      <w:bookmarkStart w:id="182" w:name="_Toc313008359"/>
      <w:bookmarkStart w:id="183"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81"/>
      <w:bookmarkEnd w:id="182"/>
      <w:bookmarkEnd w:id="183"/>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4" w:name="OLE_LINK4"/>
      <w:bookmarkStart w:id="185" w:name="OLE_LINK7"/>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4"/>
    <w:bookmarkEnd w:id="185"/>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6" w:name="_Toc31463"/>
      <w:bookmarkStart w:id="187" w:name="_Toc27212"/>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6"/>
    <w:bookmarkEnd w:id="187"/>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8"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8"/>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9"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9"/>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90"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90"/>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480E9D6-4517-41B3-B9C4-C51A2FACDDE3}"/>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2" w:fontKey="{BFEC2427-A792-4096-AD14-D60F12B2C8C5}"/>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3" w:fontKey="{6058FB1C-B51D-4966-9A92-A90C389EFD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83815"/>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16D6AC7"/>
    <w:rsid w:val="02163F19"/>
    <w:rsid w:val="021D673F"/>
    <w:rsid w:val="022C27C5"/>
    <w:rsid w:val="027473BF"/>
    <w:rsid w:val="02CB7F49"/>
    <w:rsid w:val="02D84414"/>
    <w:rsid w:val="02FE0C09"/>
    <w:rsid w:val="037759DB"/>
    <w:rsid w:val="03BB3ADF"/>
    <w:rsid w:val="03C2134C"/>
    <w:rsid w:val="04DA26C6"/>
    <w:rsid w:val="04DE1E0F"/>
    <w:rsid w:val="04F00597"/>
    <w:rsid w:val="05A44CF8"/>
    <w:rsid w:val="05D9289E"/>
    <w:rsid w:val="05E64439"/>
    <w:rsid w:val="05E94CDF"/>
    <w:rsid w:val="060E092E"/>
    <w:rsid w:val="065A1406"/>
    <w:rsid w:val="067D7A0C"/>
    <w:rsid w:val="06A45EA9"/>
    <w:rsid w:val="06BC1BB0"/>
    <w:rsid w:val="074B1659"/>
    <w:rsid w:val="07911761"/>
    <w:rsid w:val="07C5765D"/>
    <w:rsid w:val="07F26429"/>
    <w:rsid w:val="084C34CD"/>
    <w:rsid w:val="08EF313E"/>
    <w:rsid w:val="094176DB"/>
    <w:rsid w:val="0ACB5503"/>
    <w:rsid w:val="0ACF458A"/>
    <w:rsid w:val="0AFB7145"/>
    <w:rsid w:val="0B6515A1"/>
    <w:rsid w:val="0B6F68C5"/>
    <w:rsid w:val="0BAE21B6"/>
    <w:rsid w:val="0BDC31C7"/>
    <w:rsid w:val="0BE1258C"/>
    <w:rsid w:val="0BE64970"/>
    <w:rsid w:val="0C033E70"/>
    <w:rsid w:val="0C3152C1"/>
    <w:rsid w:val="0C481EEF"/>
    <w:rsid w:val="0C56674E"/>
    <w:rsid w:val="0C931BB2"/>
    <w:rsid w:val="0C975B64"/>
    <w:rsid w:val="0C9D3992"/>
    <w:rsid w:val="0D4D5237"/>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F5E9B"/>
    <w:rsid w:val="111523FC"/>
    <w:rsid w:val="111C3A01"/>
    <w:rsid w:val="11782A26"/>
    <w:rsid w:val="13141499"/>
    <w:rsid w:val="131D034D"/>
    <w:rsid w:val="134E0964"/>
    <w:rsid w:val="13633F56"/>
    <w:rsid w:val="13653AA2"/>
    <w:rsid w:val="13BA1693"/>
    <w:rsid w:val="13D52C1B"/>
    <w:rsid w:val="13F41DC8"/>
    <w:rsid w:val="144B1714"/>
    <w:rsid w:val="14B95EDB"/>
    <w:rsid w:val="14C6168E"/>
    <w:rsid w:val="14C6556D"/>
    <w:rsid w:val="14E12006"/>
    <w:rsid w:val="1554725E"/>
    <w:rsid w:val="15604521"/>
    <w:rsid w:val="156125ED"/>
    <w:rsid w:val="158D32E0"/>
    <w:rsid w:val="16243DF1"/>
    <w:rsid w:val="16585A73"/>
    <w:rsid w:val="165A4E2F"/>
    <w:rsid w:val="17E52B34"/>
    <w:rsid w:val="18130842"/>
    <w:rsid w:val="18465822"/>
    <w:rsid w:val="18675712"/>
    <w:rsid w:val="188B43F5"/>
    <w:rsid w:val="18E50010"/>
    <w:rsid w:val="18F71640"/>
    <w:rsid w:val="19394057"/>
    <w:rsid w:val="197B7503"/>
    <w:rsid w:val="199C2358"/>
    <w:rsid w:val="19B7492C"/>
    <w:rsid w:val="1A511E59"/>
    <w:rsid w:val="1A705757"/>
    <w:rsid w:val="1B1D5FE3"/>
    <w:rsid w:val="1B484046"/>
    <w:rsid w:val="1B4A5E5B"/>
    <w:rsid w:val="1B925650"/>
    <w:rsid w:val="1C0025BA"/>
    <w:rsid w:val="1C66752D"/>
    <w:rsid w:val="1C6945DA"/>
    <w:rsid w:val="1CD22D64"/>
    <w:rsid w:val="1CED540D"/>
    <w:rsid w:val="1CF33ECD"/>
    <w:rsid w:val="1CF736B7"/>
    <w:rsid w:val="1D632E00"/>
    <w:rsid w:val="1DD87EDC"/>
    <w:rsid w:val="1DDA4D59"/>
    <w:rsid w:val="1E8652AA"/>
    <w:rsid w:val="1E9D4968"/>
    <w:rsid w:val="1EB13D33"/>
    <w:rsid w:val="1EBB0A1A"/>
    <w:rsid w:val="1EC379F5"/>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9A97C21"/>
    <w:rsid w:val="29AE525D"/>
    <w:rsid w:val="2A0812C8"/>
    <w:rsid w:val="2B3D6767"/>
    <w:rsid w:val="2B57565F"/>
    <w:rsid w:val="2BBD2276"/>
    <w:rsid w:val="2C812A23"/>
    <w:rsid w:val="2CDF621C"/>
    <w:rsid w:val="2CF2794B"/>
    <w:rsid w:val="2D9073ED"/>
    <w:rsid w:val="2DDB0955"/>
    <w:rsid w:val="2E4A05E4"/>
    <w:rsid w:val="2E9E199C"/>
    <w:rsid w:val="2F124686"/>
    <w:rsid w:val="2F1F1F02"/>
    <w:rsid w:val="2F2348BD"/>
    <w:rsid w:val="2F6F1AD9"/>
    <w:rsid w:val="2F831DB2"/>
    <w:rsid w:val="2F943FCB"/>
    <w:rsid w:val="2FD06C0B"/>
    <w:rsid w:val="30381B81"/>
    <w:rsid w:val="30A44277"/>
    <w:rsid w:val="30B15F03"/>
    <w:rsid w:val="30B30136"/>
    <w:rsid w:val="30ED360E"/>
    <w:rsid w:val="31CA4358"/>
    <w:rsid w:val="31FA7479"/>
    <w:rsid w:val="32050A97"/>
    <w:rsid w:val="32284BF5"/>
    <w:rsid w:val="32DA1DD4"/>
    <w:rsid w:val="33323C73"/>
    <w:rsid w:val="333A0B2D"/>
    <w:rsid w:val="333F5C66"/>
    <w:rsid w:val="3361798A"/>
    <w:rsid w:val="33861085"/>
    <w:rsid w:val="34477E1A"/>
    <w:rsid w:val="34B44507"/>
    <w:rsid w:val="35687566"/>
    <w:rsid w:val="35B15F88"/>
    <w:rsid w:val="35D501BC"/>
    <w:rsid w:val="35E87A5C"/>
    <w:rsid w:val="3608331B"/>
    <w:rsid w:val="36382C0F"/>
    <w:rsid w:val="36725171"/>
    <w:rsid w:val="36834056"/>
    <w:rsid w:val="369E1EBF"/>
    <w:rsid w:val="369E4A52"/>
    <w:rsid w:val="36A73740"/>
    <w:rsid w:val="36EC0B56"/>
    <w:rsid w:val="37542B62"/>
    <w:rsid w:val="375A306E"/>
    <w:rsid w:val="37D83F93"/>
    <w:rsid w:val="382D2437"/>
    <w:rsid w:val="38442273"/>
    <w:rsid w:val="385D0EF3"/>
    <w:rsid w:val="389536A9"/>
    <w:rsid w:val="38C010B0"/>
    <w:rsid w:val="38E86458"/>
    <w:rsid w:val="38EB2B69"/>
    <w:rsid w:val="391C67AE"/>
    <w:rsid w:val="39486CC3"/>
    <w:rsid w:val="39A3534F"/>
    <w:rsid w:val="39D65068"/>
    <w:rsid w:val="3A182084"/>
    <w:rsid w:val="3AA25DEC"/>
    <w:rsid w:val="3AC648F5"/>
    <w:rsid w:val="3B30241A"/>
    <w:rsid w:val="3B3E55AA"/>
    <w:rsid w:val="3B5B756F"/>
    <w:rsid w:val="3B870893"/>
    <w:rsid w:val="3C4F6F1A"/>
    <w:rsid w:val="3D2F290C"/>
    <w:rsid w:val="3D462EBD"/>
    <w:rsid w:val="3D4C1E7B"/>
    <w:rsid w:val="3D6E2990"/>
    <w:rsid w:val="3DC21444"/>
    <w:rsid w:val="3DD60FEB"/>
    <w:rsid w:val="3E263CAA"/>
    <w:rsid w:val="3E491747"/>
    <w:rsid w:val="3E6B192F"/>
    <w:rsid w:val="3EA55BAC"/>
    <w:rsid w:val="3EB13EE7"/>
    <w:rsid w:val="3EEF12C4"/>
    <w:rsid w:val="3F150346"/>
    <w:rsid w:val="3F4757B8"/>
    <w:rsid w:val="3F591E5E"/>
    <w:rsid w:val="3F5A6C6F"/>
    <w:rsid w:val="3FC45529"/>
    <w:rsid w:val="3FE1690B"/>
    <w:rsid w:val="40113C23"/>
    <w:rsid w:val="403F2E01"/>
    <w:rsid w:val="404A2E64"/>
    <w:rsid w:val="40AB0EC9"/>
    <w:rsid w:val="40C2612C"/>
    <w:rsid w:val="40E52488"/>
    <w:rsid w:val="41007A8F"/>
    <w:rsid w:val="415869FC"/>
    <w:rsid w:val="41670862"/>
    <w:rsid w:val="41A907CE"/>
    <w:rsid w:val="41AB14E8"/>
    <w:rsid w:val="41AC0B4D"/>
    <w:rsid w:val="41D4500D"/>
    <w:rsid w:val="41D67141"/>
    <w:rsid w:val="41F534A6"/>
    <w:rsid w:val="41F5463E"/>
    <w:rsid w:val="42030507"/>
    <w:rsid w:val="420A020E"/>
    <w:rsid w:val="420A1906"/>
    <w:rsid w:val="423F7EC6"/>
    <w:rsid w:val="42720834"/>
    <w:rsid w:val="427452B0"/>
    <w:rsid w:val="427D3729"/>
    <w:rsid w:val="428345E9"/>
    <w:rsid w:val="429D5EC0"/>
    <w:rsid w:val="42A40896"/>
    <w:rsid w:val="42BD50C4"/>
    <w:rsid w:val="43042694"/>
    <w:rsid w:val="437470EA"/>
    <w:rsid w:val="437C12A7"/>
    <w:rsid w:val="43F81C45"/>
    <w:rsid w:val="441F4671"/>
    <w:rsid w:val="444565A3"/>
    <w:rsid w:val="447A6AFE"/>
    <w:rsid w:val="44E95A32"/>
    <w:rsid w:val="455E6EF1"/>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41B9B"/>
    <w:rsid w:val="4AED1C9D"/>
    <w:rsid w:val="4B597B89"/>
    <w:rsid w:val="4BE8259F"/>
    <w:rsid w:val="4C025EBB"/>
    <w:rsid w:val="4C2E71C3"/>
    <w:rsid w:val="4C4E289A"/>
    <w:rsid w:val="4DBE5CAD"/>
    <w:rsid w:val="4DD75684"/>
    <w:rsid w:val="4E0D2518"/>
    <w:rsid w:val="4E231003"/>
    <w:rsid w:val="4E3873B7"/>
    <w:rsid w:val="4E9956DB"/>
    <w:rsid w:val="4EF70D4B"/>
    <w:rsid w:val="4F2E0C11"/>
    <w:rsid w:val="4F79418A"/>
    <w:rsid w:val="4FEA695B"/>
    <w:rsid w:val="50472E90"/>
    <w:rsid w:val="50A2078E"/>
    <w:rsid w:val="50B9275C"/>
    <w:rsid w:val="50F72CC9"/>
    <w:rsid w:val="50FE286B"/>
    <w:rsid w:val="514069D9"/>
    <w:rsid w:val="51932220"/>
    <w:rsid w:val="51D77CAA"/>
    <w:rsid w:val="52173BDE"/>
    <w:rsid w:val="5228244C"/>
    <w:rsid w:val="529620AE"/>
    <w:rsid w:val="52EB291F"/>
    <w:rsid w:val="52ED493F"/>
    <w:rsid w:val="52F55822"/>
    <w:rsid w:val="52F92000"/>
    <w:rsid w:val="531F0FF7"/>
    <w:rsid w:val="53B56AAB"/>
    <w:rsid w:val="53E03D6D"/>
    <w:rsid w:val="53E144A4"/>
    <w:rsid w:val="542E6703"/>
    <w:rsid w:val="54333CD5"/>
    <w:rsid w:val="546107D9"/>
    <w:rsid w:val="546E506B"/>
    <w:rsid w:val="549E2395"/>
    <w:rsid w:val="55297C80"/>
    <w:rsid w:val="5531155E"/>
    <w:rsid w:val="565C7750"/>
    <w:rsid w:val="56644F18"/>
    <w:rsid w:val="56A12956"/>
    <w:rsid w:val="56FF2E93"/>
    <w:rsid w:val="576D5122"/>
    <w:rsid w:val="57A5783A"/>
    <w:rsid w:val="58506377"/>
    <w:rsid w:val="586259DC"/>
    <w:rsid w:val="58625BCC"/>
    <w:rsid w:val="58627B7D"/>
    <w:rsid w:val="58B574EB"/>
    <w:rsid w:val="58FC1D80"/>
    <w:rsid w:val="593509FB"/>
    <w:rsid w:val="597817D1"/>
    <w:rsid w:val="59893E96"/>
    <w:rsid w:val="599D432B"/>
    <w:rsid w:val="59E56370"/>
    <w:rsid w:val="5B1E275D"/>
    <w:rsid w:val="5B3E21DC"/>
    <w:rsid w:val="5B4A5024"/>
    <w:rsid w:val="5BBD57F6"/>
    <w:rsid w:val="5BC414F3"/>
    <w:rsid w:val="5C953453"/>
    <w:rsid w:val="5CAE15E3"/>
    <w:rsid w:val="5CB84A88"/>
    <w:rsid w:val="5D290C69"/>
    <w:rsid w:val="5DEE479F"/>
    <w:rsid w:val="5E254884"/>
    <w:rsid w:val="5E36741C"/>
    <w:rsid w:val="5F3F2DAC"/>
    <w:rsid w:val="5F4829DC"/>
    <w:rsid w:val="5F714A03"/>
    <w:rsid w:val="5F725BF8"/>
    <w:rsid w:val="5FB15C3A"/>
    <w:rsid w:val="5FDF26F7"/>
    <w:rsid w:val="5FEC0FE5"/>
    <w:rsid w:val="6022194E"/>
    <w:rsid w:val="606E5CB4"/>
    <w:rsid w:val="60980BFD"/>
    <w:rsid w:val="60D65D3F"/>
    <w:rsid w:val="60F4333C"/>
    <w:rsid w:val="60F85618"/>
    <w:rsid w:val="610B5004"/>
    <w:rsid w:val="611A50B4"/>
    <w:rsid w:val="619C43F3"/>
    <w:rsid w:val="6269072D"/>
    <w:rsid w:val="62A30CCB"/>
    <w:rsid w:val="62E7614F"/>
    <w:rsid w:val="62F24507"/>
    <w:rsid w:val="6352606D"/>
    <w:rsid w:val="639436E3"/>
    <w:rsid w:val="6445282D"/>
    <w:rsid w:val="645A13DB"/>
    <w:rsid w:val="648C045C"/>
    <w:rsid w:val="656A40F1"/>
    <w:rsid w:val="658C5E23"/>
    <w:rsid w:val="65F9363E"/>
    <w:rsid w:val="662057C9"/>
    <w:rsid w:val="66426E7D"/>
    <w:rsid w:val="667E25AF"/>
    <w:rsid w:val="66815672"/>
    <w:rsid w:val="67152E14"/>
    <w:rsid w:val="67770DF7"/>
    <w:rsid w:val="679C27B9"/>
    <w:rsid w:val="67CB3049"/>
    <w:rsid w:val="67FF2A16"/>
    <w:rsid w:val="682465CF"/>
    <w:rsid w:val="68EA74FF"/>
    <w:rsid w:val="6972525B"/>
    <w:rsid w:val="69C211FB"/>
    <w:rsid w:val="69FC5E8B"/>
    <w:rsid w:val="6A16113C"/>
    <w:rsid w:val="6AD14E1A"/>
    <w:rsid w:val="6AE1793A"/>
    <w:rsid w:val="6B056872"/>
    <w:rsid w:val="6B1765A5"/>
    <w:rsid w:val="6B217424"/>
    <w:rsid w:val="6B28360F"/>
    <w:rsid w:val="6B40015A"/>
    <w:rsid w:val="6B821C6D"/>
    <w:rsid w:val="6B9F4D55"/>
    <w:rsid w:val="6BAA3DD9"/>
    <w:rsid w:val="6C172D01"/>
    <w:rsid w:val="6C5B0433"/>
    <w:rsid w:val="6CC2767B"/>
    <w:rsid w:val="6D342244"/>
    <w:rsid w:val="6DAB4CCB"/>
    <w:rsid w:val="6DC70D5C"/>
    <w:rsid w:val="6DDA24A1"/>
    <w:rsid w:val="6DFC3BBF"/>
    <w:rsid w:val="6E0E1C83"/>
    <w:rsid w:val="6E45126B"/>
    <w:rsid w:val="6EA047F7"/>
    <w:rsid w:val="6EFB5292"/>
    <w:rsid w:val="6F062BB9"/>
    <w:rsid w:val="6F185329"/>
    <w:rsid w:val="6F213E8F"/>
    <w:rsid w:val="70E64A50"/>
    <w:rsid w:val="71231A63"/>
    <w:rsid w:val="714B6E37"/>
    <w:rsid w:val="71C72BEE"/>
    <w:rsid w:val="72841954"/>
    <w:rsid w:val="72AA2579"/>
    <w:rsid w:val="73605009"/>
    <w:rsid w:val="73614D85"/>
    <w:rsid w:val="7363682B"/>
    <w:rsid w:val="739465A0"/>
    <w:rsid w:val="73A82490"/>
    <w:rsid w:val="73AA3664"/>
    <w:rsid w:val="73B34AD5"/>
    <w:rsid w:val="73D42B6E"/>
    <w:rsid w:val="743B3E3F"/>
    <w:rsid w:val="74A63C4A"/>
    <w:rsid w:val="74E41D61"/>
    <w:rsid w:val="765A00C6"/>
    <w:rsid w:val="76995E63"/>
    <w:rsid w:val="77452BA0"/>
    <w:rsid w:val="774923FD"/>
    <w:rsid w:val="777E28EC"/>
    <w:rsid w:val="77B52272"/>
    <w:rsid w:val="77E837A3"/>
    <w:rsid w:val="78120C80"/>
    <w:rsid w:val="783A1618"/>
    <w:rsid w:val="788222E3"/>
    <w:rsid w:val="7908485F"/>
    <w:rsid w:val="7936053E"/>
    <w:rsid w:val="793F0B2C"/>
    <w:rsid w:val="794B322E"/>
    <w:rsid w:val="797D07AB"/>
    <w:rsid w:val="79AC25AE"/>
    <w:rsid w:val="7AAC0A0E"/>
    <w:rsid w:val="7B237CCD"/>
    <w:rsid w:val="7B306E47"/>
    <w:rsid w:val="7B8C6B3B"/>
    <w:rsid w:val="7BB717C3"/>
    <w:rsid w:val="7BD77DB7"/>
    <w:rsid w:val="7C3F595C"/>
    <w:rsid w:val="7C507B69"/>
    <w:rsid w:val="7C683BAE"/>
    <w:rsid w:val="7CBD0742"/>
    <w:rsid w:val="7CC601EC"/>
    <w:rsid w:val="7D162D31"/>
    <w:rsid w:val="7D7D55A3"/>
    <w:rsid w:val="7DE81FDD"/>
    <w:rsid w:val="7E075BE0"/>
    <w:rsid w:val="7E3C60AD"/>
    <w:rsid w:val="7EC565EC"/>
    <w:rsid w:val="7EEF5417"/>
    <w:rsid w:val="7F0D3AEF"/>
    <w:rsid w:val="7F435763"/>
    <w:rsid w:val="7F787175"/>
    <w:rsid w:val="7FC371D3"/>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41</Pages>
  <Words>11157</Words>
  <Characters>11382</Characters>
  <Lines>182</Lines>
  <Paragraphs>51</Paragraphs>
  <TotalTime>0</TotalTime>
  <ScaleCrop>false</ScaleCrop>
  <LinksUpToDate>false</LinksUpToDate>
  <CharactersWithSpaces>11568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2026-04-20T01:38:59Z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