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2026FW041</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自助寄存柜、共享按摩椅、自助打印复印机服务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485108766"/>
      <w:bookmarkStart w:id="2" w:name="_Toc11641050"/>
      <w:bookmarkStart w:id="3" w:name="_Toc6921"/>
      <w:bookmarkStart w:id="4" w:name="_Toc23588"/>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自助寄存柜、共享按摩椅、自助打印复印机服务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485108767"/>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自助寄存柜、共享按摩椅、自助打印复印机服务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服务期：合同签订之日起至2028年4月30日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bookmarkStart w:id="191" w:name="_GoBack"/>
      <w:bookmarkEnd w:id="191"/>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重庆医科大学附属永川医院兴龙湖院区全科楼</w:t>
      </w:r>
      <w:r>
        <w:rPr>
          <w:rFonts w:hint="eastAsia" w:ascii="宋体" w:hAnsi="宋体" w:eastAsia="宋体" w:cs="宋体"/>
          <w:b/>
          <w:bCs/>
          <w:color w:val="000000" w:themeColor="text1"/>
          <w:sz w:val="24"/>
          <w:szCs w:val="24"/>
          <w:u w:val="single"/>
          <w:shd w:val="clear" w:color="auto" w:fill="auto"/>
          <w:lang w:val="en-US" w:eastAsia="zh-CN"/>
          <w14:textFill>
            <w14:solidFill>
              <w14:schemeClr w14:val="tx1"/>
            </w14:solidFill>
          </w14:textFill>
        </w:rPr>
        <w:t>21楼采购办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60767</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、按时递交了响应文件（重庆市永川区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重医附属永川医院全科楼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（五）比选地点：重庆市永川区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重医附属永川医院全科楼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重医附属永川医院全科楼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话：（023）</w:t>
      </w:r>
      <w:r>
        <w:rPr>
          <w:rFonts w:hint="eastAsia" w:ascii="宋体" w:hAnsi="宋体" w:eastAsia="宋体" w:cs="宋体"/>
          <w:b/>
          <w:bCs/>
          <w:color w:val="000000" w:themeColor="text1"/>
          <w:sz w:val="24"/>
          <w:szCs w:val="24"/>
          <w:shd w:val="clear" w:color="auto" w:fill="auto"/>
          <w14:textFill>
            <w14:solidFill>
              <w14:schemeClr w14:val="tx1"/>
            </w14:solidFill>
          </w14:textFill>
        </w:rPr>
        <w:t>853</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60767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区重医附属永川医院兴龙湖院区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4146F064">
      <w:pPr>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 </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参选供应商根据</w:t>
      </w:r>
      <w:bookmarkEnd w:id="37"/>
      <w:bookmarkEnd w:id="38"/>
      <w:r>
        <w:rPr>
          <w:rFonts w:hint="eastAsia" w:ascii="宋体" w:hAnsi="宋体" w:eastAsia="宋体" w:cs="宋体"/>
          <w:color w:val="FF0000"/>
          <w:kern w:val="2"/>
          <w:sz w:val="24"/>
          <w:szCs w:val="24"/>
          <w:shd w:val="clear" w:color="auto" w:fill="auto"/>
          <w:lang w:val="en-US" w:eastAsia="zh-CN" w:bidi="ar-SA"/>
        </w:rPr>
        <w:t>现场勘察自行报价，参选供应商应综合考虑各项因素，因自身原因造成自行承担责任，采购方不再补偿。（报价表见第六章）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28327"/>
      <w:bookmarkStart w:id="75"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4581EE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1.投放地点及数量：</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014"/>
        <w:gridCol w:w="1002"/>
        <w:gridCol w:w="3002"/>
        <w:gridCol w:w="2400"/>
      </w:tblGrid>
      <w:tr w14:paraId="35A8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70" w:type="dxa"/>
          </w:tcPr>
          <w:p w14:paraId="2BB17ACE">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序号</w:t>
            </w:r>
          </w:p>
        </w:tc>
        <w:tc>
          <w:tcPr>
            <w:tcW w:w="2014" w:type="dxa"/>
          </w:tcPr>
          <w:p w14:paraId="0F9D3870">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名称</w:t>
            </w:r>
          </w:p>
        </w:tc>
        <w:tc>
          <w:tcPr>
            <w:tcW w:w="1002" w:type="dxa"/>
          </w:tcPr>
          <w:p w14:paraId="63576996">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数量</w:t>
            </w:r>
          </w:p>
        </w:tc>
        <w:tc>
          <w:tcPr>
            <w:tcW w:w="3002" w:type="dxa"/>
          </w:tcPr>
          <w:p w14:paraId="1ADBB91F">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投放地点</w:t>
            </w:r>
          </w:p>
        </w:tc>
        <w:tc>
          <w:tcPr>
            <w:tcW w:w="2400" w:type="dxa"/>
          </w:tcPr>
          <w:p w14:paraId="1BA97170">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备注</w:t>
            </w:r>
          </w:p>
        </w:tc>
      </w:tr>
      <w:tr w14:paraId="3F8D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70" w:type="dxa"/>
            <w:vAlign w:val="center"/>
          </w:tcPr>
          <w:p w14:paraId="1589E319">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2014" w:type="dxa"/>
            <w:vAlign w:val="center"/>
          </w:tcPr>
          <w:p w14:paraId="76A7CF58">
            <w:pPr>
              <w:spacing w:line="240" w:lineRule="atLeast"/>
              <w:rPr>
                <w:rFonts w:hint="eastAsia" w:ascii="宋体" w:hAnsi="宋体" w:eastAsia="宋体" w:cs="宋体"/>
                <w:sz w:val="24"/>
                <w:szCs w:val="28"/>
              </w:rPr>
            </w:pPr>
            <w:r>
              <w:rPr>
                <w:rFonts w:hint="eastAsia" w:ascii="宋体" w:hAnsi="宋体" w:eastAsia="宋体" w:cs="宋体"/>
                <w:sz w:val="24"/>
                <w:szCs w:val="28"/>
              </w:rPr>
              <w:t>自助寄存柜</w:t>
            </w:r>
          </w:p>
        </w:tc>
        <w:tc>
          <w:tcPr>
            <w:tcW w:w="1002" w:type="dxa"/>
            <w:vAlign w:val="center"/>
          </w:tcPr>
          <w:p w14:paraId="576080D2">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3002" w:type="dxa"/>
          </w:tcPr>
          <w:p w14:paraId="30DE69A9">
            <w:pPr>
              <w:spacing w:line="240" w:lineRule="atLeast"/>
              <w:rPr>
                <w:rFonts w:hint="eastAsia" w:ascii="宋体" w:hAnsi="宋体" w:eastAsia="宋体" w:cs="宋体"/>
                <w:sz w:val="24"/>
                <w:szCs w:val="28"/>
              </w:rPr>
            </w:pPr>
            <w:r>
              <w:rPr>
                <w:rFonts w:hint="eastAsia" w:ascii="宋体" w:hAnsi="宋体" w:eastAsia="宋体" w:cs="宋体"/>
                <w:sz w:val="24"/>
                <w:szCs w:val="28"/>
              </w:rPr>
              <w:t>兴龙湖院区门诊大厅</w:t>
            </w:r>
          </w:p>
        </w:tc>
        <w:tc>
          <w:tcPr>
            <w:tcW w:w="2400" w:type="dxa"/>
          </w:tcPr>
          <w:p w14:paraId="40F3CB84">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0E68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0" w:type="dxa"/>
            <w:vAlign w:val="center"/>
          </w:tcPr>
          <w:p w14:paraId="52F498FC">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2014" w:type="dxa"/>
            <w:vAlign w:val="center"/>
          </w:tcPr>
          <w:p w14:paraId="52A6782B">
            <w:pPr>
              <w:spacing w:line="240" w:lineRule="atLeast"/>
              <w:rPr>
                <w:rFonts w:hint="eastAsia" w:ascii="宋体" w:hAnsi="宋体" w:eastAsia="宋体" w:cs="宋体"/>
                <w:sz w:val="24"/>
                <w:szCs w:val="28"/>
              </w:rPr>
            </w:pPr>
            <w:r>
              <w:rPr>
                <w:rFonts w:hint="eastAsia" w:ascii="宋体" w:hAnsi="宋体" w:eastAsia="宋体" w:cs="宋体"/>
                <w:sz w:val="24"/>
                <w:szCs w:val="28"/>
              </w:rPr>
              <w:t>共享按摩椅</w:t>
            </w:r>
          </w:p>
        </w:tc>
        <w:tc>
          <w:tcPr>
            <w:tcW w:w="1002" w:type="dxa"/>
            <w:vAlign w:val="center"/>
          </w:tcPr>
          <w:p w14:paraId="25E4001A">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27EB1783">
            <w:pPr>
              <w:spacing w:line="240" w:lineRule="atLeast"/>
              <w:rPr>
                <w:rFonts w:hint="eastAsia" w:ascii="宋体" w:hAnsi="宋体" w:eastAsia="宋体" w:cs="宋体"/>
                <w:sz w:val="24"/>
                <w:szCs w:val="28"/>
              </w:rPr>
            </w:pPr>
            <w:r>
              <w:rPr>
                <w:rFonts w:hint="eastAsia" w:ascii="宋体" w:hAnsi="宋体" w:eastAsia="宋体" w:cs="宋体"/>
                <w:sz w:val="24"/>
                <w:szCs w:val="28"/>
              </w:rPr>
              <w:t>兴龙湖院区麻醉手术中心</w:t>
            </w:r>
          </w:p>
        </w:tc>
        <w:tc>
          <w:tcPr>
            <w:tcW w:w="2400" w:type="dxa"/>
          </w:tcPr>
          <w:p w14:paraId="24DE1476">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4159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70" w:type="dxa"/>
            <w:vMerge w:val="restart"/>
            <w:vAlign w:val="center"/>
          </w:tcPr>
          <w:p w14:paraId="6F343C08">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3</w:t>
            </w:r>
          </w:p>
        </w:tc>
        <w:tc>
          <w:tcPr>
            <w:tcW w:w="2014" w:type="dxa"/>
            <w:vMerge w:val="restart"/>
            <w:vAlign w:val="center"/>
          </w:tcPr>
          <w:p w14:paraId="20D92AE6">
            <w:pPr>
              <w:spacing w:line="240" w:lineRule="atLeast"/>
              <w:rPr>
                <w:rFonts w:hint="eastAsia" w:ascii="宋体" w:hAnsi="宋体" w:eastAsia="宋体" w:cs="宋体"/>
                <w:sz w:val="24"/>
                <w:szCs w:val="28"/>
              </w:rPr>
            </w:pPr>
            <w:r>
              <w:rPr>
                <w:rFonts w:hint="eastAsia" w:ascii="宋体" w:hAnsi="宋体" w:eastAsia="宋体" w:cs="宋体"/>
                <w:sz w:val="24"/>
                <w:szCs w:val="28"/>
              </w:rPr>
              <w:t>自助打印复印机</w:t>
            </w:r>
          </w:p>
        </w:tc>
        <w:tc>
          <w:tcPr>
            <w:tcW w:w="1002" w:type="dxa"/>
            <w:vAlign w:val="center"/>
          </w:tcPr>
          <w:p w14:paraId="0D60C569">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4BF13797">
            <w:pPr>
              <w:spacing w:line="400" w:lineRule="exact"/>
              <w:rPr>
                <w:rFonts w:hint="eastAsia" w:ascii="宋体" w:hAnsi="宋体" w:eastAsia="宋体" w:cs="宋体"/>
                <w:sz w:val="24"/>
                <w:szCs w:val="28"/>
              </w:rPr>
            </w:pPr>
            <w:r>
              <w:rPr>
                <w:rFonts w:hint="eastAsia" w:ascii="宋体" w:hAnsi="宋体" w:eastAsia="宋体" w:cs="宋体"/>
                <w:sz w:val="24"/>
                <w:szCs w:val="28"/>
              </w:rPr>
              <w:t>兴龙湖院区负一楼医保窗口和一楼大厅出入院处各1台</w:t>
            </w:r>
          </w:p>
        </w:tc>
        <w:tc>
          <w:tcPr>
            <w:tcW w:w="2400" w:type="dxa"/>
          </w:tcPr>
          <w:p w14:paraId="22E1AFCD">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0D85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970" w:type="dxa"/>
            <w:vMerge w:val="continue"/>
            <w:vAlign w:val="center"/>
          </w:tcPr>
          <w:p w14:paraId="1648DA33">
            <w:pPr>
              <w:spacing w:line="240" w:lineRule="atLeast"/>
              <w:jc w:val="center"/>
              <w:rPr>
                <w:rFonts w:hint="eastAsia" w:ascii="宋体" w:hAnsi="宋体" w:eastAsia="宋体" w:cs="宋体"/>
                <w:sz w:val="24"/>
                <w:szCs w:val="28"/>
              </w:rPr>
            </w:pPr>
          </w:p>
        </w:tc>
        <w:tc>
          <w:tcPr>
            <w:tcW w:w="2014" w:type="dxa"/>
            <w:vMerge w:val="continue"/>
            <w:vAlign w:val="center"/>
          </w:tcPr>
          <w:p w14:paraId="308DADC8">
            <w:pPr>
              <w:spacing w:line="240" w:lineRule="atLeast"/>
              <w:rPr>
                <w:rFonts w:hint="eastAsia" w:ascii="宋体" w:hAnsi="宋体" w:eastAsia="宋体" w:cs="宋体"/>
                <w:sz w:val="24"/>
                <w:szCs w:val="28"/>
              </w:rPr>
            </w:pPr>
          </w:p>
        </w:tc>
        <w:tc>
          <w:tcPr>
            <w:tcW w:w="1002" w:type="dxa"/>
            <w:vAlign w:val="center"/>
          </w:tcPr>
          <w:p w14:paraId="579DE93A">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0F34D58E">
            <w:pPr>
              <w:spacing w:line="400" w:lineRule="exact"/>
              <w:rPr>
                <w:rFonts w:hint="eastAsia" w:ascii="宋体" w:hAnsi="宋体" w:eastAsia="宋体" w:cs="宋体"/>
                <w:sz w:val="24"/>
                <w:szCs w:val="28"/>
              </w:rPr>
            </w:pPr>
            <w:r>
              <w:rPr>
                <w:rFonts w:hint="eastAsia" w:ascii="宋体" w:hAnsi="宋体" w:eastAsia="宋体" w:cs="宋体"/>
                <w:sz w:val="24"/>
                <w:szCs w:val="28"/>
              </w:rPr>
              <w:t>大安院区和萱花院区各1台</w:t>
            </w:r>
          </w:p>
        </w:tc>
        <w:tc>
          <w:tcPr>
            <w:tcW w:w="2400" w:type="dxa"/>
          </w:tcPr>
          <w:p w14:paraId="2133E5A2">
            <w:pPr>
              <w:spacing w:line="400" w:lineRule="exact"/>
              <w:rPr>
                <w:rFonts w:hint="eastAsia" w:ascii="宋体" w:hAnsi="宋体" w:eastAsia="宋体" w:cs="宋体"/>
                <w:sz w:val="24"/>
                <w:szCs w:val="28"/>
              </w:rPr>
            </w:pPr>
            <w:r>
              <w:rPr>
                <w:rFonts w:hint="eastAsia" w:ascii="宋体" w:hAnsi="宋体" w:eastAsia="宋体" w:cs="宋体"/>
                <w:sz w:val="24"/>
                <w:szCs w:val="28"/>
              </w:rPr>
              <w:t>投放开始时间2027年1月1日。</w:t>
            </w:r>
          </w:p>
        </w:tc>
      </w:tr>
    </w:tbl>
    <w:p w14:paraId="5B747DE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2.基本要求：投放数量和地点为暂定，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须根据医院多院区运行需要，增加投放数量或调整投放地点。</w:t>
      </w:r>
    </w:p>
    <w:p w14:paraId="12D6EAF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.采购方仅提供场地及电源接口，服务方须在采购方的指导下安装电表和设备所需电线、槽板等，布线须规范有序，并全权负责设备投放安装及运营，保证其经营的合法性，负责维护及售后服务。</w:t>
      </w:r>
    </w:p>
    <w:p w14:paraId="72D83B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.服务方投放的设备必须是合格产品，质量要求达到国家规范和安全标准，性能稳定、安全可靠。设备机身及扫码后不能出现引起误解的广告，推销等信息。 </w:t>
      </w:r>
    </w:p>
    <w:p w14:paraId="470CC08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.投放安装点须经采购方选定，未经许可不得擅自改变，所选安装点不得影响采购方的正常医疗秩序。 </w:t>
      </w:r>
    </w:p>
    <w:p w14:paraId="761FA2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.设备使用定价标准不得超过市场均价（须提供证明材料），并在相应场所进行公示。具备微信、支付宝等线上支付方式，如服务不成功可联系退款的功能，且在30分钟内完成退款。</w:t>
      </w:r>
    </w:p>
    <w:p w14:paraId="22541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.在运营过程中，服务方应定期检修保养设备，确保设备安全、可靠，并承担因设备安全事故导致的一切经济和法律责任。采购方有权查阅检修保养记录。</w:t>
      </w:r>
    </w:p>
    <w:p w14:paraId="1C92A29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988B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.合同期限：合同签订之日起至2028年4月30日。</w:t>
      </w:r>
    </w:p>
    <w:p w14:paraId="5CEBB9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.报价要求：</w:t>
      </w:r>
      <w:r>
        <w:rPr>
          <w:rFonts w:hint="eastAsia" w:ascii="宋体" w:hAnsi="宋体" w:eastAsia="宋体" w:cs="宋体"/>
          <w:color w:val="FF0000"/>
          <w:kern w:val="2"/>
          <w:sz w:val="24"/>
          <w:szCs w:val="24"/>
          <w:shd w:val="clear" w:color="auto" w:fill="auto"/>
          <w:lang w:val="en-US" w:eastAsia="zh-CN" w:bidi="ar-SA"/>
        </w:rPr>
        <w:t>参选供应商根据现场勘察自行报价，参选供应商应综合考虑各项因素，因自身原因造成自行承担责任，采购方不再补偿</w:t>
      </w:r>
      <w:r>
        <w:rPr>
          <w:rFonts w:hint="eastAsia" w:ascii="宋体" w:hAnsi="宋体" w:eastAsia="宋体" w:cs="宋体"/>
          <w:color w:val="FF0000"/>
          <w:sz w:val="24"/>
          <w:szCs w:val="24"/>
          <w:shd w:val="clear" w:color="auto" w:fill="auto"/>
        </w:rPr>
        <w:t>。</w:t>
      </w:r>
    </w:p>
    <w:p w14:paraId="10141A9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3.服务方案：服务方自行编制服务方案，包含但不限于功能介绍、操作流程、支付方式、收费标准、故障排除等。（需在比选文件中提供服务方案并加盖公章）</w:t>
      </w:r>
    </w:p>
    <w:p w14:paraId="6E23AF0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4.付款方式：服务方提前预付每季度管理费，每季度末提前支付下一季度管理费，管理费根据实际投放数量据实支付，电费按季度据实结算。如未按时支付管理费、电费，经采购方催缴仍不缴纳的，解除合同。</w:t>
      </w:r>
    </w:p>
    <w:p w14:paraId="2A2A361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5.售后服务：服务方开通24小时客服热线，如在服务过程出现任何客户投诉事宜或设备故障事宜，拔打客服热线，服务方保证在60分钟内安排专人处理相关事宜，48小时内解决问题。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5FB7953F">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管理费报价表</w:t>
      </w:r>
    </w:p>
    <w:p w14:paraId="501B1A49">
      <w:pPr>
        <w:pStyle w:val="52"/>
        <w:spacing w:before="0" w:beforeAutospacing="0" w:after="0" w:afterAutospacing="0" w:line="480" w:lineRule="exact"/>
        <w:jc w:val="center"/>
        <w:rPr>
          <w:rFonts w:ascii="仿宋" w:hAnsi="仿宋" w:eastAsia="仿宋" w:cs="仿宋"/>
          <w:kern w:val="2"/>
          <w:sz w:val="28"/>
          <w:szCs w:val="28"/>
        </w:rPr>
      </w:pPr>
    </w:p>
    <w:tbl>
      <w:tblPr>
        <w:tblStyle w:val="59"/>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985"/>
        <w:gridCol w:w="992"/>
        <w:gridCol w:w="1269"/>
        <w:gridCol w:w="799"/>
        <w:gridCol w:w="801"/>
        <w:gridCol w:w="1170"/>
        <w:gridCol w:w="1162"/>
      </w:tblGrid>
      <w:tr w14:paraId="2BC1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8" w:type="dxa"/>
            <w:vAlign w:val="center"/>
          </w:tcPr>
          <w:p w14:paraId="35A15FF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序号</w:t>
            </w:r>
          </w:p>
        </w:tc>
        <w:tc>
          <w:tcPr>
            <w:tcW w:w="1985" w:type="dxa"/>
            <w:vAlign w:val="center"/>
          </w:tcPr>
          <w:p w14:paraId="75CEE710">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名称</w:t>
            </w:r>
          </w:p>
        </w:tc>
        <w:tc>
          <w:tcPr>
            <w:tcW w:w="992" w:type="dxa"/>
            <w:vAlign w:val="center"/>
          </w:tcPr>
          <w:p w14:paraId="3615EB12">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品牌</w:t>
            </w:r>
          </w:p>
        </w:tc>
        <w:tc>
          <w:tcPr>
            <w:tcW w:w="1269" w:type="dxa"/>
            <w:vAlign w:val="center"/>
          </w:tcPr>
          <w:p w14:paraId="63AF6E8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生产厂家</w:t>
            </w:r>
          </w:p>
        </w:tc>
        <w:tc>
          <w:tcPr>
            <w:tcW w:w="799" w:type="dxa"/>
            <w:vAlign w:val="center"/>
          </w:tcPr>
          <w:p w14:paraId="43697A3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数量</w:t>
            </w:r>
          </w:p>
        </w:tc>
        <w:tc>
          <w:tcPr>
            <w:tcW w:w="801" w:type="dxa"/>
            <w:vAlign w:val="center"/>
          </w:tcPr>
          <w:p w14:paraId="07464A13">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单位</w:t>
            </w:r>
          </w:p>
        </w:tc>
        <w:tc>
          <w:tcPr>
            <w:tcW w:w="1170" w:type="dxa"/>
            <w:vAlign w:val="center"/>
          </w:tcPr>
          <w:p w14:paraId="69418C66">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单价</w:t>
            </w:r>
          </w:p>
          <w:p w14:paraId="5BFF1F80">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(元/月)</w:t>
            </w:r>
          </w:p>
        </w:tc>
        <w:tc>
          <w:tcPr>
            <w:tcW w:w="1162" w:type="dxa"/>
            <w:vAlign w:val="center"/>
          </w:tcPr>
          <w:p w14:paraId="17DC9B45">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总价</w:t>
            </w:r>
          </w:p>
          <w:p w14:paraId="68CDFE88">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(元/月)</w:t>
            </w:r>
          </w:p>
        </w:tc>
      </w:tr>
      <w:tr w14:paraId="674E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6C99D1D3">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1</w:t>
            </w:r>
          </w:p>
        </w:tc>
        <w:tc>
          <w:tcPr>
            <w:tcW w:w="1985" w:type="dxa"/>
            <w:vAlign w:val="center"/>
          </w:tcPr>
          <w:p w14:paraId="1E9F55B0">
            <w:pPr>
              <w:spacing w:line="240" w:lineRule="atLeast"/>
              <w:rPr>
                <w:rFonts w:hint="eastAsia" w:ascii="宋体" w:hAnsi="宋体" w:eastAsia="宋体" w:cs="宋体"/>
                <w:sz w:val="18"/>
                <w:szCs w:val="18"/>
              </w:rPr>
            </w:pPr>
            <w:r>
              <w:rPr>
                <w:rFonts w:hint="eastAsia" w:ascii="宋体" w:hAnsi="宋体" w:eastAsia="宋体" w:cs="宋体"/>
                <w:sz w:val="18"/>
                <w:szCs w:val="18"/>
              </w:rPr>
              <w:t>自助寄存柜</w:t>
            </w:r>
          </w:p>
        </w:tc>
        <w:tc>
          <w:tcPr>
            <w:tcW w:w="992" w:type="dxa"/>
            <w:vAlign w:val="center"/>
          </w:tcPr>
          <w:p w14:paraId="03164BA5">
            <w:pPr>
              <w:spacing w:line="400" w:lineRule="exact"/>
              <w:jc w:val="center"/>
              <w:rPr>
                <w:rFonts w:hint="eastAsia" w:ascii="宋体" w:hAnsi="宋体" w:eastAsia="宋体" w:cs="宋体"/>
                <w:sz w:val="18"/>
                <w:szCs w:val="18"/>
              </w:rPr>
            </w:pPr>
          </w:p>
        </w:tc>
        <w:tc>
          <w:tcPr>
            <w:tcW w:w="1269" w:type="dxa"/>
            <w:vAlign w:val="center"/>
          </w:tcPr>
          <w:p w14:paraId="4132C77B">
            <w:pPr>
              <w:spacing w:line="400" w:lineRule="exact"/>
              <w:jc w:val="center"/>
              <w:rPr>
                <w:rFonts w:hint="eastAsia" w:ascii="宋体" w:hAnsi="宋体" w:eastAsia="宋体" w:cs="宋体"/>
                <w:sz w:val="18"/>
                <w:szCs w:val="18"/>
              </w:rPr>
            </w:pPr>
          </w:p>
        </w:tc>
        <w:tc>
          <w:tcPr>
            <w:tcW w:w="799" w:type="dxa"/>
            <w:vAlign w:val="center"/>
          </w:tcPr>
          <w:p w14:paraId="5621BD79">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801" w:type="dxa"/>
            <w:vAlign w:val="center"/>
          </w:tcPr>
          <w:p w14:paraId="3AF9C664">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7EBF21BB">
            <w:pPr>
              <w:spacing w:line="400" w:lineRule="exact"/>
              <w:jc w:val="center"/>
              <w:rPr>
                <w:rFonts w:hint="eastAsia" w:ascii="宋体" w:hAnsi="宋体" w:eastAsia="宋体" w:cs="宋体"/>
                <w:sz w:val="18"/>
                <w:szCs w:val="18"/>
              </w:rPr>
            </w:pPr>
          </w:p>
        </w:tc>
        <w:tc>
          <w:tcPr>
            <w:tcW w:w="1162" w:type="dxa"/>
            <w:vAlign w:val="center"/>
          </w:tcPr>
          <w:p w14:paraId="63ADE2B8">
            <w:pPr>
              <w:spacing w:line="300" w:lineRule="exact"/>
              <w:jc w:val="center"/>
              <w:rPr>
                <w:rFonts w:hint="eastAsia" w:ascii="宋体" w:hAnsi="宋体" w:eastAsia="宋体" w:cs="宋体"/>
                <w:sz w:val="18"/>
                <w:szCs w:val="18"/>
              </w:rPr>
            </w:pPr>
          </w:p>
        </w:tc>
      </w:tr>
      <w:tr w14:paraId="4637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0F073F62">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2</w:t>
            </w:r>
          </w:p>
        </w:tc>
        <w:tc>
          <w:tcPr>
            <w:tcW w:w="1985" w:type="dxa"/>
            <w:vAlign w:val="center"/>
          </w:tcPr>
          <w:p w14:paraId="426F925C">
            <w:pPr>
              <w:spacing w:line="240" w:lineRule="atLeast"/>
              <w:rPr>
                <w:rFonts w:hint="eastAsia" w:ascii="宋体" w:hAnsi="宋体" w:eastAsia="宋体" w:cs="宋体"/>
                <w:sz w:val="18"/>
                <w:szCs w:val="18"/>
              </w:rPr>
            </w:pPr>
            <w:r>
              <w:rPr>
                <w:rFonts w:hint="eastAsia" w:ascii="宋体" w:hAnsi="宋体" w:eastAsia="宋体" w:cs="宋体"/>
                <w:sz w:val="18"/>
                <w:szCs w:val="18"/>
              </w:rPr>
              <w:t>共享按摩椅</w:t>
            </w:r>
          </w:p>
        </w:tc>
        <w:tc>
          <w:tcPr>
            <w:tcW w:w="992" w:type="dxa"/>
            <w:vAlign w:val="center"/>
          </w:tcPr>
          <w:p w14:paraId="7BEBCCF0">
            <w:pPr>
              <w:spacing w:line="400" w:lineRule="exact"/>
              <w:jc w:val="center"/>
              <w:rPr>
                <w:rFonts w:hint="eastAsia" w:ascii="宋体" w:hAnsi="宋体" w:eastAsia="宋体" w:cs="宋体"/>
                <w:sz w:val="18"/>
                <w:szCs w:val="18"/>
              </w:rPr>
            </w:pPr>
          </w:p>
        </w:tc>
        <w:tc>
          <w:tcPr>
            <w:tcW w:w="1269" w:type="dxa"/>
            <w:vAlign w:val="center"/>
          </w:tcPr>
          <w:p w14:paraId="17F2ADA1">
            <w:pPr>
              <w:spacing w:line="400" w:lineRule="exact"/>
              <w:jc w:val="center"/>
              <w:rPr>
                <w:rFonts w:hint="eastAsia" w:ascii="宋体" w:hAnsi="宋体" w:eastAsia="宋体" w:cs="宋体"/>
                <w:sz w:val="18"/>
                <w:szCs w:val="18"/>
              </w:rPr>
            </w:pPr>
          </w:p>
        </w:tc>
        <w:tc>
          <w:tcPr>
            <w:tcW w:w="799" w:type="dxa"/>
            <w:vAlign w:val="center"/>
          </w:tcPr>
          <w:p w14:paraId="134C6C5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801" w:type="dxa"/>
            <w:vAlign w:val="center"/>
          </w:tcPr>
          <w:p w14:paraId="2E946AE1">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049DE4A4">
            <w:pPr>
              <w:spacing w:line="400" w:lineRule="exact"/>
              <w:jc w:val="center"/>
              <w:rPr>
                <w:rFonts w:hint="eastAsia" w:ascii="宋体" w:hAnsi="宋体" w:eastAsia="宋体" w:cs="宋体"/>
                <w:sz w:val="18"/>
                <w:szCs w:val="18"/>
              </w:rPr>
            </w:pPr>
          </w:p>
        </w:tc>
        <w:tc>
          <w:tcPr>
            <w:tcW w:w="1162" w:type="dxa"/>
            <w:vAlign w:val="center"/>
          </w:tcPr>
          <w:p w14:paraId="4F5D6C6A">
            <w:pPr>
              <w:spacing w:line="300" w:lineRule="exact"/>
              <w:jc w:val="center"/>
              <w:rPr>
                <w:rFonts w:hint="eastAsia" w:ascii="宋体" w:hAnsi="宋体" w:eastAsia="宋体" w:cs="宋体"/>
                <w:sz w:val="18"/>
                <w:szCs w:val="18"/>
              </w:rPr>
            </w:pPr>
          </w:p>
        </w:tc>
      </w:tr>
      <w:tr w14:paraId="020E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7027A20F">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3</w:t>
            </w:r>
          </w:p>
        </w:tc>
        <w:tc>
          <w:tcPr>
            <w:tcW w:w="1985" w:type="dxa"/>
            <w:vAlign w:val="center"/>
          </w:tcPr>
          <w:p w14:paraId="196FB978">
            <w:pPr>
              <w:spacing w:line="240" w:lineRule="atLeast"/>
              <w:rPr>
                <w:rFonts w:hint="eastAsia" w:ascii="宋体" w:hAnsi="宋体" w:eastAsia="宋体" w:cs="宋体"/>
                <w:sz w:val="18"/>
                <w:szCs w:val="18"/>
              </w:rPr>
            </w:pPr>
            <w:r>
              <w:rPr>
                <w:rFonts w:hint="eastAsia" w:ascii="宋体" w:hAnsi="宋体" w:eastAsia="宋体" w:cs="宋体"/>
                <w:sz w:val="18"/>
                <w:szCs w:val="18"/>
              </w:rPr>
              <w:t>自助打印复印机</w:t>
            </w:r>
          </w:p>
        </w:tc>
        <w:tc>
          <w:tcPr>
            <w:tcW w:w="992" w:type="dxa"/>
            <w:vAlign w:val="center"/>
          </w:tcPr>
          <w:p w14:paraId="5A2721F9">
            <w:pPr>
              <w:spacing w:line="400" w:lineRule="exact"/>
              <w:jc w:val="center"/>
              <w:rPr>
                <w:rFonts w:hint="eastAsia" w:ascii="宋体" w:hAnsi="宋体" w:eastAsia="宋体" w:cs="宋体"/>
                <w:sz w:val="18"/>
                <w:szCs w:val="18"/>
              </w:rPr>
            </w:pPr>
          </w:p>
        </w:tc>
        <w:tc>
          <w:tcPr>
            <w:tcW w:w="1269" w:type="dxa"/>
            <w:vAlign w:val="center"/>
          </w:tcPr>
          <w:p w14:paraId="7C540747">
            <w:pPr>
              <w:spacing w:line="400" w:lineRule="exact"/>
              <w:jc w:val="center"/>
              <w:rPr>
                <w:rFonts w:hint="eastAsia" w:ascii="宋体" w:hAnsi="宋体" w:eastAsia="宋体" w:cs="宋体"/>
                <w:sz w:val="18"/>
                <w:szCs w:val="18"/>
              </w:rPr>
            </w:pPr>
          </w:p>
        </w:tc>
        <w:tc>
          <w:tcPr>
            <w:tcW w:w="799" w:type="dxa"/>
            <w:vAlign w:val="center"/>
          </w:tcPr>
          <w:p w14:paraId="6EEC764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801" w:type="dxa"/>
            <w:vAlign w:val="center"/>
          </w:tcPr>
          <w:p w14:paraId="0885832E">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239D1B1F">
            <w:pPr>
              <w:spacing w:line="400" w:lineRule="exact"/>
              <w:jc w:val="center"/>
              <w:rPr>
                <w:rFonts w:hint="eastAsia" w:ascii="宋体" w:hAnsi="宋体" w:eastAsia="宋体" w:cs="宋体"/>
                <w:sz w:val="18"/>
                <w:szCs w:val="18"/>
              </w:rPr>
            </w:pPr>
          </w:p>
        </w:tc>
        <w:tc>
          <w:tcPr>
            <w:tcW w:w="1162" w:type="dxa"/>
            <w:vAlign w:val="center"/>
          </w:tcPr>
          <w:p w14:paraId="38CD69D5">
            <w:pPr>
              <w:spacing w:line="300" w:lineRule="exact"/>
              <w:jc w:val="center"/>
              <w:rPr>
                <w:rFonts w:hint="eastAsia" w:ascii="宋体" w:hAnsi="宋体" w:eastAsia="宋体" w:cs="宋体"/>
                <w:sz w:val="18"/>
                <w:szCs w:val="18"/>
              </w:rPr>
            </w:pPr>
          </w:p>
        </w:tc>
      </w:tr>
    </w:tbl>
    <w:p w14:paraId="792D4EFE">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kern w:val="2"/>
          <w:sz w:val="24"/>
          <w:szCs w:val="24"/>
          <w:shd w:val="clear" w:color="auto" w:fill="auto"/>
          <w:lang w:val="en-US" w:eastAsia="zh-CN" w:bidi="ar-SA"/>
        </w:rPr>
        <w:t>参选供应商根据现场勘察自行报价，参选供应商应综合考虑各项因素，因自身原因造成自行承担责任，采购方不再补偿。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66D5B858">
      <w:pPr>
        <w:rPr>
          <w:rFonts w:hint="eastAsia" w:ascii="宋体" w:hAnsi="宋体" w:eastAsia="宋体" w:cs="宋体"/>
          <w:b/>
          <w:color w:val="000000" w:themeColor="text1"/>
          <w:shd w:val="clear" w:color="auto" w:fill="auto"/>
          <w14:textFill>
            <w14:solidFill>
              <w14:schemeClr w14:val="tx1"/>
            </w14:solidFill>
          </w14:textFill>
        </w:rPr>
      </w:pPr>
    </w:p>
    <w:p w14:paraId="506DAC38">
      <w:pPr>
        <w:rPr>
          <w:rFonts w:hint="eastAsia" w:ascii="宋体" w:hAnsi="宋体" w:eastAsia="宋体" w:cs="宋体"/>
          <w:b/>
          <w:color w:val="000000" w:themeColor="text1"/>
          <w:shd w:val="clear" w:color="auto" w:fill="auto"/>
          <w14:textFill>
            <w14:solidFill>
              <w14:schemeClr w14:val="tx1"/>
            </w14:solidFill>
          </w14:textFill>
        </w:rPr>
      </w:pPr>
    </w:p>
    <w:p w14:paraId="012EAFD1">
      <w:pPr>
        <w:rPr>
          <w:rFonts w:hint="eastAsia" w:ascii="宋体" w:hAnsi="宋体" w:eastAsia="宋体" w:cs="宋体"/>
          <w:b/>
          <w:color w:val="000000" w:themeColor="text1"/>
          <w:shd w:val="clear" w:color="auto" w:fill="auto"/>
          <w14:textFill>
            <w14:solidFill>
              <w14:schemeClr w14:val="tx1"/>
            </w14:solidFill>
          </w14:textFill>
        </w:rPr>
      </w:pPr>
    </w:p>
    <w:p w14:paraId="7C14485F">
      <w:pPr>
        <w:rPr>
          <w:rFonts w:hint="eastAsia" w:ascii="宋体" w:hAnsi="宋体" w:eastAsia="宋体" w:cs="宋体"/>
          <w:b/>
          <w:color w:val="000000" w:themeColor="text1"/>
          <w:shd w:val="clear" w:color="auto" w:fill="auto"/>
          <w14:textFill>
            <w14:solidFill>
              <w14:schemeClr w14:val="tx1"/>
            </w14:solidFill>
          </w14:textFill>
        </w:rPr>
      </w:pPr>
    </w:p>
    <w:p w14:paraId="1ED74415">
      <w:pPr>
        <w:rPr>
          <w:rFonts w:hint="eastAsia" w:ascii="宋体" w:hAnsi="宋体" w:eastAsia="宋体" w:cs="宋体"/>
          <w:b/>
          <w:color w:val="000000" w:themeColor="text1"/>
          <w:shd w:val="clear" w:color="auto" w:fill="auto"/>
          <w14:textFill>
            <w14:solidFill>
              <w14:schemeClr w14:val="tx1"/>
            </w14:solidFill>
          </w14:textFill>
        </w:rPr>
      </w:pPr>
    </w:p>
    <w:p w14:paraId="63C66557">
      <w:pPr>
        <w:rPr>
          <w:rFonts w:hint="eastAsia" w:ascii="宋体" w:hAnsi="宋体" w:eastAsia="宋体" w:cs="宋体"/>
          <w:b/>
          <w:color w:val="000000" w:themeColor="text1"/>
          <w:shd w:val="clear" w:color="auto" w:fill="auto"/>
          <w14:textFill>
            <w14:solidFill>
              <w14:schemeClr w14:val="tx1"/>
            </w14:solidFill>
          </w14:textFill>
        </w:rPr>
      </w:pPr>
    </w:p>
    <w:p w14:paraId="42C7D5C0">
      <w:pPr>
        <w:rPr>
          <w:rFonts w:hint="eastAsia" w:ascii="宋体" w:hAnsi="宋体" w:eastAsia="宋体" w:cs="宋体"/>
          <w:b/>
          <w:color w:val="000000" w:themeColor="text1"/>
          <w:shd w:val="clear" w:color="auto" w:fill="auto"/>
          <w14:textFill>
            <w14:solidFill>
              <w14:schemeClr w14:val="tx1"/>
            </w14:solidFill>
          </w14:textFill>
        </w:rPr>
      </w:pPr>
    </w:p>
    <w:p w14:paraId="11F9A390">
      <w:pPr>
        <w:rPr>
          <w:rFonts w:hint="eastAsia" w:ascii="宋体" w:hAnsi="宋体" w:eastAsia="宋体" w:cs="宋体"/>
          <w:b/>
          <w:color w:val="000000" w:themeColor="text1"/>
          <w:shd w:val="clear" w:color="auto" w:fill="auto"/>
          <w14:textFill>
            <w14:solidFill>
              <w14:schemeClr w14:val="tx1"/>
            </w14:solidFill>
          </w14:textFill>
        </w:rPr>
      </w:pPr>
    </w:p>
    <w:p w14:paraId="39F73F3B">
      <w:pPr>
        <w:rPr>
          <w:rFonts w:hint="eastAsia" w:ascii="宋体" w:hAnsi="宋体" w:eastAsia="宋体" w:cs="宋体"/>
          <w:b/>
          <w:color w:val="000000" w:themeColor="text1"/>
          <w:shd w:val="clear" w:color="auto" w:fill="auto"/>
          <w14:textFill>
            <w14:solidFill>
              <w14:schemeClr w14:val="tx1"/>
            </w14:solidFill>
          </w14:textFill>
        </w:rPr>
      </w:pPr>
    </w:p>
    <w:p w14:paraId="15D97093">
      <w:pPr>
        <w:rPr>
          <w:rFonts w:hint="eastAsia" w:ascii="宋体" w:hAnsi="宋体" w:eastAsia="宋体" w:cs="宋体"/>
          <w:b/>
          <w:color w:val="000000" w:themeColor="text1"/>
          <w:shd w:val="clear" w:color="auto" w:fill="auto"/>
          <w14:textFill>
            <w14:solidFill>
              <w14:schemeClr w14:val="tx1"/>
            </w14:solidFill>
          </w14:textFill>
        </w:rPr>
      </w:pPr>
    </w:p>
    <w:p w14:paraId="0B5A430E">
      <w:pPr>
        <w:pStyle w:val="52"/>
        <w:spacing w:before="0" w:beforeAutospacing="0" w:after="0" w:afterAutospacing="0" w:line="480" w:lineRule="exact"/>
        <w:jc w:val="center"/>
        <w:rPr>
          <w:rFonts w:hint="eastAsia" w:ascii="宋体" w:hAnsi="宋体" w:eastAsia="宋体" w:cs="宋体"/>
          <w:kern w:val="2"/>
          <w:sz w:val="28"/>
          <w:szCs w:val="28"/>
        </w:rPr>
      </w:pPr>
      <w:r>
        <w:rPr>
          <w:rFonts w:hint="eastAsia" w:ascii="宋体" w:hAnsi="宋体" w:eastAsia="宋体" w:cs="宋体"/>
          <w:kern w:val="2"/>
          <w:sz w:val="28"/>
          <w:szCs w:val="28"/>
        </w:rPr>
        <w:t>设备使用收费报价表</w:t>
      </w:r>
    </w:p>
    <w:p w14:paraId="7E95D6A8">
      <w:pPr>
        <w:pStyle w:val="52"/>
        <w:spacing w:before="0" w:beforeAutospacing="0" w:after="0" w:afterAutospacing="0" w:line="480" w:lineRule="exact"/>
        <w:jc w:val="center"/>
        <w:rPr>
          <w:rFonts w:ascii="仿宋" w:hAnsi="仿宋" w:eastAsia="仿宋" w:cs="仿宋"/>
          <w:kern w:val="2"/>
          <w:sz w:val="28"/>
          <w:szCs w:val="28"/>
        </w:rPr>
      </w:pPr>
    </w:p>
    <w:tbl>
      <w:tblPr>
        <w:tblStyle w:val="59"/>
        <w:tblW w:w="7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215"/>
        <w:gridCol w:w="3447"/>
      </w:tblGrid>
      <w:tr w14:paraId="736B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084" w:type="dxa"/>
            <w:vAlign w:val="center"/>
          </w:tcPr>
          <w:p w14:paraId="3E6816AE">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序号</w:t>
            </w:r>
          </w:p>
        </w:tc>
        <w:tc>
          <w:tcPr>
            <w:tcW w:w="3215" w:type="dxa"/>
            <w:vAlign w:val="center"/>
          </w:tcPr>
          <w:p w14:paraId="66AE2B61">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名称</w:t>
            </w:r>
          </w:p>
        </w:tc>
        <w:tc>
          <w:tcPr>
            <w:tcW w:w="3447" w:type="dxa"/>
            <w:vAlign w:val="center"/>
          </w:tcPr>
          <w:p w14:paraId="7232AAD4">
            <w:pPr>
              <w:pStyle w:val="30"/>
              <w:tabs>
                <w:tab w:val="right" w:leader="hyphen" w:pos="8080"/>
              </w:tabs>
              <w:spacing w:line="24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收费标准</w:t>
            </w:r>
          </w:p>
        </w:tc>
      </w:tr>
      <w:tr w14:paraId="0EC4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6394C983">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3215" w:type="dxa"/>
            <w:vAlign w:val="center"/>
          </w:tcPr>
          <w:p w14:paraId="19825749">
            <w:pPr>
              <w:spacing w:line="240" w:lineRule="atLeast"/>
              <w:rPr>
                <w:rFonts w:hint="eastAsia" w:ascii="宋体" w:hAnsi="宋体" w:eastAsia="宋体" w:cs="宋体"/>
                <w:sz w:val="24"/>
                <w:szCs w:val="28"/>
              </w:rPr>
            </w:pPr>
            <w:r>
              <w:rPr>
                <w:rFonts w:hint="eastAsia" w:ascii="宋体" w:hAnsi="宋体" w:eastAsia="宋体" w:cs="宋体"/>
                <w:sz w:val="24"/>
                <w:szCs w:val="28"/>
              </w:rPr>
              <w:t>自助寄存柜</w:t>
            </w:r>
          </w:p>
        </w:tc>
        <w:tc>
          <w:tcPr>
            <w:tcW w:w="3447" w:type="dxa"/>
            <w:vAlign w:val="center"/>
          </w:tcPr>
          <w:p w14:paraId="64859FD5">
            <w:pPr>
              <w:spacing w:line="400" w:lineRule="exact"/>
              <w:jc w:val="center"/>
              <w:rPr>
                <w:rFonts w:hint="eastAsia" w:ascii="宋体" w:hAnsi="宋体" w:eastAsia="宋体" w:cs="宋体"/>
                <w:sz w:val="24"/>
              </w:rPr>
            </w:pPr>
          </w:p>
        </w:tc>
      </w:tr>
      <w:tr w14:paraId="66DA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05EDE448">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215" w:type="dxa"/>
            <w:vAlign w:val="center"/>
          </w:tcPr>
          <w:p w14:paraId="0FDBFF3F">
            <w:pPr>
              <w:spacing w:line="240" w:lineRule="atLeast"/>
              <w:rPr>
                <w:rFonts w:hint="eastAsia" w:ascii="宋体" w:hAnsi="宋体" w:eastAsia="宋体" w:cs="宋体"/>
                <w:sz w:val="24"/>
                <w:szCs w:val="28"/>
              </w:rPr>
            </w:pPr>
            <w:r>
              <w:rPr>
                <w:rFonts w:hint="eastAsia" w:ascii="宋体" w:hAnsi="宋体" w:eastAsia="宋体" w:cs="宋体"/>
                <w:sz w:val="24"/>
                <w:szCs w:val="28"/>
              </w:rPr>
              <w:t>共享按摩椅</w:t>
            </w:r>
          </w:p>
        </w:tc>
        <w:tc>
          <w:tcPr>
            <w:tcW w:w="3447" w:type="dxa"/>
            <w:vAlign w:val="center"/>
          </w:tcPr>
          <w:p w14:paraId="63B5C74B">
            <w:pPr>
              <w:spacing w:line="400" w:lineRule="exact"/>
              <w:jc w:val="center"/>
              <w:rPr>
                <w:rFonts w:hint="eastAsia" w:ascii="宋体" w:hAnsi="宋体" w:eastAsia="宋体" w:cs="宋体"/>
                <w:sz w:val="24"/>
              </w:rPr>
            </w:pPr>
          </w:p>
        </w:tc>
      </w:tr>
      <w:tr w14:paraId="035F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4D61FBCC">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3</w:t>
            </w:r>
          </w:p>
        </w:tc>
        <w:tc>
          <w:tcPr>
            <w:tcW w:w="3215" w:type="dxa"/>
            <w:vAlign w:val="center"/>
          </w:tcPr>
          <w:p w14:paraId="3F15A523">
            <w:pPr>
              <w:spacing w:line="240" w:lineRule="atLeast"/>
              <w:rPr>
                <w:rFonts w:hint="eastAsia" w:ascii="宋体" w:hAnsi="宋体" w:eastAsia="宋体" w:cs="宋体"/>
                <w:sz w:val="24"/>
                <w:szCs w:val="28"/>
              </w:rPr>
            </w:pPr>
            <w:r>
              <w:rPr>
                <w:rFonts w:hint="eastAsia" w:ascii="宋体" w:hAnsi="宋体" w:eastAsia="宋体" w:cs="宋体"/>
                <w:sz w:val="24"/>
                <w:szCs w:val="28"/>
              </w:rPr>
              <w:t>自助打印复印机</w:t>
            </w:r>
          </w:p>
        </w:tc>
        <w:tc>
          <w:tcPr>
            <w:tcW w:w="3447" w:type="dxa"/>
            <w:vAlign w:val="center"/>
          </w:tcPr>
          <w:p w14:paraId="2750983F">
            <w:pPr>
              <w:spacing w:line="400" w:lineRule="exact"/>
              <w:jc w:val="center"/>
              <w:rPr>
                <w:rFonts w:hint="eastAsia" w:ascii="宋体" w:hAnsi="宋体" w:eastAsia="宋体" w:cs="宋体"/>
                <w:sz w:val="24"/>
              </w:rPr>
            </w:pPr>
          </w:p>
        </w:tc>
      </w:tr>
    </w:tbl>
    <w:p w14:paraId="557C4BEA">
      <w:pPr>
        <w:rPr>
          <w:rFonts w:hint="eastAsia" w:ascii="宋体" w:hAnsi="宋体" w:eastAsia="宋体" w:cs="宋体"/>
          <w:b/>
          <w:color w:val="000000" w:themeColor="text1"/>
          <w:shd w:val="clear" w:color="auto" w:fill="auto"/>
          <w14:textFill>
            <w14:solidFill>
              <w14:schemeClr w14:val="tx1"/>
            </w14:solidFill>
          </w14:textFill>
        </w:rPr>
      </w:pPr>
    </w:p>
    <w:p w14:paraId="2B372F81">
      <w:pPr>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b/>
          <w:color w:val="000000" w:themeColor="text1"/>
          <w:shd w:val="clear" w:color="auto" w:fill="auto"/>
          <w:lang w:val="en-US" w:eastAsia="zh-CN"/>
          <w14:textFill>
            <w14:solidFill>
              <w14:schemeClr w14:val="tx1"/>
            </w14:solidFill>
          </w14:textFill>
        </w:rPr>
        <w:t>1.</w:t>
      </w:r>
      <w:r>
        <w:rPr>
          <w:rFonts w:hint="eastAsia" w:ascii="宋体" w:hAnsi="宋体" w:eastAsia="宋体" w:cs="宋体"/>
          <w:b/>
          <w:color w:val="000000" w:themeColor="text1"/>
          <w:shd w:val="clear" w:color="auto" w:fill="auto"/>
          <w:lang w:eastAsia="zh-CN"/>
          <w14:textFill>
            <w14:solidFill>
              <w14:schemeClr w14:val="tx1"/>
            </w14:solidFill>
          </w14:textFill>
        </w:rPr>
        <w:t>该表价格不计入比选。</w:t>
      </w:r>
    </w:p>
    <w:p w14:paraId="2BE68165">
      <w:pPr>
        <w:rPr>
          <w:rFonts w:hint="default" w:ascii="宋体" w:hAnsi="宋体" w:eastAsia="宋体" w:cs="宋体"/>
          <w:b/>
          <w:color w:val="000000" w:themeColor="text1"/>
          <w:shd w:val="clear" w:color="auto" w:fill="auto"/>
          <w:lang w:val="en-US" w:eastAsia="zh-CN"/>
          <w14:textFill>
            <w14:solidFill>
              <w14:schemeClr w14:val="tx1"/>
            </w14:solidFill>
          </w14:textFill>
        </w:rPr>
      </w:pPr>
      <w:r>
        <w:rPr>
          <w:rFonts w:hint="eastAsia" w:ascii="宋体" w:hAnsi="宋体" w:eastAsia="宋体" w:cs="宋体"/>
          <w:b/>
          <w:color w:val="000000" w:themeColor="text1"/>
          <w:shd w:val="clear" w:color="auto" w:fill="auto"/>
          <w:lang w:val="en-US" w:eastAsia="zh-CN"/>
          <w14:textFill>
            <w14:solidFill>
              <w14:schemeClr w14:val="tx1"/>
            </w14:solidFill>
          </w14:textFill>
        </w:rPr>
        <w:t>2.该表可扩展</w:t>
      </w:r>
    </w:p>
    <w:p w14:paraId="5A4D7C65">
      <w:pPr>
        <w:rPr>
          <w:rFonts w:hint="eastAsia" w:ascii="宋体" w:hAnsi="宋体" w:eastAsia="宋体" w:cs="宋体"/>
          <w:b/>
          <w:color w:val="000000" w:themeColor="text1"/>
          <w:shd w:val="clear" w:color="auto" w:fill="auto"/>
          <w14:textFill>
            <w14:solidFill>
              <w14:schemeClr w14:val="tx1"/>
            </w14:solidFill>
          </w14:textFill>
        </w:rPr>
      </w:pPr>
    </w:p>
    <w:p w14:paraId="082507BC">
      <w:pPr>
        <w:rPr>
          <w:rFonts w:hint="eastAsia" w:ascii="宋体" w:hAnsi="宋体" w:eastAsia="宋体" w:cs="宋体"/>
          <w:b/>
          <w:color w:val="000000" w:themeColor="text1"/>
          <w:shd w:val="clear" w:color="auto" w:fill="auto"/>
          <w14:textFill>
            <w14:solidFill>
              <w14:schemeClr w14:val="tx1"/>
            </w14:solidFill>
          </w14:textFill>
        </w:rPr>
      </w:pPr>
    </w:p>
    <w:p w14:paraId="764C8BD9">
      <w:pPr>
        <w:rPr>
          <w:rFonts w:hint="eastAsia" w:ascii="宋体" w:hAnsi="宋体" w:eastAsia="宋体" w:cs="宋体"/>
          <w:b/>
          <w:color w:val="000000" w:themeColor="text1"/>
          <w:shd w:val="clear" w:color="auto" w:fill="auto"/>
          <w14:textFill>
            <w14:solidFill>
              <w14:schemeClr w14:val="tx1"/>
            </w14:solidFill>
          </w14:textFill>
        </w:rPr>
      </w:pPr>
    </w:p>
    <w:p w14:paraId="170982B9">
      <w:pPr>
        <w:rPr>
          <w:rFonts w:hint="eastAsia" w:ascii="宋体" w:hAnsi="宋体" w:eastAsia="宋体" w:cs="宋体"/>
          <w:b/>
          <w:color w:val="000000" w:themeColor="text1"/>
          <w:shd w:val="clear" w:color="auto" w:fill="auto"/>
          <w14:textFill>
            <w14:solidFill>
              <w14:schemeClr w14:val="tx1"/>
            </w14:solidFill>
          </w14:textFill>
        </w:rPr>
      </w:pPr>
    </w:p>
    <w:p w14:paraId="5339A156">
      <w:pPr>
        <w:rPr>
          <w:rFonts w:hint="eastAsia" w:ascii="宋体" w:hAnsi="宋体" w:eastAsia="宋体" w:cs="宋体"/>
          <w:b/>
          <w:color w:val="000000" w:themeColor="text1"/>
          <w:shd w:val="clear" w:color="auto" w:fill="auto"/>
          <w14:textFill>
            <w14:solidFill>
              <w14:schemeClr w14:val="tx1"/>
            </w14:solidFill>
          </w14:textFill>
        </w:rPr>
      </w:pPr>
    </w:p>
    <w:p w14:paraId="7285D3C7">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64920566">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2273A43F">
      <w:pPr>
        <w:rPr>
          <w:rFonts w:hint="eastAsia" w:ascii="宋体" w:hAnsi="宋体" w:eastAsia="宋体" w:cs="宋体"/>
          <w:b/>
          <w:color w:val="000000" w:themeColor="text1"/>
          <w:shd w:val="clear" w:color="auto" w:fill="auto"/>
          <w14:textFill>
            <w14:solidFill>
              <w14:schemeClr w14:val="tx1"/>
            </w14:solidFill>
          </w14:textFill>
        </w:rPr>
      </w:pPr>
    </w:p>
    <w:p w14:paraId="0B0C532A">
      <w:pPr>
        <w:rPr>
          <w:rFonts w:hint="eastAsia" w:ascii="宋体" w:hAnsi="宋体" w:eastAsia="宋体" w:cs="宋体"/>
          <w:b/>
          <w:color w:val="000000" w:themeColor="text1"/>
          <w:shd w:val="clear" w:color="auto" w:fill="auto"/>
          <w14:textFill>
            <w14:solidFill>
              <w14:schemeClr w14:val="tx1"/>
            </w14:solidFill>
          </w14:textFill>
        </w:rPr>
      </w:pPr>
    </w:p>
    <w:p w14:paraId="18F68643">
      <w:pPr>
        <w:rPr>
          <w:rFonts w:hint="eastAsia" w:ascii="宋体" w:hAnsi="宋体" w:eastAsia="宋体" w:cs="宋体"/>
          <w:b/>
          <w:color w:val="000000" w:themeColor="text1"/>
          <w:shd w:val="clear" w:color="auto" w:fill="auto"/>
          <w14:textFill>
            <w14:solidFill>
              <w14:schemeClr w14:val="tx1"/>
            </w14:solidFill>
          </w14:textFill>
        </w:rPr>
      </w:pPr>
    </w:p>
    <w:p w14:paraId="753E0BB1">
      <w:pPr>
        <w:rPr>
          <w:rFonts w:hint="eastAsia" w:ascii="宋体" w:hAnsi="宋体" w:eastAsia="宋体" w:cs="宋体"/>
          <w:b/>
          <w:color w:val="000000" w:themeColor="text1"/>
          <w:shd w:val="clear" w:color="auto" w:fill="auto"/>
          <w14:textFill>
            <w14:solidFill>
              <w14:schemeClr w14:val="tx1"/>
            </w14:solidFill>
          </w14:textFill>
        </w:rPr>
      </w:pPr>
    </w:p>
    <w:p w14:paraId="2367EF8C">
      <w:pPr>
        <w:rPr>
          <w:rFonts w:hint="eastAsia" w:ascii="宋体" w:hAnsi="宋体" w:eastAsia="宋体" w:cs="宋体"/>
          <w:b/>
          <w:color w:val="000000" w:themeColor="text1"/>
          <w:shd w:val="clear" w:color="auto" w:fill="auto"/>
          <w14:textFill>
            <w14:solidFill>
              <w14:schemeClr w14:val="tx1"/>
            </w14:solidFill>
          </w14:textFill>
        </w:rPr>
      </w:pPr>
    </w:p>
    <w:p w14:paraId="48C4C822">
      <w:pPr>
        <w:rPr>
          <w:rFonts w:hint="eastAsia" w:ascii="宋体" w:hAnsi="宋体" w:eastAsia="宋体" w:cs="宋体"/>
          <w:b/>
          <w:color w:val="000000" w:themeColor="text1"/>
          <w:shd w:val="clear" w:color="auto" w:fill="auto"/>
          <w14:textFill>
            <w14:solidFill>
              <w14:schemeClr w14:val="tx1"/>
            </w14:solidFill>
          </w14:textFill>
        </w:rPr>
      </w:pPr>
    </w:p>
    <w:p w14:paraId="33699FCC">
      <w:pPr>
        <w:rPr>
          <w:rFonts w:hint="eastAsia" w:ascii="宋体" w:hAnsi="宋体" w:eastAsia="宋体" w:cs="宋体"/>
          <w:b/>
          <w:color w:val="000000" w:themeColor="text1"/>
          <w:shd w:val="clear" w:color="auto" w:fill="auto"/>
          <w14:textFill>
            <w14:solidFill>
              <w14:schemeClr w14:val="tx1"/>
            </w14:solidFill>
          </w14:textFill>
        </w:rPr>
      </w:pPr>
    </w:p>
    <w:p w14:paraId="13594E94">
      <w:pPr>
        <w:rPr>
          <w:rFonts w:hint="eastAsia" w:ascii="宋体" w:hAnsi="宋体" w:eastAsia="宋体" w:cs="宋体"/>
          <w:b/>
          <w:color w:val="000000" w:themeColor="text1"/>
          <w:shd w:val="clear" w:color="auto" w:fill="auto"/>
          <w14:textFill>
            <w14:solidFill>
              <w14:schemeClr w14:val="tx1"/>
            </w14:solidFill>
          </w14:textFill>
        </w:rPr>
      </w:pPr>
    </w:p>
    <w:p w14:paraId="378CF84E">
      <w:pPr>
        <w:rPr>
          <w:rFonts w:hint="eastAsia" w:ascii="宋体" w:hAnsi="宋体" w:eastAsia="宋体" w:cs="宋体"/>
          <w:b/>
          <w:color w:val="000000" w:themeColor="text1"/>
          <w:shd w:val="clear" w:color="auto" w:fill="auto"/>
          <w14:textFill>
            <w14:solidFill>
              <w14:schemeClr w14:val="tx1"/>
            </w14:solidFill>
          </w14:textFill>
        </w:rPr>
      </w:pPr>
    </w:p>
    <w:p w14:paraId="386AF54D">
      <w:pPr>
        <w:rPr>
          <w:rFonts w:hint="eastAsia" w:ascii="宋体" w:hAnsi="宋体" w:eastAsia="宋体" w:cs="宋体"/>
          <w:b/>
          <w:color w:val="000000" w:themeColor="text1"/>
          <w:shd w:val="clear" w:color="auto" w:fill="auto"/>
          <w14:textFill>
            <w14:solidFill>
              <w14:schemeClr w14:val="tx1"/>
            </w14:solidFill>
          </w14:textFill>
        </w:rPr>
      </w:pPr>
    </w:p>
    <w:p w14:paraId="71AD7FD8">
      <w:pPr>
        <w:rPr>
          <w:rFonts w:hint="eastAsia" w:ascii="宋体" w:hAnsi="宋体" w:eastAsia="宋体" w:cs="宋体"/>
          <w:b/>
          <w:color w:val="000000" w:themeColor="text1"/>
          <w:shd w:val="clear" w:color="auto" w:fill="auto"/>
          <w14:textFill>
            <w14:solidFill>
              <w14:schemeClr w14:val="tx1"/>
            </w14:solidFill>
          </w14:textFill>
        </w:rPr>
      </w:pPr>
    </w:p>
    <w:p w14:paraId="17A4533D">
      <w:pPr>
        <w:rPr>
          <w:rFonts w:hint="eastAsia" w:ascii="宋体" w:hAnsi="宋体" w:eastAsia="宋体" w:cs="宋体"/>
          <w:b/>
          <w:color w:val="000000" w:themeColor="text1"/>
          <w:shd w:val="clear" w:color="auto" w:fill="auto"/>
          <w14:textFill>
            <w14:solidFill>
              <w14:schemeClr w14:val="tx1"/>
            </w14:solidFill>
          </w14:textFill>
        </w:rPr>
      </w:pPr>
    </w:p>
    <w:p w14:paraId="30969B45">
      <w:pPr>
        <w:rPr>
          <w:rFonts w:hint="eastAsia" w:ascii="宋体" w:hAnsi="宋体" w:eastAsia="宋体" w:cs="宋体"/>
          <w:b/>
          <w:color w:val="000000" w:themeColor="text1"/>
          <w:shd w:val="clear" w:color="auto" w:fill="auto"/>
          <w14:textFill>
            <w14:solidFill>
              <w14:schemeClr w14:val="tx1"/>
            </w14:solidFill>
          </w14:textFill>
        </w:rPr>
      </w:pPr>
    </w:p>
    <w:p w14:paraId="3C7CBB13">
      <w:pPr>
        <w:rPr>
          <w:rFonts w:hint="eastAsia" w:ascii="宋体" w:hAnsi="宋体" w:eastAsia="宋体" w:cs="宋体"/>
          <w:b/>
          <w:color w:val="000000" w:themeColor="text1"/>
          <w:shd w:val="clear" w:color="auto" w:fill="auto"/>
          <w14:textFill>
            <w14:solidFill>
              <w14:schemeClr w14:val="tx1"/>
            </w14:solidFill>
          </w14:textFill>
        </w:rPr>
      </w:pPr>
    </w:p>
    <w:p w14:paraId="15A41D6B">
      <w:pPr>
        <w:rPr>
          <w:rFonts w:hint="eastAsia" w:ascii="宋体" w:hAnsi="宋体" w:eastAsia="宋体" w:cs="宋体"/>
          <w:b/>
          <w:color w:val="000000" w:themeColor="text1"/>
          <w:shd w:val="clear" w:color="auto" w:fill="auto"/>
          <w14:textFill>
            <w14:solidFill>
              <w14:schemeClr w14:val="tx1"/>
            </w14:solidFill>
          </w14:textFill>
        </w:rPr>
      </w:pPr>
    </w:p>
    <w:p w14:paraId="2EC2F6C2">
      <w:pPr>
        <w:rPr>
          <w:rFonts w:hint="eastAsia" w:ascii="宋体" w:hAnsi="宋体" w:eastAsia="宋体" w:cs="宋体"/>
          <w:b/>
          <w:color w:val="000000" w:themeColor="text1"/>
          <w:shd w:val="clear" w:color="auto" w:fill="auto"/>
          <w14:textFill>
            <w14:solidFill>
              <w14:schemeClr w14:val="tx1"/>
            </w14:solidFill>
          </w14:textFill>
        </w:rPr>
      </w:pPr>
    </w:p>
    <w:p w14:paraId="58770EDB">
      <w:pPr>
        <w:rPr>
          <w:rFonts w:hint="eastAsia" w:ascii="宋体" w:hAnsi="宋体" w:eastAsia="宋体" w:cs="宋体"/>
          <w:b/>
          <w:color w:val="000000" w:themeColor="text1"/>
          <w:shd w:val="clear" w:color="auto" w:fill="auto"/>
          <w14:textFill>
            <w14:solidFill>
              <w14:schemeClr w14:val="tx1"/>
            </w14:solidFill>
          </w14:textFill>
        </w:rPr>
      </w:pPr>
    </w:p>
    <w:p w14:paraId="3C921A82">
      <w:pPr>
        <w:rPr>
          <w:rFonts w:hint="eastAsia" w:ascii="宋体" w:hAnsi="宋体" w:eastAsia="宋体" w:cs="宋体"/>
          <w:b/>
          <w:color w:val="000000" w:themeColor="text1"/>
          <w:shd w:val="clear" w:color="auto" w:fill="auto"/>
          <w14:textFill>
            <w14:solidFill>
              <w14:schemeClr w14:val="tx1"/>
            </w14:solidFill>
          </w14:textFill>
        </w:rPr>
      </w:pPr>
    </w:p>
    <w:p w14:paraId="1505C281">
      <w:pPr>
        <w:rPr>
          <w:rFonts w:hint="eastAsia" w:ascii="宋体" w:hAnsi="宋体" w:eastAsia="宋体" w:cs="宋体"/>
          <w:b/>
          <w:color w:val="000000" w:themeColor="text1"/>
          <w:shd w:val="clear" w:color="auto" w:fill="auto"/>
          <w14:textFill>
            <w14:solidFill>
              <w14:schemeClr w14:val="tx1"/>
            </w14:solidFill>
          </w14:textFill>
        </w:rPr>
      </w:pPr>
    </w:p>
    <w:p w14:paraId="01D4F61B">
      <w:pPr>
        <w:rPr>
          <w:rFonts w:hint="eastAsia" w:ascii="宋体" w:hAnsi="宋体" w:eastAsia="宋体" w:cs="宋体"/>
          <w:b/>
          <w:color w:val="000000" w:themeColor="text1"/>
          <w:shd w:val="clear" w:color="auto" w:fill="auto"/>
          <w14:textFill>
            <w14:solidFill>
              <w14:schemeClr w14:val="tx1"/>
            </w14:solidFill>
          </w14:textFill>
        </w:rPr>
      </w:pPr>
    </w:p>
    <w:p w14:paraId="11DCD7C8">
      <w:pPr>
        <w:rPr>
          <w:rFonts w:hint="eastAsia" w:ascii="宋体" w:hAnsi="宋体" w:eastAsia="宋体" w:cs="宋体"/>
          <w:b/>
          <w:color w:val="000000" w:themeColor="text1"/>
          <w:shd w:val="clear" w:color="auto" w:fill="auto"/>
          <w14:textFill>
            <w14:solidFill>
              <w14:schemeClr w14:val="tx1"/>
            </w14:solidFill>
          </w14:textFill>
        </w:rPr>
      </w:pPr>
    </w:p>
    <w:p w14:paraId="177DF5BA">
      <w:pPr>
        <w:rPr>
          <w:rFonts w:hint="eastAsia" w:ascii="宋体" w:hAnsi="宋体" w:eastAsia="宋体" w:cs="宋体"/>
          <w:b/>
          <w:color w:val="000000" w:themeColor="text1"/>
          <w:shd w:val="clear" w:color="auto" w:fill="auto"/>
          <w14:textFill>
            <w14:solidFill>
              <w14:schemeClr w14:val="tx1"/>
            </w14:solidFill>
          </w14:textFill>
        </w:rPr>
      </w:pPr>
    </w:p>
    <w:p w14:paraId="546118F1">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1B8723F-485B-4016-BC87-4A5F00C2034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ACB1CB04-8F09-4623-9A50-E2940A5A194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39A9621B-B9CC-4974-B153-515EDE491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63F19"/>
    <w:rsid w:val="021D673F"/>
    <w:rsid w:val="022C27C5"/>
    <w:rsid w:val="027473BF"/>
    <w:rsid w:val="02CB7F49"/>
    <w:rsid w:val="02D84414"/>
    <w:rsid w:val="02FE0C09"/>
    <w:rsid w:val="037759DB"/>
    <w:rsid w:val="03BB3ADF"/>
    <w:rsid w:val="03C2134C"/>
    <w:rsid w:val="04645078"/>
    <w:rsid w:val="04DA26C6"/>
    <w:rsid w:val="04DE1E0F"/>
    <w:rsid w:val="04F00597"/>
    <w:rsid w:val="05A44CF8"/>
    <w:rsid w:val="05D9289E"/>
    <w:rsid w:val="05E64439"/>
    <w:rsid w:val="05E94CDF"/>
    <w:rsid w:val="060E092E"/>
    <w:rsid w:val="065A1406"/>
    <w:rsid w:val="067D7A0C"/>
    <w:rsid w:val="06A45EA9"/>
    <w:rsid w:val="06BC1BB0"/>
    <w:rsid w:val="074B1659"/>
    <w:rsid w:val="07911761"/>
    <w:rsid w:val="07C5765D"/>
    <w:rsid w:val="07E01031"/>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7B7503"/>
    <w:rsid w:val="199C2358"/>
    <w:rsid w:val="19B7492C"/>
    <w:rsid w:val="1A511E59"/>
    <w:rsid w:val="1A705757"/>
    <w:rsid w:val="1ADB5C66"/>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885A3B"/>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D86743"/>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E9E199C"/>
    <w:rsid w:val="2F124686"/>
    <w:rsid w:val="2F1F1F02"/>
    <w:rsid w:val="2F2348BD"/>
    <w:rsid w:val="2F6F1AD9"/>
    <w:rsid w:val="2F831DB2"/>
    <w:rsid w:val="2F943FCB"/>
    <w:rsid w:val="2FD06C0B"/>
    <w:rsid w:val="300264A9"/>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3E55AA"/>
    <w:rsid w:val="3B5B756F"/>
    <w:rsid w:val="3B870893"/>
    <w:rsid w:val="3C4F6F1A"/>
    <w:rsid w:val="3D2F290C"/>
    <w:rsid w:val="3D462EBD"/>
    <w:rsid w:val="3D4C1E7B"/>
    <w:rsid w:val="3D6E2990"/>
    <w:rsid w:val="3DC21444"/>
    <w:rsid w:val="3DD60FEB"/>
    <w:rsid w:val="3E263CAA"/>
    <w:rsid w:val="3E491747"/>
    <w:rsid w:val="3E6B192F"/>
    <w:rsid w:val="3EA55BAC"/>
    <w:rsid w:val="3EB13EE7"/>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452B0"/>
    <w:rsid w:val="427D3729"/>
    <w:rsid w:val="428345E9"/>
    <w:rsid w:val="429D5EC0"/>
    <w:rsid w:val="42A40896"/>
    <w:rsid w:val="42BD50C4"/>
    <w:rsid w:val="4304269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AE346D"/>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17656"/>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0178F1"/>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821C6D"/>
    <w:rsid w:val="6B9F4D55"/>
    <w:rsid w:val="6BAA3DD9"/>
    <w:rsid w:val="6C172D01"/>
    <w:rsid w:val="6C5B0433"/>
    <w:rsid w:val="6CC2767B"/>
    <w:rsid w:val="6D342244"/>
    <w:rsid w:val="6DAB4CCB"/>
    <w:rsid w:val="6DC36570"/>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6B617A0"/>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11192</Words>
  <Characters>11414</Characters>
  <Lines>182</Lines>
  <Paragraphs>51</Paragraphs>
  <TotalTime>3</TotalTime>
  <ScaleCrop>false</ScaleCrop>
  <LinksUpToDate>false</LinksUpToDate>
  <CharactersWithSpaces>11630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2026-05-04T07:33:21Z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