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医疗美容中心强脉冲光与激光设备更换手柄</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485108766"/>
      <w:bookmarkStart w:id="2" w:name="_Toc11641050"/>
      <w:bookmarkStart w:id="3" w:name="_Toc25875"/>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：医院自筹,预算金额：7.5万元。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  址： </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pStyle w:val="22"/>
        <w:numPr>
          <w:ilvl w:val="0"/>
          <w:numId w:val="0"/>
        </w:numPr>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1.报价方式：报价以人民币报价且为包干价。</w:t>
      </w:r>
      <w:bookmarkStart w:id="37" w:name="OLE_LINK2"/>
      <w:bookmarkStart w:id="38" w:name="OLE_LINK1"/>
      <w:r>
        <w:rPr>
          <w:rFonts w:hint="eastAsia" w:ascii="宋体" w:hAnsi="宋体" w:eastAsia="宋体" w:cs="宋体"/>
          <w:color w:val="FF0000"/>
          <w:sz w:val="24"/>
          <w:szCs w:val="24"/>
          <w:shd w:val="clear" w:color="auto" w:fill="auto"/>
          <w:lang w:val="en-US" w:eastAsia="zh-CN"/>
        </w:rPr>
        <w:t>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bookmarkEnd w:id="37"/>
      <w:bookmarkEnd w:id="38"/>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8"/>
      <w:bookmarkStart w:id="40" w:name="OLE_LINK9"/>
      <w:bookmarkStart w:id="41"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9143"/>
      <w:bookmarkStart w:id="45" w:name="_Toc179714298"/>
      <w:bookmarkStart w:id="46" w:name="_Toc18122"/>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403569781"/>
      <w:bookmarkStart w:id="49" w:name="_Toc14247"/>
      <w:bookmarkStart w:id="50" w:name="_Toc28776"/>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403569782"/>
      <w:bookmarkStart w:id="55"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3212"/>
      <w:bookmarkStart w:id="57" w:name="_Toc342913395"/>
      <w:bookmarkStart w:id="58" w:name="_Toc102227321"/>
      <w:bookmarkStart w:id="59" w:name="_Toc7135"/>
      <w:bookmarkStart w:id="60"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7413"/>
      <w:bookmarkStart w:id="62" w:name="_Toc403569784"/>
      <w:bookmarkStart w:id="63"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403569785"/>
      <w:bookmarkStart w:id="66" w:name="_Toc6381"/>
      <w:bookmarkStart w:id="67"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26684"/>
      <w:bookmarkStart w:id="71" w:name="_Toc7206"/>
      <w:bookmarkStart w:id="72" w:name="_Toc485108784"/>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12789058"/>
      <w:bookmarkStart w:id="75"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配件</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5DDD354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bookmarkStart w:id="76" w:name="_Toc4364"/>
      <w:bookmarkStart w:id="77" w:name="_Toc17014"/>
      <w:r>
        <w:rPr>
          <w:rFonts w:hint="eastAsia" w:ascii="宋体" w:hAnsi="宋体" w:eastAsia="宋体" w:cs="宋体"/>
          <w:color w:val="000000" w:themeColor="text1"/>
          <w:sz w:val="24"/>
          <w:szCs w:val="24"/>
          <w:shd w:val="clear" w:color="auto" w:fill="auto"/>
          <w14:textFill>
            <w14:solidFill>
              <w14:schemeClr w14:val="tx1"/>
            </w14:solidFill>
          </w14:textFill>
        </w:rPr>
        <w:t>1、强脉冲光与激光设备品牌：（墨西哥）凯德朗</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14:textFill>
            <w14:solidFill>
              <w14:schemeClr w14:val="tx1"/>
            </w14:solidFill>
          </w14:textFill>
        </w:rPr>
        <w:t>型号：ELLipse Nordlys</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1CEA503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2、故障现象：手柄PR530和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击发次数已到，无法使用，需要各更换1个</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120F16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要求：</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适配于</w:t>
      </w:r>
      <w:r>
        <w:rPr>
          <w:rFonts w:hint="eastAsia" w:ascii="宋体" w:hAnsi="宋体" w:eastAsia="宋体" w:cs="宋体"/>
          <w:color w:val="000000" w:themeColor="text1"/>
          <w:sz w:val="24"/>
          <w:szCs w:val="24"/>
          <w:shd w:val="clear" w:color="auto" w:fill="auto"/>
          <w14:textFill>
            <w14:solidFill>
              <w14:schemeClr w14:val="tx1"/>
            </w14:solidFill>
          </w14:textFill>
        </w:rPr>
        <w:t>ELLipse Nordlys强脉冲光与激光设备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的全新PR530和VL555手柄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BE07BF8">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C4025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AE7301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2ED3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01FBB1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86EE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A506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987DF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C68141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7DDE8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F2D1C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B9DE2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7C318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E8908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1E6F7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BBDAC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7DCA2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98DF6D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2D05AA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0C3142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BDD32F">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方式：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007AE84D">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、质保期</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PR530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50000次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75000次。</w:t>
      </w:r>
    </w:p>
    <w:p w14:paraId="3777A498">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到货</w:t>
      </w:r>
      <w:r>
        <w:rPr>
          <w:rFonts w:hint="eastAsia" w:ascii="宋体" w:hAnsi="宋体" w:eastAsia="宋体" w:cs="宋体"/>
          <w:color w:val="000000" w:themeColor="text1"/>
          <w:sz w:val="24"/>
          <w:szCs w:val="24"/>
          <w:shd w:val="clear" w:color="auto" w:fill="auto"/>
          <w14:textFill>
            <w14:solidFill>
              <w14:schemeClr w14:val="tx1"/>
            </w14:solidFill>
          </w14:textFill>
        </w:rPr>
        <w:t>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天内。 </w:t>
      </w:r>
    </w:p>
    <w:p w14:paraId="4E714C3E">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合同签订后，成交供应商向采购人交付合同总费用的8%作为履约保证金，完成相关工作后，成交供应商提供有效合法发票和经双方签字的服务完成单据给采购人，采购人在60天内支付合同总费用的100%；质保期满且设备无任何质量问题，采购人在30天内向成交供应商无息退还履约保证金（即合同总费用的8%）。</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5711"/>
      <w:bookmarkStart w:id="85" w:name="_Toc485108794"/>
      <w:bookmarkStart w:id="86" w:name="_Toc14840"/>
      <w:bookmarkStart w:id="87" w:name="_Toc26989"/>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14085"/>
      <w:bookmarkStart w:id="140" w:name="_Toc12789072"/>
      <w:bookmarkStart w:id="141"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9884"/>
      <w:bookmarkStart w:id="150" w:name="_Toc21293"/>
      <w:bookmarkStart w:id="151"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0979018"/>
      <w:bookmarkStart w:id="154" w:name="_Toc485108796"/>
      <w:bookmarkStart w:id="155" w:name="_Toc313008356"/>
      <w:bookmarkStart w:id="156" w:name="_Toc313888360"/>
      <w:bookmarkStart w:id="157" w:name="_Toc342913419"/>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61" w:name="_Toc313008357"/>
      <w:bookmarkStart w:id="162" w:name="_Toc480979019"/>
      <w:bookmarkStart w:id="163" w:name="_Toc485108797"/>
      <w:bookmarkStart w:id="164" w:name="_Toc12908"/>
      <w:bookmarkStart w:id="165" w:name="_Toc342913420"/>
      <w:bookmarkStart w:id="166" w:name="_Toc313888361"/>
      <w:bookmarkStart w:id="167" w:name="_Toc9883"/>
      <w:r>
        <w:rPr>
          <w:color w:val="000000" w:themeColor="text1"/>
          <w:sz w:val="28"/>
          <w:szCs w:val="28"/>
          <w14:textFill>
            <w14:solidFill>
              <w14:schemeClr w14:val="tx1"/>
            </w14:solidFill>
          </w14:textFill>
        </w:rPr>
        <w:t>报价表</w:t>
      </w:r>
    </w:p>
    <w:tbl>
      <w:tblPr>
        <w:tblStyle w:val="5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68"/>
        <w:gridCol w:w="1068"/>
        <w:gridCol w:w="1068"/>
        <w:gridCol w:w="1068"/>
        <w:gridCol w:w="1069"/>
        <w:gridCol w:w="1069"/>
        <w:gridCol w:w="1071"/>
        <w:gridCol w:w="1071"/>
      </w:tblGrid>
      <w:tr w14:paraId="4863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14704DDD">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名称</w:t>
            </w:r>
          </w:p>
        </w:tc>
        <w:tc>
          <w:tcPr>
            <w:tcW w:w="555" w:type="pct"/>
          </w:tcPr>
          <w:p w14:paraId="429E3412">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最高限价（元）</w:t>
            </w:r>
          </w:p>
        </w:tc>
        <w:tc>
          <w:tcPr>
            <w:tcW w:w="555" w:type="pct"/>
          </w:tcPr>
          <w:p w14:paraId="09954409">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品牌</w:t>
            </w:r>
          </w:p>
        </w:tc>
        <w:tc>
          <w:tcPr>
            <w:tcW w:w="555" w:type="pct"/>
          </w:tcPr>
          <w:p w14:paraId="59953FCA">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生产厂家</w:t>
            </w:r>
          </w:p>
        </w:tc>
        <w:tc>
          <w:tcPr>
            <w:tcW w:w="555" w:type="pct"/>
          </w:tcPr>
          <w:p w14:paraId="37E20C9E">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规格型号</w:t>
            </w:r>
            <w:bookmarkStart w:id="191" w:name="_GoBack"/>
            <w:bookmarkEnd w:id="191"/>
          </w:p>
        </w:tc>
        <w:tc>
          <w:tcPr>
            <w:tcW w:w="555" w:type="pct"/>
          </w:tcPr>
          <w:p w14:paraId="4C3B40E1">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供应商报价价格</w:t>
            </w:r>
          </w:p>
        </w:tc>
        <w:tc>
          <w:tcPr>
            <w:tcW w:w="555" w:type="pct"/>
          </w:tcPr>
          <w:p w14:paraId="06D4C228">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质保期或击发次数最低要求</w:t>
            </w:r>
          </w:p>
        </w:tc>
        <w:tc>
          <w:tcPr>
            <w:tcW w:w="556" w:type="pct"/>
          </w:tcPr>
          <w:p w14:paraId="5D777BBF">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供应商提供的质保期与击发次数</w:t>
            </w:r>
          </w:p>
        </w:tc>
        <w:tc>
          <w:tcPr>
            <w:tcW w:w="556" w:type="pct"/>
          </w:tcPr>
          <w:p w14:paraId="1EEECBF3">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备注</w:t>
            </w:r>
          </w:p>
        </w:tc>
      </w:tr>
      <w:tr w14:paraId="2CE7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1BE2B08D">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手柄PR530</w:t>
            </w:r>
          </w:p>
        </w:tc>
        <w:tc>
          <w:tcPr>
            <w:tcW w:w="555" w:type="pct"/>
          </w:tcPr>
          <w:p w14:paraId="2A1810CA">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35000</w:t>
            </w:r>
          </w:p>
        </w:tc>
        <w:tc>
          <w:tcPr>
            <w:tcW w:w="555" w:type="pct"/>
          </w:tcPr>
          <w:p w14:paraId="56F682BD">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2A5F55F8">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2C667066">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41748FF9">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555" w:type="pct"/>
          </w:tcPr>
          <w:p w14:paraId="653C63EB">
            <w:pPr>
              <w:spacing w:line="560" w:lineRule="exact"/>
              <w:jc w:val="center"/>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50000次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556" w:type="pct"/>
          </w:tcPr>
          <w:p w14:paraId="1B16740A">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556" w:type="pct"/>
          </w:tcPr>
          <w:p w14:paraId="29274255">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r w14:paraId="1922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45F4B1A2">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18"/>
                <w:szCs w:val="18"/>
                <w:shd w:val="clear" w:color="auto" w:fill="auto"/>
                <w14:textFill>
                  <w14:solidFill>
                    <w14:schemeClr w14:val="tx1"/>
                  </w14:solidFill>
                </w14:textFill>
              </w:rPr>
              <w:t>VL555</w:t>
            </w:r>
          </w:p>
        </w:tc>
        <w:tc>
          <w:tcPr>
            <w:tcW w:w="555" w:type="pct"/>
          </w:tcPr>
          <w:p w14:paraId="65888842">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40000</w:t>
            </w:r>
          </w:p>
        </w:tc>
        <w:tc>
          <w:tcPr>
            <w:tcW w:w="555" w:type="pct"/>
          </w:tcPr>
          <w:p w14:paraId="6D33212A">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726298B4">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11745CD6">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7C74682E">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555" w:type="pct"/>
          </w:tcPr>
          <w:p w14:paraId="4101ADC4">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75000次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556" w:type="pct"/>
          </w:tcPr>
          <w:p w14:paraId="40D7BF99">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556" w:type="pct"/>
          </w:tcPr>
          <w:p w14:paraId="793BDEA7">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14:paraId="42C35AE8">
      <w:pPr>
        <w:spacing w:line="560" w:lineRule="exact"/>
        <w:ind w:firstLine="0" w:firstLineChars="0"/>
        <w:jc w:val="center"/>
        <w:rPr>
          <w:color w:val="000000" w:themeColor="text1"/>
          <w:sz w:val="28"/>
          <w:szCs w:val="28"/>
          <w14:textFill>
            <w14:solidFill>
              <w14:schemeClr w14:val="tx1"/>
            </w14:solidFill>
          </w14:textFill>
        </w:rPr>
      </w:pPr>
    </w:p>
    <w:p w14:paraId="0BD3F472">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FF0000"/>
          <w:sz w:val="28"/>
          <w:szCs w:val="28"/>
          <w:lang w:eastAsia="zh-CN"/>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4E1EF44">
      <w:pPr>
        <w:outlineLvl w:val="0"/>
        <w:rPr>
          <w:rFonts w:hint="eastAsia" w:ascii="宋体" w:hAnsi="宋体" w:eastAsia="宋体" w:cs="宋体"/>
          <w:b/>
          <w:color w:val="000000" w:themeColor="text1"/>
          <w:shd w:val="clear" w:color="auto" w:fill="auto"/>
          <w14:textFill>
            <w14:solidFill>
              <w14:schemeClr w14:val="tx1"/>
            </w14:solidFill>
          </w14:textFill>
        </w:rPr>
      </w:pPr>
    </w:p>
    <w:p w14:paraId="1B93E9FB">
      <w:pPr>
        <w:outlineLvl w:val="0"/>
        <w:rPr>
          <w:rFonts w:hint="eastAsia" w:ascii="宋体" w:hAnsi="宋体" w:eastAsia="宋体" w:cs="宋体"/>
          <w:b/>
          <w:color w:val="000000" w:themeColor="text1"/>
          <w:shd w:val="clear" w:color="auto" w:fill="auto"/>
          <w14:textFill>
            <w14:solidFill>
              <w14:schemeClr w14:val="tx1"/>
            </w14:solidFill>
          </w14:textFill>
        </w:rPr>
      </w:pPr>
    </w:p>
    <w:p w14:paraId="622FA8B5">
      <w:pPr>
        <w:outlineLvl w:val="0"/>
        <w:rPr>
          <w:rFonts w:hint="eastAsia" w:ascii="宋体" w:hAnsi="宋体" w:eastAsia="宋体" w:cs="宋体"/>
          <w:b/>
          <w:color w:val="000000" w:themeColor="text1"/>
          <w:shd w:val="clear" w:color="auto" w:fill="auto"/>
          <w14:textFill>
            <w14:solidFill>
              <w14:schemeClr w14:val="tx1"/>
            </w14:solidFill>
          </w14:textFill>
        </w:rPr>
      </w:pPr>
    </w:p>
    <w:p w14:paraId="0711E1BB">
      <w:pPr>
        <w:outlineLvl w:val="0"/>
        <w:rPr>
          <w:rFonts w:hint="eastAsia" w:ascii="宋体" w:hAnsi="宋体" w:eastAsia="宋体" w:cs="宋体"/>
          <w:b/>
          <w:color w:val="000000" w:themeColor="text1"/>
          <w:shd w:val="clear" w:color="auto" w:fill="auto"/>
          <w14:textFill>
            <w14:solidFill>
              <w14:schemeClr w14:val="tx1"/>
            </w14:solidFill>
          </w14:textFill>
        </w:rPr>
      </w:pPr>
    </w:p>
    <w:p w14:paraId="6DB4C7D5">
      <w:pPr>
        <w:outlineLvl w:val="0"/>
        <w:rPr>
          <w:rFonts w:hint="eastAsia" w:ascii="宋体" w:hAnsi="宋体" w:eastAsia="宋体" w:cs="宋体"/>
          <w:b/>
          <w:color w:val="000000" w:themeColor="text1"/>
          <w:shd w:val="clear" w:color="auto" w:fill="auto"/>
          <w14:textFill>
            <w14:solidFill>
              <w14:schemeClr w14:val="tx1"/>
            </w14:solidFill>
          </w14:textFill>
        </w:rPr>
      </w:pPr>
    </w:p>
    <w:p w14:paraId="59488B92">
      <w:pPr>
        <w:outlineLvl w:val="0"/>
        <w:rPr>
          <w:rFonts w:hint="eastAsia" w:ascii="宋体" w:hAnsi="宋体" w:eastAsia="宋体" w:cs="宋体"/>
          <w:b/>
          <w:color w:val="000000" w:themeColor="text1"/>
          <w:shd w:val="clear" w:color="auto" w:fill="auto"/>
          <w14:textFill>
            <w14:solidFill>
              <w14:schemeClr w14:val="tx1"/>
            </w14:solidFill>
          </w14:textFill>
        </w:rPr>
      </w:pPr>
    </w:p>
    <w:p w14:paraId="30ADFE94">
      <w:pPr>
        <w:outlineLvl w:val="0"/>
        <w:rPr>
          <w:rFonts w:hint="eastAsia" w:ascii="宋体" w:hAnsi="宋体" w:eastAsia="宋体" w:cs="宋体"/>
          <w:b/>
          <w:color w:val="000000" w:themeColor="text1"/>
          <w:shd w:val="clear" w:color="auto" w:fill="auto"/>
          <w14:textFill>
            <w14:solidFill>
              <w14:schemeClr w14:val="tx1"/>
            </w14:solidFill>
          </w14:textFill>
        </w:rPr>
      </w:pPr>
    </w:p>
    <w:p w14:paraId="0CA195FE">
      <w:pPr>
        <w:outlineLvl w:val="0"/>
        <w:rPr>
          <w:rFonts w:hint="eastAsia" w:ascii="宋体" w:hAnsi="宋体" w:eastAsia="宋体" w:cs="宋体"/>
          <w:b/>
          <w:color w:val="000000" w:themeColor="text1"/>
          <w:shd w:val="clear" w:color="auto" w:fill="auto"/>
          <w14:textFill>
            <w14:solidFill>
              <w14:schemeClr w14:val="tx1"/>
            </w14:solidFill>
          </w14:textFill>
        </w:rPr>
      </w:pPr>
    </w:p>
    <w:p w14:paraId="325EB50C">
      <w:pPr>
        <w:outlineLvl w:val="0"/>
        <w:rPr>
          <w:rFonts w:hint="eastAsia" w:ascii="宋体" w:hAnsi="宋体" w:eastAsia="宋体" w:cs="宋体"/>
          <w:b/>
          <w:color w:val="000000" w:themeColor="text1"/>
          <w:shd w:val="clear" w:color="auto" w:fill="auto"/>
          <w14:textFill>
            <w14:solidFill>
              <w14:schemeClr w14:val="tx1"/>
            </w14:solidFill>
          </w14:textFill>
        </w:rPr>
      </w:pPr>
    </w:p>
    <w:p w14:paraId="04C83953">
      <w:pPr>
        <w:outlineLvl w:val="0"/>
        <w:rPr>
          <w:rFonts w:hint="eastAsia" w:ascii="宋体" w:hAnsi="宋体" w:eastAsia="宋体" w:cs="宋体"/>
          <w:b/>
          <w:color w:val="000000" w:themeColor="text1"/>
          <w:shd w:val="clear" w:color="auto" w:fill="auto"/>
          <w14:textFill>
            <w14:solidFill>
              <w14:schemeClr w14:val="tx1"/>
            </w14:solidFill>
          </w14:textFill>
        </w:rPr>
      </w:pPr>
    </w:p>
    <w:p w14:paraId="130991AC">
      <w:pPr>
        <w:outlineLvl w:val="0"/>
        <w:rPr>
          <w:rFonts w:hint="eastAsia" w:ascii="宋体" w:hAnsi="宋体" w:eastAsia="宋体" w:cs="宋体"/>
          <w:b/>
          <w:color w:val="000000" w:themeColor="text1"/>
          <w:shd w:val="clear" w:color="auto" w:fill="auto"/>
          <w14:textFill>
            <w14:solidFill>
              <w14:schemeClr w14:val="tx1"/>
            </w14:solidFill>
          </w14:textFill>
        </w:rPr>
      </w:pPr>
    </w:p>
    <w:p w14:paraId="290064CB">
      <w:pPr>
        <w:outlineLvl w:val="0"/>
        <w:rPr>
          <w:rFonts w:hint="eastAsia" w:ascii="宋体" w:hAnsi="宋体" w:eastAsia="宋体" w:cs="宋体"/>
          <w:b/>
          <w:color w:val="000000" w:themeColor="text1"/>
          <w:shd w:val="clear" w:color="auto" w:fill="auto"/>
          <w14:textFill>
            <w14:solidFill>
              <w14:schemeClr w14:val="tx1"/>
            </w14:solidFill>
          </w14:textFill>
        </w:rPr>
      </w:pPr>
    </w:p>
    <w:p w14:paraId="766A290D">
      <w:pPr>
        <w:outlineLvl w:val="0"/>
        <w:rPr>
          <w:rFonts w:hint="eastAsia" w:ascii="宋体" w:hAnsi="宋体" w:eastAsia="宋体" w:cs="宋体"/>
          <w:b/>
          <w:color w:val="000000" w:themeColor="text1"/>
          <w:shd w:val="clear" w:color="auto" w:fill="auto"/>
          <w14:textFill>
            <w14:solidFill>
              <w14:schemeClr w14:val="tx1"/>
            </w14:solidFill>
          </w14:textFill>
        </w:rPr>
      </w:pPr>
    </w:p>
    <w:p w14:paraId="466766ED">
      <w:pPr>
        <w:outlineLvl w:val="0"/>
        <w:rPr>
          <w:rFonts w:hint="eastAsia" w:ascii="宋体" w:hAnsi="宋体" w:eastAsia="宋体" w:cs="宋体"/>
          <w:b/>
          <w:color w:val="000000" w:themeColor="text1"/>
          <w:shd w:val="clear" w:color="auto" w:fill="auto"/>
          <w14:textFill>
            <w14:solidFill>
              <w14:schemeClr w14:val="tx1"/>
            </w14:solidFill>
          </w14:textFill>
        </w:rPr>
      </w:pPr>
    </w:p>
    <w:p w14:paraId="2E5B6286">
      <w:pPr>
        <w:outlineLvl w:val="0"/>
        <w:rPr>
          <w:rFonts w:hint="eastAsia" w:ascii="宋体" w:hAnsi="宋体" w:eastAsia="宋体" w:cs="宋体"/>
          <w:b/>
          <w:color w:val="000000" w:themeColor="text1"/>
          <w:shd w:val="clear" w:color="auto" w:fill="auto"/>
          <w14:textFill>
            <w14:solidFill>
              <w14:schemeClr w14:val="tx1"/>
            </w14:solidFill>
          </w14:textFill>
        </w:rPr>
      </w:pPr>
    </w:p>
    <w:p w14:paraId="2A83494A">
      <w:pPr>
        <w:outlineLvl w:val="0"/>
        <w:rPr>
          <w:rFonts w:hint="eastAsia" w:ascii="宋体" w:hAnsi="宋体" w:eastAsia="宋体" w:cs="宋体"/>
          <w:b/>
          <w:color w:val="000000" w:themeColor="text1"/>
          <w:shd w:val="clear" w:color="auto" w:fill="auto"/>
          <w14:textFill>
            <w14:solidFill>
              <w14:schemeClr w14:val="tx1"/>
            </w14:solidFill>
          </w14:textFill>
        </w:rPr>
      </w:pPr>
    </w:p>
    <w:p w14:paraId="4F72DC4B">
      <w:pPr>
        <w:outlineLvl w:val="0"/>
        <w:rPr>
          <w:rFonts w:hint="eastAsia" w:ascii="宋体" w:hAnsi="宋体" w:eastAsia="宋体" w:cs="宋体"/>
          <w:b/>
          <w:color w:val="000000" w:themeColor="text1"/>
          <w:shd w:val="clear" w:color="auto" w:fill="auto"/>
          <w14:textFill>
            <w14:solidFill>
              <w14:schemeClr w14:val="tx1"/>
            </w14:solidFill>
          </w14:textFill>
        </w:rPr>
      </w:pPr>
    </w:p>
    <w:p w14:paraId="74529586">
      <w:pPr>
        <w:outlineLvl w:val="0"/>
        <w:rPr>
          <w:rFonts w:hint="eastAsia" w:ascii="宋体" w:hAnsi="宋体" w:eastAsia="宋体" w:cs="宋体"/>
          <w:b/>
          <w:color w:val="000000" w:themeColor="text1"/>
          <w:shd w:val="clear" w:color="auto" w:fill="auto"/>
          <w14:textFill>
            <w14:solidFill>
              <w14:schemeClr w14:val="tx1"/>
            </w14:solidFill>
          </w14:textFill>
        </w:rPr>
      </w:pPr>
    </w:p>
    <w:p w14:paraId="1A47D425">
      <w:pPr>
        <w:outlineLvl w:val="0"/>
        <w:rPr>
          <w:rFonts w:hint="eastAsia" w:ascii="宋体" w:hAnsi="宋体" w:eastAsia="宋体" w:cs="宋体"/>
          <w:b/>
          <w:color w:val="000000" w:themeColor="text1"/>
          <w:shd w:val="clear" w:color="auto" w:fill="auto"/>
          <w14:textFill>
            <w14:solidFill>
              <w14:schemeClr w14:val="tx1"/>
            </w14:solidFill>
          </w14:textFill>
        </w:rPr>
      </w:pPr>
    </w:p>
    <w:p w14:paraId="52011955">
      <w:pPr>
        <w:outlineLvl w:val="0"/>
        <w:rPr>
          <w:rFonts w:hint="eastAsia" w:ascii="宋体" w:hAnsi="宋体" w:eastAsia="宋体" w:cs="宋体"/>
          <w:b/>
          <w:color w:val="000000" w:themeColor="text1"/>
          <w:shd w:val="clear" w:color="auto" w:fill="auto"/>
          <w14:textFill>
            <w14:solidFill>
              <w14:schemeClr w14:val="tx1"/>
            </w14:solidFill>
          </w14:textFill>
        </w:rPr>
      </w:pPr>
    </w:p>
    <w:p w14:paraId="15099858">
      <w:pPr>
        <w:outlineLvl w:val="0"/>
        <w:rPr>
          <w:rFonts w:hint="eastAsia" w:ascii="宋体" w:hAnsi="宋体" w:eastAsia="宋体" w:cs="宋体"/>
          <w:b/>
          <w:color w:val="000000" w:themeColor="text1"/>
          <w:shd w:val="clear" w:color="auto" w:fill="auto"/>
          <w14:textFill>
            <w14:solidFill>
              <w14:schemeClr w14:val="tx1"/>
            </w14:solidFill>
          </w14:textFill>
        </w:rPr>
      </w:pPr>
    </w:p>
    <w:p w14:paraId="5526901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480979020"/>
      <w:bookmarkStart w:id="170" w:name="_Toc485108798"/>
      <w:bookmarkStart w:id="171" w:name="_Toc13844"/>
      <w:bookmarkStart w:id="172" w:name="_Toc313888362"/>
      <w:bookmarkStart w:id="173" w:name="_Toc313008358"/>
      <w:bookmarkStart w:id="174" w:name="_Toc342913421"/>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008359"/>
      <w:bookmarkStart w:id="182" w:name="_Toc313888363"/>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C3247398-0966-4145-BAE7-90BDA7D96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21D673F"/>
    <w:rsid w:val="024043A7"/>
    <w:rsid w:val="02B325DC"/>
    <w:rsid w:val="02D84414"/>
    <w:rsid w:val="02FE0C09"/>
    <w:rsid w:val="034872EB"/>
    <w:rsid w:val="037759DB"/>
    <w:rsid w:val="03921202"/>
    <w:rsid w:val="039C4C1C"/>
    <w:rsid w:val="03BB3ADF"/>
    <w:rsid w:val="03C2134C"/>
    <w:rsid w:val="03D1158F"/>
    <w:rsid w:val="0407643C"/>
    <w:rsid w:val="04B117F8"/>
    <w:rsid w:val="04DA26C6"/>
    <w:rsid w:val="04DE1E0F"/>
    <w:rsid w:val="04F00597"/>
    <w:rsid w:val="05290F57"/>
    <w:rsid w:val="05AB6E25"/>
    <w:rsid w:val="05E64439"/>
    <w:rsid w:val="05E94CDF"/>
    <w:rsid w:val="060E092E"/>
    <w:rsid w:val="065A1406"/>
    <w:rsid w:val="067D7A0C"/>
    <w:rsid w:val="06A45EA9"/>
    <w:rsid w:val="06BC1BB0"/>
    <w:rsid w:val="072F6440"/>
    <w:rsid w:val="074B1659"/>
    <w:rsid w:val="07911761"/>
    <w:rsid w:val="07C5765D"/>
    <w:rsid w:val="07F26429"/>
    <w:rsid w:val="084C34CD"/>
    <w:rsid w:val="08605BE9"/>
    <w:rsid w:val="09310382"/>
    <w:rsid w:val="094176DB"/>
    <w:rsid w:val="0951448A"/>
    <w:rsid w:val="0983062E"/>
    <w:rsid w:val="0ACB5503"/>
    <w:rsid w:val="0ACF458A"/>
    <w:rsid w:val="0B204C66"/>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A1525B"/>
    <w:rsid w:val="0ECE4584"/>
    <w:rsid w:val="0F291536"/>
    <w:rsid w:val="0F31382A"/>
    <w:rsid w:val="0FAB0EE6"/>
    <w:rsid w:val="0FB90C9C"/>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6E11F2"/>
    <w:rsid w:val="1F8009D9"/>
    <w:rsid w:val="1FA140B4"/>
    <w:rsid w:val="1FCE723D"/>
    <w:rsid w:val="1FD702B4"/>
    <w:rsid w:val="20084BEF"/>
    <w:rsid w:val="203372B2"/>
    <w:rsid w:val="204004F3"/>
    <w:rsid w:val="204C6181"/>
    <w:rsid w:val="20FB0BC7"/>
    <w:rsid w:val="2114239C"/>
    <w:rsid w:val="211803A6"/>
    <w:rsid w:val="216435EB"/>
    <w:rsid w:val="21696E53"/>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2FF63FA8"/>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06829"/>
    <w:rsid w:val="37D83F93"/>
    <w:rsid w:val="382454DE"/>
    <w:rsid w:val="382D2437"/>
    <w:rsid w:val="38442273"/>
    <w:rsid w:val="384E006D"/>
    <w:rsid w:val="385D0EF3"/>
    <w:rsid w:val="387D36CA"/>
    <w:rsid w:val="389536A9"/>
    <w:rsid w:val="38BF4D66"/>
    <w:rsid w:val="38C010B0"/>
    <w:rsid w:val="38DE382B"/>
    <w:rsid w:val="38E86458"/>
    <w:rsid w:val="38EB2B69"/>
    <w:rsid w:val="391C67AE"/>
    <w:rsid w:val="39486CC3"/>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0B7F7E"/>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4F2788"/>
    <w:rsid w:val="5C953453"/>
    <w:rsid w:val="5CAE15E3"/>
    <w:rsid w:val="5CB84A88"/>
    <w:rsid w:val="5CDA4186"/>
    <w:rsid w:val="5D290C69"/>
    <w:rsid w:val="5D997085"/>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6F8A4CFB"/>
    <w:rsid w:val="70783234"/>
    <w:rsid w:val="7079210E"/>
    <w:rsid w:val="70E64A50"/>
    <w:rsid w:val="710A408D"/>
    <w:rsid w:val="71231A63"/>
    <w:rsid w:val="714B6E37"/>
    <w:rsid w:val="71C72BEE"/>
    <w:rsid w:val="72AA2579"/>
    <w:rsid w:val="72AC1CC9"/>
    <w:rsid w:val="7353248D"/>
    <w:rsid w:val="73614D85"/>
    <w:rsid w:val="7363682B"/>
    <w:rsid w:val="7363763C"/>
    <w:rsid w:val="739465A0"/>
    <w:rsid w:val="73A82490"/>
    <w:rsid w:val="73AA3664"/>
    <w:rsid w:val="73B34AD5"/>
    <w:rsid w:val="73C14D7F"/>
    <w:rsid w:val="73D42B6E"/>
    <w:rsid w:val="743B3E3F"/>
    <w:rsid w:val="74655E47"/>
    <w:rsid w:val="746A1E3C"/>
    <w:rsid w:val="74CE1079"/>
    <w:rsid w:val="74E41D61"/>
    <w:rsid w:val="74E9656F"/>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10878</Words>
  <Characters>11173</Characters>
  <Lines>182</Lines>
  <Paragraphs>51</Paragraphs>
  <TotalTime>1</TotalTime>
  <ScaleCrop>false</ScaleCrop>
  <LinksUpToDate>false</LinksUpToDate>
  <CharactersWithSpaces>11416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2026-05-08T09:07:54Z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