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2026FW044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医疗美容中心强脉冲光与激光设备更换手柄</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五月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23588"/>
      <w:bookmarkStart w:id="2" w:name="_Toc11641050"/>
      <w:bookmarkStart w:id="3" w:name="_Toc485108766"/>
      <w:bookmarkStart w:id="4" w:name="_Toc6921"/>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医疗美容中心强脉冲光与激光设备更换手柄</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7775175"/>
      <w:bookmarkStart w:id="10" w:name="_Toc28443"/>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医疗美容中心强脉冲光与激光设备更换手柄</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：医院自筹,预算金额：7.5万元。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bookmarkEnd w:id="16"/>
    <w:bookmarkEnd w:id="17"/>
    <w:p w14:paraId="7B1BB4FE">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w:t>
      </w:r>
      <w:bookmarkStart w:id="191" w:name="_GoBack"/>
      <w:bookmarkEnd w:id="191"/>
      <w:r>
        <w:rPr>
          <w:rFonts w:hint="eastAsia" w:ascii="宋体" w:hAnsi="宋体" w:eastAsia="宋体" w:cs="宋体"/>
          <w:b/>
          <w:bCs/>
          <w:color w:val="000000" w:themeColor="text1"/>
          <w:sz w:val="24"/>
          <w:szCs w:val="24"/>
          <w:shd w:val="clear" w:color="auto" w:fill="auto"/>
          <w14:textFill>
            <w14:solidFill>
              <w14:schemeClr w14:val="tx1"/>
            </w14:solidFill>
          </w14:textFill>
        </w:rPr>
        <w:t>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重庆永川区重医附属永川医院全科楼采购办2102室</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19923613289</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重庆永川区重医附属永川医院全科楼采购办2102室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重庆永川区重医附属永川医院全科楼采购办2102室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718176"/>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  话：</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19923613289</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64DAE195">
      <w:pPr>
        <w:ind w:firstLine="480" w:firstLineChars="200"/>
        <w:jc w:val="left"/>
        <w:rPr>
          <w:rFonts w:hint="eastAsia" w:ascii="宋体" w:hAnsi="宋体" w:eastAsia="宋体" w:cs="宋体"/>
          <w:color w:val="000000" w:themeColor="text1"/>
          <w:sz w:val="36"/>
          <w:szCs w:val="30"/>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  址： </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重庆永川区重医附属永川医院全科楼采购办2102室</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E28655E">
      <w:pPr>
        <w:pStyle w:val="22"/>
        <w:numPr>
          <w:ilvl w:val="0"/>
          <w:numId w:val="0"/>
        </w:numPr>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1.报价方式：报价以人民币报价且为包干价。</w:t>
      </w:r>
      <w:bookmarkStart w:id="37" w:name="OLE_LINK2"/>
      <w:bookmarkStart w:id="38" w:name="OLE_LINK1"/>
      <w:r>
        <w:rPr>
          <w:rFonts w:hint="eastAsia" w:ascii="宋体" w:hAnsi="宋体" w:eastAsia="宋体" w:cs="宋体"/>
          <w:color w:val="FF0000"/>
          <w:sz w:val="24"/>
          <w:szCs w:val="24"/>
          <w:shd w:val="clear" w:color="auto" w:fill="auto"/>
          <w:lang w:val="en-US" w:eastAsia="zh-CN"/>
        </w:rPr>
        <w:t>包括不限于所有配件费用（含配件配置、备件、专用工具、系统等）、包装费、运输费、装卸费、安装调试费、检验费、培训费、技术服务费、售后服务费（咨询、设备检修、调试、软件升级等费用）、维修保养费（含维修人工费、配件费）、税费、保险费、差旅费、人工等费用。</w:t>
      </w:r>
      <w:bookmarkEnd w:id="37"/>
      <w:bookmarkEnd w:id="38"/>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8"/>
      <w:bookmarkStart w:id="40" w:name="OLE_LINK9"/>
      <w:bookmarkStart w:id="41"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9143"/>
      <w:bookmarkStart w:id="45" w:name="_Toc179714298"/>
      <w:bookmarkStart w:id="46" w:name="_Toc18122"/>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403569781"/>
      <w:bookmarkStart w:id="49" w:name="_Toc14247"/>
      <w:bookmarkStart w:id="50" w:name="_Toc28776"/>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403569782"/>
      <w:bookmarkStart w:id="55"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3212"/>
      <w:bookmarkStart w:id="57" w:name="_Toc342913395"/>
      <w:bookmarkStart w:id="58" w:name="_Toc102227321"/>
      <w:bookmarkStart w:id="59" w:name="_Toc7135"/>
      <w:bookmarkStart w:id="60"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7413"/>
      <w:bookmarkStart w:id="62" w:name="_Toc403569784"/>
      <w:bookmarkStart w:id="63"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403569785"/>
      <w:bookmarkStart w:id="66" w:name="_Toc6381"/>
      <w:bookmarkStart w:id="67"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0F45644A">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11770"/>
      <w:bookmarkStart w:id="70" w:name="_Toc26684"/>
      <w:bookmarkStart w:id="71" w:name="_Toc7206"/>
      <w:bookmarkStart w:id="72" w:name="_Toc485108784"/>
      <w:r>
        <w:rPr>
          <w:rFonts w:hint="eastAsia" w:ascii="宋体" w:hAnsi="宋体" w:eastAsia="宋体" w:cs="宋体"/>
          <w:b/>
          <w:color w:val="000000" w:themeColor="text1"/>
          <w:sz w:val="36"/>
          <w:szCs w:val="36"/>
          <w:shd w:val="clear" w:color="auto" w:fill="auto"/>
          <w14:textFill>
            <w14:solidFill>
              <w14:schemeClr w14:val="tx1"/>
            </w14:solidFill>
          </w14:textFill>
        </w:rPr>
        <w:t>第三篇  项目需求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485108787"/>
      <w:bookmarkStart w:id="74" w:name="_Toc12789058"/>
      <w:bookmarkStart w:id="75"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配件</w:t>
      </w:r>
      <w:r>
        <w:rPr>
          <w:rFonts w:hint="eastAsia" w:ascii="宋体" w:hAnsi="宋体" w:eastAsia="宋体" w:cs="宋体"/>
          <w:color w:val="000000" w:themeColor="text1"/>
          <w:sz w:val="24"/>
          <w:szCs w:val="24"/>
          <w:shd w:val="clear" w:color="auto" w:fill="auto"/>
          <w14:textFill>
            <w14:solidFill>
              <w14:schemeClr w14:val="tx1"/>
            </w14:solidFill>
          </w14:textFill>
        </w:rPr>
        <w:t>要求</w:t>
      </w:r>
    </w:p>
    <w:p w14:paraId="5DDD354E">
      <w:pPr>
        <w:spacing w:line="39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bookmarkStart w:id="76" w:name="_Toc4364"/>
      <w:bookmarkStart w:id="77" w:name="_Toc17014"/>
      <w:r>
        <w:rPr>
          <w:rFonts w:hint="eastAsia" w:ascii="宋体" w:hAnsi="宋体" w:eastAsia="宋体" w:cs="宋体"/>
          <w:color w:val="000000" w:themeColor="text1"/>
          <w:sz w:val="24"/>
          <w:szCs w:val="24"/>
          <w:shd w:val="clear" w:color="auto" w:fill="auto"/>
          <w14:textFill>
            <w14:solidFill>
              <w14:schemeClr w14:val="tx1"/>
            </w14:solidFill>
          </w14:textFill>
        </w:rPr>
        <w:t>1、强脉冲光与激光设备品牌：（墨西哥）凯德朗</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，设备</w:t>
      </w:r>
      <w:r>
        <w:rPr>
          <w:rFonts w:hint="eastAsia" w:ascii="宋体" w:hAnsi="宋体" w:eastAsia="宋体" w:cs="宋体"/>
          <w:color w:val="000000" w:themeColor="text1"/>
          <w:sz w:val="24"/>
          <w:szCs w:val="24"/>
          <w:shd w:val="clear" w:color="auto" w:fill="auto"/>
          <w14:textFill>
            <w14:solidFill>
              <w14:schemeClr w14:val="tx1"/>
            </w14:solidFill>
          </w14:textFill>
        </w:rPr>
        <w:t>型号：ELLipse Nordlys</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p>
    <w:p w14:paraId="1CEA503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2、故障现象：手柄PR530和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手柄</w:t>
      </w:r>
      <w:r>
        <w:rPr>
          <w:rFonts w:hint="eastAsia" w:ascii="宋体" w:hAnsi="宋体" w:eastAsia="宋体" w:cs="宋体"/>
          <w:color w:val="000000" w:themeColor="text1"/>
          <w:sz w:val="24"/>
          <w:szCs w:val="24"/>
          <w:shd w:val="clear" w:color="auto" w:fill="auto"/>
          <w14:textFill>
            <w14:solidFill>
              <w14:schemeClr w14:val="tx1"/>
            </w14:solidFill>
          </w14:textFill>
        </w:rPr>
        <w:t>VL555</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击发次数已到，无法使用，需要各更换1个</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120F16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要求：</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适配于</w:t>
      </w:r>
      <w:r>
        <w:rPr>
          <w:rFonts w:hint="eastAsia" w:ascii="宋体" w:hAnsi="宋体" w:eastAsia="宋体" w:cs="宋体"/>
          <w:color w:val="000000" w:themeColor="text1"/>
          <w:sz w:val="24"/>
          <w:szCs w:val="24"/>
          <w:shd w:val="clear" w:color="auto" w:fill="auto"/>
          <w14:textFill>
            <w14:solidFill>
              <w14:schemeClr w14:val="tx1"/>
            </w14:solidFill>
          </w14:textFill>
        </w:rPr>
        <w:t>ELLipse Nordlys强脉冲光与激光设备</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的全新PR530和VL555手柄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BE07BF8">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3EE2EE2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8F797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8CF212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EC4025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AE7301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2ED35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01FBB1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86EE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DFA506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987DFF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C68141A">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F7DDE8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EF2D1C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B9DE28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E7C318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2E8908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11E6F7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BBDAC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47DCA2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98DF6D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2D05AA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0C3142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BD09B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2789059"/>
      <w:bookmarkStart w:id="79"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8BDD32F">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报价方式：报价以人民币报价且为包干价。包括不限于所有配件费用（含配件配置、备件、专用工具、系统等）、包装费、运输费、装卸费、安装调试费、检验费、培训费、技术服务费、售后服务费（咨询、设备检修、调试、软件升级等费用）、维修保养费（含维修人工费、配件费）、税费、保险费、差旅费、人工等费用。</w:t>
      </w:r>
    </w:p>
    <w:p w14:paraId="007AE84D">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、质保期</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手柄</w:t>
      </w:r>
      <w:r>
        <w:rPr>
          <w:rFonts w:hint="eastAsia" w:ascii="宋体" w:hAnsi="宋体" w:eastAsia="宋体" w:cs="宋体"/>
          <w:color w:val="000000" w:themeColor="text1"/>
          <w:sz w:val="24"/>
          <w:szCs w:val="24"/>
          <w:shd w:val="clear" w:color="auto" w:fill="auto"/>
          <w14:textFill>
            <w14:solidFill>
              <w14:schemeClr w14:val="tx1"/>
            </w14:solidFill>
          </w14:textFill>
        </w:rPr>
        <w:t>PR530</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≥1年或击发次数≥</w:t>
      </w:r>
      <w:r>
        <w:rPr>
          <w:rFonts w:hint="eastAsia" w:ascii="宋体" w:hAnsi="宋体" w:eastAsia="宋体" w:cs="宋体"/>
          <w:color w:val="000000" w:themeColor="text1"/>
          <w:sz w:val="24"/>
          <w:szCs w:val="24"/>
          <w:shd w:val="clear" w:color="auto" w:fill="auto"/>
          <w14:textFill>
            <w14:solidFill>
              <w14:schemeClr w14:val="tx1"/>
            </w14:solidFill>
          </w14:textFill>
        </w:rPr>
        <w:t>50000次</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手柄</w:t>
      </w:r>
      <w:r>
        <w:rPr>
          <w:rFonts w:hint="eastAsia" w:ascii="宋体" w:hAnsi="宋体" w:eastAsia="宋体" w:cs="宋体"/>
          <w:color w:val="000000" w:themeColor="text1"/>
          <w:sz w:val="24"/>
          <w:szCs w:val="24"/>
          <w:shd w:val="clear" w:color="auto" w:fill="auto"/>
          <w14:textFill>
            <w14:solidFill>
              <w14:schemeClr w14:val="tx1"/>
            </w14:solidFill>
          </w14:textFill>
        </w:rPr>
        <w:t>VL555</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≥1年或击发次数≥</w:t>
      </w:r>
      <w:r>
        <w:rPr>
          <w:rFonts w:hint="eastAsia" w:ascii="宋体" w:hAnsi="宋体" w:eastAsia="宋体" w:cs="宋体"/>
          <w:color w:val="000000" w:themeColor="text1"/>
          <w:sz w:val="24"/>
          <w:szCs w:val="24"/>
          <w:shd w:val="clear" w:color="auto" w:fill="auto"/>
          <w14:textFill>
            <w14:solidFill>
              <w14:schemeClr w14:val="tx1"/>
            </w14:solidFill>
          </w14:textFill>
        </w:rPr>
        <w:t>75000次。</w:t>
      </w:r>
    </w:p>
    <w:p w14:paraId="3777A498">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到货</w:t>
      </w:r>
      <w:r>
        <w:rPr>
          <w:rFonts w:hint="eastAsia" w:ascii="宋体" w:hAnsi="宋体" w:eastAsia="宋体" w:cs="宋体"/>
          <w:color w:val="000000" w:themeColor="text1"/>
          <w:sz w:val="24"/>
          <w:szCs w:val="24"/>
          <w:shd w:val="clear" w:color="auto" w:fill="auto"/>
          <w14:textFill>
            <w14:solidFill>
              <w14:schemeClr w14:val="tx1"/>
            </w14:solidFill>
          </w14:textFill>
        </w:rPr>
        <w:t>期：</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天内。 </w:t>
      </w:r>
    </w:p>
    <w:p w14:paraId="4E714C3E">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付款方式：合同签订后，成交供应商向采购人交付合同总费用的8%作为履约保证金，完成相关工作后，成交供应商提供有效合法发票和经双方签字的服务完成单据给采购人，采购人在60天内支付合同总费用的100%；质保期满且设备无任何质量问题，采购人在30天内向成交供应商无息退还履约保证金（即合同总费用的8%）。</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15711"/>
      <w:bookmarkStart w:id="85" w:name="_Toc485108794"/>
      <w:bookmarkStart w:id="86" w:name="_Toc14840"/>
      <w:bookmarkStart w:id="87" w:name="_Toc26989"/>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54718203"/>
      <w:bookmarkStart w:id="99"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54718204"/>
      <w:bookmarkStart w:id="102"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54718210"/>
      <w:bookmarkStart w:id="124" w:name="_Toc31719"/>
      <w:bookmarkStart w:id="125" w:name="_Toc54718212"/>
      <w:bookmarkStart w:id="126"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13696"/>
      <w:bookmarkStart w:id="138" w:name="_Toc485108795"/>
      <w:bookmarkStart w:id="139" w:name="_Toc14085"/>
      <w:bookmarkStart w:id="140" w:name="_Toc12789072"/>
      <w:bookmarkStart w:id="141" w:name="_Toc29521"/>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19884"/>
      <w:bookmarkStart w:id="150" w:name="_Toc21293"/>
      <w:bookmarkStart w:id="151"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480979018"/>
      <w:bookmarkStart w:id="154" w:name="_Toc485108796"/>
      <w:bookmarkStart w:id="155" w:name="_Toc313008356"/>
      <w:bookmarkStart w:id="156" w:name="_Toc313888360"/>
      <w:bookmarkStart w:id="157" w:name="_Toc342913419"/>
      <w:bookmarkStart w:id="158" w:name="_Toc5565"/>
      <w:bookmarkStart w:id="159" w:name="_Toc12789073"/>
      <w:bookmarkStart w:id="160"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color w:val="000000" w:themeColor="text1"/>
          <w:sz w:val="28"/>
          <w:szCs w:val="28"/>
          <w14:textFill>
            <w14:solidFill>
              <w14:schemeClr w14:val="tx1"/>
            </w14:solidFill>
          </w14:textFill>
        </w:rPr>
      </w:pPr>
      <w:bookmarkStart w:id="161" w:name="_Toc313008357"/>
      <w:bookmarkStart w:id="162" w:name="_Toc480979019"/>
      <w:bookmarkStart w:id="163" w:name="_Toc485108797"/>
      <w:bookmarkStart w:id="164" w:name="_Toc12908"/>
      <w:bookmarkStart w:id="165" w:name="_Toc342913420"/>
      <w:bookmarkStart w:id="166" w:name="_Toc313888361"/>
      <w:bookmarkStart w:id="167" w:name="_Toc9883"/>
      <w:r>
        <w:rPr>
          <w:color w:val="000000" w:themeColor="text1"/>
          <w:sz w:val="28"/>
          <w:szCs w:val="28"/>
          <w14:textFill>
            <w14:solidFill>
              <w14:schemeClr w14:val="tx1"/>
            </w14:solidFill>
          </w14:textFill>
        </w:rPr>
        <w:t>报价表</w:t>
      </w:r>
    </w:p>
    <w:tbl>
      <w:tblPr>
        <w:tblStyle w:val="5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068"/>
        <w:gridCol w:w="1068"/>
        <w:gridCol w:w="1068"/>
        <w:gridCol w:w="1068"/>
        <w:gridCol w:w="1069"/>
        <w:gridCol w:w="1069"/>
        <w:gridCol w:w="1071"/>
        <w:gridCol w:w="1071"/>
      </w:tblGrid>
      <w:tr w14:paraId="4863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Pr>
          <w:p w14:paraId="14704DDD">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名称</w:t>
            </w:r>
          </w:p>
        </w:tc>
        <w:tc>
          <w:tcPr>
            <w:tcW w:w="555" w:type="pct"/>
          </w:tcPr>
          <w:p w14:paraId="429E3412">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最高限价（元）</w:t>
            </w:r>
          </w:p>
        </w:tc>
        <w:tc>
          <w:tcPr>
            <w:tcW w:w="555" w:type="pct"/>
          </w:tcPr>
          <w:p w14:paraId="09954409">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品牌</w:t>
            </w:r>
          </w:p>
        </w:tc>
        <w:tc>
          <w:tcPr>
            <w:tcW w:w="555" w:type="pct"/>
          </w:tcPr>
          <w:p w14:paraId="59953FCA">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生产厂家</w:t>
            </w:r>
          </w:p>
        </w:tc>
        <w:tc>
          <w:tcPr>
            <w:tcW w:w="555" w:type="pct"/>
          </w:tcPr>
          <w:p w14:paraId="37E20C9E">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规格型号</w:t>
            </w:r>
          </w:p>
        </w:tc>
        <w:tc>
          <w:tcPr>
            <w:tcW w:w="555" w:type="pct"/>
          </w:tcPr>
          <w:p w14:paraId="4C3B40E1">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供应商报价价格</w:t>
            </w:r>
          </w:p>
        </w:tc>
        <w:tc>
          <w:tcPr>
            <w:tcW w:w="555" w:type="pct"/>
          </w:tcPr>
          <w:p w14:paraId="06D4C228">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质保期或击发次数最低要求</w:t>
            </w:r>
          </w:p>
        </w:tc>
        <w:tc>
          <w:tcPr>
            <w:tcW w:w="556" w:type="pct"/>
          </w:tcPr>
          <w:p w14:paraId="5D777BBF">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供应商提供的质保期与击发次数</w:t>
            </w:r>
          </w:p>
        </w:tc>
        <w:tc>
          <w:tcPr>
            <w:tcW w:w="556" w:type="pct"/>
          </w:tcPr>
          <w:p w14:paraId="1EEECBF3">
            <w:pPr>
              <w:spacing w:line="560" w:lineRule="exact"/>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t>备注</w:t>
            </w:r>
          </w:p>
        </w:tc>
      </w:tr>
      <w:tr w14:paraId="2CE7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Pr>
          <w:p w14:paraId="1BE2B08D">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color w:val="000000" w:themeColor="text1"/>
                <w:sz w:val="18"/>
                <w:szCs w:val="18"/>
                <w:shd w:val="clear" w:color="auto" w:fill="auto"/>
                <w14:textFill>
                  <w14:solidFill>
                    <w14:schemeClr w14:val="tx1"/>
                  </w14:solidFill>
                </w14:textFill>
              </w:rPr>
              <w:t>手柄PR530</w:t>
            </w:r>
          </w:p>
        </w:tc>
        <w:tc>
          <w:tcPr>
            <w:tcW w:w="555" w:type="pct"/>
          </w:tcPr>
          <w:p w14:paraId="2A1810CA">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r>
              <w:rPr>
                <w:rFonts w:hint="eastAsia" w:ascii="宋体" w:hAnsi="宋体" w:eastAsia="宋体" w:cs="宋体"/>
                <w:color w:val="000000" w:themeColor="text1"/>
                <w:sz w:val="18"/>
                <w:szCs w:val="18"/>
                <w:vertAlign w:val="baseline"/>
                <w:lang w:val="en-US" w:eastAsia="zh-CN"/>
                <w14:textFill>
                  <w14:solidFill>
                    <w14:schemeClr w14:val="tx1"/>
                  </w14:solidFill>
                </w14:textFill>
              </w:rPr>
              <w:t>35000</w:t>
            </w:r>
          </w:p>
        </w:tc>
        <w:tc>
          <w:tcPr>
            <w:tcW w:w="555" w:type="pct"/>
          </w:tcPr>
          <w:p w14:paraId="56F682BD">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p>
        </w:tc>
        <w:tc>
          <w:tcPr>
            <w:tcW w:w="555" w:type="pct"/>
          </w:tcPr>
          <w:p w14:paraId="2A5F55F8">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p>
        </w:tc>
        <w:tc>
          <w:tcPr>
            <w:tcW w:w="555" w:type="pct"/>
          </w:tcPr>
          <w:p w14:paraId="2C667066">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p>
        </w:tc>
        <w:tc>
          <w:tcPr>
            <w:tcW w:w="555" w:type="pct"/>
          </w:tcPr>
          <w:p w14:paraId="41748FF9">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p>
        </w:tc>
        <w:tc>
          <w:tcPr>
            <w:tcW w:w="555" w:type="pct"/>
          </w:tcPr>
          <w:p w14:paraId="653C63EB">
            <w:pPr>
              <w:spacing w:line="560" w:lineRule="exact"/>
              <w:jc w:val="center"/>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≥1年或击发次数≥</w:t>
            </w:r>
            <w:r>
              <w:rPr>
                <w:rFonts w:hint="eastAsia" w:ascii="宋体" w:hAnsi="宋体" w:eastAsia="宋体" w:cs="宋体"/>
                <w:color w:val="000000" w:themeColor="text1"/>
                <w:sz w:val="18"/>
                <w:szCs w:val="18"/>
                <w:shd w:val="clear" w:color="auto" w:fill="auto"/>
                <w14:textFill>
                  <w14:solidFill>
                    <w14:schemeClr w14:val="tx1"/>
                  </w14:solidFill>
                </w14:textFill>
              </w:rPr>
              <w:t>50000次</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（以先到为准）</w:t>
            </w:r>
          </w:p>
        </w:tc>
        <w:tc>
          <w:tcPr>
            <w:tcW w:w="556" w:type="pct"/>
          </w:tcPr>
          <w:p w14:paraId="1B16740A">
            <w:pPr>
              <w:spacing w:line="56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556" w:type="pct"/>
          </w:tcPr>
          <w:p w14:paraId="29274255">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p>
        </w:tc>
      </w:tr>
      <w:tr w14:paraId="1922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Pr>
          <w:p w14:paraId="45F4B1A2">
            <w:pPr>
              <w:spacing w:line="560" w:lineRule="exact"/>
              <w:jc w:val="center"/>
              <w:rPr>
                <w:rFonts w:hint="eastAsia" w:ascii="宋体" w:hAnsi="宋体" w:eastAsia="宋体" w:cs="宋体"/>
                <w:color w:val="000000" w:themeColor="text1"/>
                <w:sz w:val="18"/>
                <w:szCs w:val="18"/>
                <w:shd w:val="clear" w:color="auto" w:fill="auto"/>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手柄</w:t>
            </w:r>
            <w:r>
              <w:rPr>
                <w:rFonts w:hint="eastAsia" w:ascii="宋体" w:hAnsi="宋体" w:eastAsia="宋体" w:cs="宋体"/>
                <w:color w:val="000000" w:themeColor="text1"/>
                <w:sz w:val="18"/>
                <w:szCs w:val="18"/>
                <w:shd w:val="clear" w:color="auto" w:fill="auto"/>
                <w14:textFill>
                  <w14:solidFill>
                    <w14:schemeClr w14:val="tx1"/>
                  </w14:solidFill>
                </w14:textFill>
              </w:rPr>
              <w:t>VL555</w:t>
            </w:r>
          </w:p>
        </w:tc>
        <w:tc>
          <w:tcPr>
            <w:tcW w:w="555" w:type="pct"/>
          </w:tcPr>
          <w:p w14:paraId="65888842">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r>
              <w:rPr>
                <w:rFonts w:hint="eastAsia" w:ascii="宋体" w:hAnsi="宋体" w:eastAsia="宋体" w:cs="宋体"/>
                <w:color w:val="000000" w:themeColor="text1"/>
                <w:sz w:val="18"/>
                <w:szCs w:val="18"/>
                <w:vertAlign w:val="baseline"/>
                <w:lang w:val="en-US" w:eastAsia="zh-CN"/>
                <w14:textFill>
                  <w14:solidFill>
                    <w14:schemeClr w14:val="tx1"/>
                  </w14:solidFill>
                </w14:textFill>
              </w:rPr>
              <w:t>40000</w:t>
            </w:r>
          </w:p>
        </w:tc>
        <w:tc>
          <w:tcPr>
            <w:tcW w:w="555" w:type="pct"/>
          </w:tcPr>
          <w:p w14:paraId="6D33212A">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p>
        </w:tc>
        <w:tc>
          <w:tcPr>
            <w:tcW w:w="555" w:type="pct"/>
          </w:tcPr>
          <w:p w14:paraId="726298B4">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p>
        </w:tc>
        <w:tc>
          <w:tcPr>
            <w:tcW w:w="555" w:type="pct"/>
          </w:tcPr>
          <w:p w14:paraId="11745CD6">
            <w:pPr>
              <w:spacing w:line="560" w:lineRule="exact"/>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p>
        </w:tc>
        <w:tc>
          <w:tcPr>
            <w:tcW w:w="555" w:type="pct"/>
          </w:tcPr>
          <w:p w14:paraId="7C74682E">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p>
        </w:tc>
        <w:tc>
          <w:tcPr>
            <w:tcW w:w="555" w:type="pct"/>
          </w:tcPr>
          <w:p w14:paraId="4101ADC4">
            <w:pPr>
              <w:spacing w:line="560" w:lineRule="exact"/>
              <w:jc w:val="center"/>
              <w:rPr>
                <w:rFonts w:hint="eastAsia" w:ascii="宋体" w:hAnsi="宋体" w:eastAsia="宋体" w:cs="宋体"/>
                <w:color w:val="000000" w:themeColor="text1"/>
                <w:sz w:val="18"/>
                <w:szCs w:val="18"/>
                <w:shd w:val="clear" w:color="auto" w:fill="auto"/>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≥1年或击发次数≥</w:t>
            </w:r>
            <w:r>
              <w:rPr>
                <w:rFonts w:hint="eastAsia" w:ascii="宋体" w:hAnsi="宋体" w:eastAsia="宋体" w:cs="宋体"/>
                <w:color w:val="000000" w:themeColor="text1"/>
                <w:sz w:val="18"/>
                <w:szCs w:val="18"/>
                <w:shd w:val="clear" w:color="auto" w:fill="auto"/>
                <w14:textFill>
                  <w14:solidFill>
                    <w14:schemeClr w14:val="tx1"/>
                  </w14:solidFill>
                </w14:textFill>
              </w:rPr>
              <w:t>75000次</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（以先到为准）</w:t>
            </w:r>
          </w:p>
        </w:tc>
        <w:tc>
          <w:tcPr>
            <w:tcW w:w="556" w:type="pct"/>
          </w:tcPr>
          <w:p w14:paraId="40D7BF99">
            <w:pPr>
              <w:spacing w:line="56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556" w:type="pct"/>
          </w:tcPr>
          <w:p w14:paraId="793BDEA7">
            <w:pPr>
              <w:spacing w:line="560" w:lineRule="exact"/>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14:paraId="42C35AE8">
      <w:pPr>
        <w:spacing w:line="560" w:lineRule="exact"/>
        <w:ind w:firstLine="0" w:firstLineChars="0"/>
        <w:jc w:val="center"/>
        <w:rPr>
          <w:color w:val="000000" w:themeColor="text1"/>
          <w:sz w:val="28"/>
          <w:szCs w:val="28"/>
          <w14:textFill>
            <w14:solidFill>
              <w14:schemeClr w14:val="tx1"/>
            </w14:solidFill>
          </w14:textFill>
        </w:rPr>
      </w:pPr>
    </w:p>
    <w:p w14:paraId="0BD3F472">
      <w:pPr>
        <w:spacing w:line="560" w:lineRule="exact"/>
        <w:ind w:firstLine="0" w:firstLineChars="0"/>
        <w:jc w:val="both"/>
        <w:rPr>
          <w:rFonts w:hint="eastAsia" w:eastAsiaTheme="minorEastAsia"/>
          <w:color w:val="000000" w:themeColor="text1"/>
          <w:sz w:val="28"/>
          <w:szCs w:val="28"/>
          <w:lang w:eastAsia="zh-CN"/>
          <w14:textFill>
            <w14:solidFill>
              <w14:schemeClr w14:val="tx1"/>
            </w14:solidFill>
          </w14:textFill>
        </w:rPr>
      </w:pPr>
      <w:r>
        <w:rPr>
          <w:rFonts w:hint="eastAsia"/>
          <w:color w:val="FF0000"/>
          <w:sz w:val="28"/>
          <w:szCs w:val="28"/>
          <w:lang w:eastAsia="zh-CN"/>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以人民币报价且为包干价。包括不限于所有配件费用（含配件配置、备件、专用工具、系统等）、包装费、运输费、装卸费、安装调试费、检验费、培训费、技术服务费、售后服务费（咨询、设备检修、调试、软件升级等费用）、维修保养费（含维修人工费、配件费）、税费、保险费、差旅费、人工等费用。</w:t>
      </w:r>
    </w:p>
    <w:p w14:paraId="7667E69E">
      <w:pPr>
        <w:spacing w:line="500" w:lineRule="exact"/>
        <w:ind w:firstLine="4680" w:firstLineChars="19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供应商名称（公章）或自然人签署：</w:t>
      </w:r>
    </w:p>
    <w:p w14:paraId="3ADF4C3D">
      <w:pPr>
        <w:spacing w:line="500" w:lineRule="exact"/>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年     月     日</w:t>
      </w:r>
    </w:p>
    <w:p w14:paraId="6A1757E7">
      <w:pPr>
        <w:outlineLvl w:val="0"/>
        <w:rPr>
          <w:rFonts w:hint="eastAsia" w:ascii="宋体" w:hAnsi="宋体" w:eastAsia="宋体" w:cs="宋体"/>
          <w:b/>
          <w:color w:val="000000" w:themeColor="text1"/>
          <w:shd w:val="clear" w:color="auto" w:fill="auto"/>
          <w14:textFill>
            <w14:solidFill>
              <w14:schemeClr w14:val="tx1"/>
            </w14:solidFill>
          </w14:textFill>
        </w:rPr>
      </w:pPr>
    </w:p>
    <w:p w14:paraId="14E1EF44">
      <w:pPr>
        <w:outlineLvl w:val="0"/>
        <w:rPr>
          <w:rFonts w:hint="eastAsia" w:ascii="宋体" w:hAnsi="宋体" w:eastAsia="宋体" w:cs="宋体"/>
          <w:b/>
          <w:color w:val="000000" w:themeColor="text1"/>
          <w:shd w:val="clear" w:color="auto" w:fill="auto"/>
          <w14:textFill>
            <w14:solidFill>
              <w14:schemeClr w14:val="tx1"/>
            </w14:solidFill>
          </w14:textFill>
        </w:rPr>
      </w:pPr>
    </w:p>
    <w:p w14:paraId="1B93E9FB">
      <w:pPr>
        <w:outlineLvl w:val="0"/>
        <w:rPr>
          <w:rFonts w:hint="eastAsia" w:ascii="宋体" w:hAnsi="宋体" w:eastAsia="宋体" w:cs="宋体"/>
          <w:b/>
          <w:color w:val="000000" w:themeColor="text1"/>
          <w:shd w:val="clear" w:color="auto" w:fill="auto"/>
          <w14:textFill>
            <w14:solidFill>
              <w14:schemeClr w14:val="tx1"/>
            </w14:solidFill>
          </w14:textFill>
        </w:rPr>
      </w:pPr>
    </w:p>
    <w:p w14:paraId="622FA8B5">
      <w:pPr>
        <w:outlineLvl w:val="0"/>
        <w:rPr>
          <w:rFonts w:hint="eastAsia" w:ascii="宋体" w:hAnsi="宋体" w:eastAsia="宋体" w:cs="宋体"/>
          <w:b/>
          <w:color w:val="000000" w:themeColor="text1"/>
          <w:shd w:val="clear" w:color="auto" w:fill="auto"/>
          <w14:textFill>
            <w14:solidFill>
              <w14:schemeClr w14:val="tx1"/>
            </w14:solidFill>
          </w14:textFill>
        </w:rPr>
      </w:pPr>
    </w:p>
    <w:p w14:paraId="55269010">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5203"/>
      <w:bookmarkStart w:id="169" w:name="_Toc480979020"/>
      <w:bookmarkStart w:id="170" w:name="_Toc485108798"/>
      <w:bookmarkStart w:id="171" w:name="_Toc13844"/>
      <w:bookmarkStart w:id="172" w:name="_Toc313888362"/>
      <w:bookmarkStart w:id="173" w:name="_Toc313008358"/>
      <w:bookmarkStart w:id="174" w:name="_Toc342913421"/>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8EE03F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A51EB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FC35C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09CBC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13DA1CC">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73B8BA1B-0384-4E9C-A69F-A74D86C0EE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39AA"/>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53D9C"/>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114C"/>
    <w:rsid w:val="00F42D01"/>
    <w:rsid w:val="00F46D9E"/>
    <w:rsid w:val="00F612D7"/>
    <w:rsid w:val="00F77324"/>
    <w:rsid w:val="00FA72A1"/>
    <w:rsid w:val="00FF1BDE"/>
    <w:rsid w:val="01067A49"/>
    <w:rsid w:val="015A3746"/>
    <w:rsid w:val="01C63C32"/>
    <w:rsid w:val="021D673F"/>
    <w:rsid w:val="024043A7"/>
    <w:rsid w:val="027D2D3A"/>
    <w:rsid w:val="02B325DC"/>
    <w:rsid w:val="02D84414"/>
    <w:rsid w:val="02FE0C09"/>
    <w:rsid w:val="034872EB"/>
    <w:rsid w:val="037759DB"/>
    <w:rsid w:val="03921202"/>
    <w:rsid w:val="039C4C1C"/>
    <w:rsid w:val="03BB3ADF"/>
    <w:rsid w:val="03C2134C"/>
    <w:rsid w:val="03D1158F"/>
    <w:rsid w:val="0407643C"/>
    <w:rsid w:val="04B117F8"/>
    <w:rsid w:val="04DA26C6"/>
    <w:rsid w:val="04DE1E0F"/>
    <w:rsid w:val="04F00597"/>
    <w:rsid w:val="05290F57"/>
    <w:rsid w:val="05AB6E25"/>
    <w:rsid w:val="05E64439"/>
    <w:rsid w:val="05E94CDF"/>
    <w:rsid w:val="060E092E"/>
    <w:rsid w:val="065A1406"/>
    <w:rsid w:val="067D7A0C"/>
    <w:rsid w:val="06A45EA9"/>
    <w:rsid w:val="06BC1BB0"/>
    <w:rsid w:val="072F6440"/>
    <w:rsid w:val="074B1659"/>
    <w:rsid w:val="07911761"/>
    <w:rsid w:val="07C5765D"/>
    <w:rsid w:val="07F26429"/>
    <w:rsid w:val="084C34CD"/>
    <w:rsid w:val="08605BE9"/>
    <w:rsid w:val="09310382"/>
    <w:rsid w:val="094176DB"/>
    <w:rsid w:val="0951448A"/>
    <w:rsid w:val="0983062E"/>
    <w:rsid w:val="0ACB5503"/>
    <w:rsid w:val="0ACF458A"/>
    <w:rsid w:val="0B204C66"/>
    <w:rsid w:val="0B340317"/>
    <w:rsid w:val="0B6515A1"/>
    <w:rsid w:val="0B6F68C5"/>
    <w:rsid w:val="0BAE21B6"/>
    <w:rsid w:val="0BDC31C7"/>
    <w:rsid w:val="0BE1258C"/>
    <w:rsid w:val="0BE64970"/>
    <w:rsid w:val="0C033E70"/>
    <w:rsid w:val="0C2F4286"/>
    <w:rsid w:val="0C3152C1"/>
    <w:rsid w:val="0C481EEF"/>
    <w:rsid w:val="0C56674E"/>
    <w:rsid w:val="0C72264C"/>
    <w:rsid w:val="0C931BB2"/>
    <w:rsid w:val="0C975B64"/>
    <w:rsid w:val="0C9D3992"/>
    <w:rsid w:val="0D32097D"/>
    <w:rsid w:val="0D7E5EAD"/>
    <w:rsid w:val="0DC167EC"/>
    <w:rsid w:val="0DCB3FCC"/>
    <w:rsid w:val="0E0E625A"/>
    <w:rsid w:val="0E38674E"/>
    <w:rsid w:val="0E4D3D6E"/>
    <w:rsid w:val="0E5721EA"/>
    <w:rsid w:val="0E5A796A"/>
    <w:rsid w:val="0E5B5064"/>
    <w:rsid w:val="0E5B6625"/>
    <w:rsid w:val="0E9859A3"/>
    <w:rsid w:val="0E987B2D"/>
    <w:rsid w:val="0EA1525B"/>
    <w:rsid w:val="0ECE4584"/>
    <w:rsid w:val="0F291536"/>
    <w:rsid w:val="0F31382A"/>
    <w:rsid w:val="0F9811B3"/>
    <w:rsid w:val="0FAB0EE6"/>
    <w:rsid w:val="0FB90C9C"/>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23D6042"/>
    <w:rsid w:val="13141499"/>
    <w:rsid w:val="131D034D"/>
    <w:rsid w:val="133C3066"/>
    <w:rsid w:val="134E0964"/>
    <w:rsid w:val="13633F56"/>
    <w:rsid w:val="13653AA2"/>
    <w:rsid w:val="13AF0C1F"/>
    <w:rsid w:val="13D52C1B"/>
    <w:rsid w:val="13F41DC8"/>
    <w:rsid w:val="144B1714"/>
    <w:rsid w:val="14B95EDB"/>
    <w:rsid w:val="14C6168E"/>
    <w:rsid w:val="14C6556D"/>
    <w:rsid w:val="14E12006"/>
    <w:rsid w:val="14E62A1D"/>
    <w:rsid w:val="15265D3F"/>
    <w:rsid w:val="154047C7"/>
    <w:rsid w:val="154C4C37"/>
    <w:rsid w:val="1554725E"/>
    <w:rsid w:val="15604521"/>
    <w:rsid w:val="156125ED"/>
    <w:rsid w:val="158D32E0"/>
    <w:rsid w:val="15D171CD"/>
    <w:rsid w:val="16167345"/>
    <w:rsid w:val="16243DF1"/>
    <w:rsid w:val="165A4E2F"/>
    <w:rsid w:val="17E52B34"/>
    <w:rsid w:val="18130842"/>
    <w:rsid w:val="181A1C79"/>
    <w:rsid w:val="18465822"/>
    <w:rsid w:val="18675712"/>
    <w:rsid w:val="188B43F5"/>
    <w:rsid w:val="18E50010"/>
    <w:rsid w:val="18F71640"/>
    <w:rsid w:val="19394057"/>
    <w:rsid w:val="199C2358"/>
    <w:rsid w:val="19B7492C"/>
    <w:rsid w:val="1A511E59"/>
    <w:rsid w:val="1A555C2C"/>
    <w:rsid w:val="1A705757"/>
    <w:rsid w:val="1AE4406F"/>
    <w:rsid w:val="1AE84C93"/>
    <w:rsid w:val="1B1D5FE3"/>
    <w:rsid w:val="1B484046"/>
    <w:rsid w:val="1B4A5E5B"/>
    <w:rsid w:val="1B925650"/>
    <w:rsid w:val="1C0025BA"/>
    <w:rsid w:val="1C66752D"/>
    <w:rsid w:val="1C6945DA"/>
    <w:rsid w:val="1CD22D64"/>
    <w:rsid w:val="1CED540D"/>
    <w:rsid w:val="1CF33ECD"/>
    <w:rsid w:val="1CF736B7"/>
    <w:rsid w:val="1D1757E6"/>
    <w:rsid w:val="1D624A3F"/>
    <w:rsid w:val="1D632E00"/>
    <w:rsid w:val="1DCB5B8A"/>
    <w:rsid w:val="1DD87EDC"/>
    <w:rsid w:val="1DDA4D59"/>
    <w:rsid w:val="1E242829"/>
    <w:rsid w:val="1E570CBF"/>
    <w:rsid w:val="1E8652AA"/>
    <w:rsid w:val="1E9D4968"/>
    <w:rsid w:val="1EB13D33"/>
    <w:rsid w:val="1EB8776E"/>
    <w:rsid w:val="1ECC73BB"/>
    <w:rsid w:val="1EEA6CFF"/>
    <w:rsid w:val="1F062593"/>
    <w:rsid w:val="1F08489B"/>
    <w:rsid w:val="1F2D0A6E"/>
    <w:rsid w:val="1F3A098C"/>
    <w:rsid w:val="1F3D23B3"/>
    <w:rsid w:val="1F6A74CC"/>
    <w:rsid w:val="1F6D6E4A"/>
    <w:rsid w:val="1F6E11F2"/>
    <w:rsid w:val="1F8009D9"/>
    <w:rsid w:val="1FA140B4"/>
    <w:rsid w:val="1FCE723D"/>
    <w:rsid w:val="1FD702B4"/>
    <w:rsid w:val="20084BEF"/>
    <w:rsid w:val="203372B2"/>
    <w:rsid w:val="204004F3"/>
    <w:rsid w:val="204C6181"/>
    <w:rsid w:val="20FB0BC7"/>
    <w:rsid w:val="2114239C"/>
    <w:rsid w:val="211803A6"/>
    <w:rsid w:val="216435EB"/>
    <w:rsid w:val="21696E53"/>
    <w:rsid w:val="21C45BE8"/>
    <w:rsid w:val="21F2776F"/>
    <w:rsid w:val="21F678C9"/>
    <w:rsid w:val="21F94F0D"/>
    <w:rsid w:val="224F1BA5"/>
    <w:rsid w:val="22EF7055"/>
    <w:rsid w:val="231132FF"/>
    <w:rsid w:val="23743B1F"/>
    <w:rsid w:val="240C0392"/>
    <w:rsid w:val="24514D5A"/>
    <w:rsid w:val="24702D9C"/>
    <w:rsid w:val="24AB13E3"/>
    <w:rsid w:val="24E707BB"/>
    <w:rsid w:val="2501636C"/>
    <w:rsid w:val="254D6667"/>
    <w:rsid w:val="25565863"/>
    <w:rsid w:val="25B67319"/>
    <w:rsid w:val="25B7688A"/>
    <w:rsid w:val="25B91E1A"/>
    <w:rsid w:val="25FF0C6B"/>
    <w:rsid w:val="26380176"/>
    <w:rsid w:val="26A440C8"/>
    <w:rsid w:val="26D56CF3"/>
    <w:rsid w:val="26FE2E6F"/>
    <w:rsid w:val="271637DE"/>
    <w:rsid w:val="271E4A07"/>
    <w:rsid w:val="275D539C"/>
    <w:rsid w:val="27706A3C"/>
    <w:rsid w:val="27B41749"/>
    <w:rsid w:val="27BE30B5"/>
    <w:rsid w:val="27C12149"/>
    <w:rsid w:val="28031161"/>
    <w:rsid w:val="282105EF"/>
    <w:rsid w:val="282D107F"/>
    <w:rsid w:val="28377F6C"/>
    <w:rsid w:val="28580457"/>
    <w:rsid w:val="287535CD"/>
    <w:rsid w:val="28CD4235"/>
    <w:rsid w:val="28D01566"/>
    <w:rsid w:val="28E31299"/>
    <w:rsid w:val="293D6BFB"/>
    <w:rsid w:val="29430470"/>
    <w:rsid w:val="29613037"/>
    <w:rsid w:val="29A81CF0"/>
    <w:rsid w:val="29F52A7C"/>
    <w:rsid w:val="2A0526D0"/>
    <w:rsid w:val="2A0812C8"/>
    <w:rsid w:val="2B2C4917"/>
    <w:rsid w:val="2B3D6767"/>
    <w:rsid w:val="2B411C38"/>
    <w:rsid w:val="2B507DFE"/>
    <w:rsid w:val="2B57565F"/>
    <w:rsid w:val="2BBD2276"/>
    <w:rsid w:val="2C812A23"/>
    <w:rsid w:val="2C86125B"/>
    <w:rsid w:val="2CDF621C"/>
    <w:rsid w:val="2CE02E81"/>
    <w:rsid w:val="2CF2794B"/>
    <w:rsid w:val="2D9073ED"/>
    <w:rsid w:val="2DDB0955"/>
    <w:rsid w:val="2DDE0220"/>
    <w:rsid w:val="2E1F2D74"/>
    <w:rsid w:val="2E275B4F"/>
    <w:rsid w:val="2E454084"/>
    <w:rsid w:val="2E4A05E4"/>
    <w:rsid w:val="2E6141F3"/>
    <w:rsid w:val="2E8A3F18"/>
    <w:rsid w:val="2F124686"/>
    <w:rsid w:val="2F1F1F02"/>
    <w:rsid w:val="2F2348BD"/>
    <w:rsid w:val="2F57478F"/>
    <w:rsid w:val="2F6F1AD9"/>
    <w:rsid w:val="2F831DB2"/>
    <w:rsid w:val="2F943FCB"/>
    <w:rsid w:val="2FD06C0B"/>
    <w:rsid w:val="2FF63FA8"/>
    <w:rsid w:val="30381B81"/>
    <w:rsid w:val="30A44277"/>
    <w:rsid w:val="30B15F03"/>
    <w:rsid w:val="30B30136"/>
    <w:rsid w:val="30CD7D7B"/>
    <w:rsid w:val="310B1BDB"/>
    <w:rsid w:val="31CA4358"/>
    <w:rsid w:val="31D30AC7"/>
    <w:rsid w:val="31FA7479"/>
    <w:rsid w:val="32050A97"/>
    <w:rsid w:val="32284BF5"/>
    <w:rsid w:val="32371C3A"/>
    <w:rsid w:val="324E4259"/>
    <w:rsid w:val="32A510F7"/>
    <w:rsid w:val="32DA1DD4"/>
    <w:rsid w:val="33127B8D"/>
    <w:rsid w:val="33323C73"/>
    <w:rsid w:val="3361798A"/>
    <w:rsid w:val="33861085"/>
    <w:rsid w:val="33CA5BAD"/>
    <w:rsid w:val="33F1420C"/>
    <w:rsid w:val="34311909"/>
    <w:rsid w:val="34477E1A"/>
    <w:rsid w:val="34533777"/>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9575C2"/>
    <w:rsid w:val="37D06829"/>
    <w:rsid w:val="37D83F93"/>
    <w:rsid w:val="382454DE"/>
    <w:rsid w:val="382D2437"/>
    <w:rsid w:val="38442273"/>
    <w:rsid w:val="384E006D"/>
    <w:rsid w:val="385D0EF3"/>
    <w:rsid w:val="387D36CA"/>
    <w:rsid w:val="389536A9"/>
    <w:rsid w:val="38BF4D66"/>
    <w:rsid w:val="38C010B0"/>
    <w:rsid w:val="38DE382B"/>
    <w:rsid w:val="38E86458"/>
    <w:rsid w:val="38EB2B69"/>
    <w:rsid w:val="391C67AE"/>
    <w:rsid w:val="39486CC3"/>
    <w:rsid w:val="39A3534F"/>
    <w:rsid w:val="39A54A5C"/>
    <w:rsid w:val="39D65068"/>
    <w:rsid w:val="3AA25DEC"/>
    <w:rsid w:val="3AC648F5"/>
    <w:rsid w:val="3B0368D1"/>
    <w:rsid w:val="3B30241A"/>
    <w:rsid w:val="3B5B756F"/>
    <w:rsid w:val="3B7C1435"/>
    <w:rsid w:val="3B870893"/>
    <w:rsid w:val="3BA13299"/>
    <w:rsid w:val="3C4F6F1A"/>
    <w:rsid w:val="3D2700E2"/>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9F551C"/>
    <w:rsid w:val="3FC45529"/>
    <w:rsid w:val="3FE1690B"/>
    <w:rsid w:val="40113C23"/>
    <w:rsid w:val="40351638"/>
    <w:rsid w:val="403D2ACF"/>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2D9640E"/>
    <w:rsid w:val="433E3844"/>
    <w:rsid w:val="437344B8"/>
    <w:rsid w:val="437470EA"/>
    <w:rsid w:val="437C12A7"/>
    <w:rsid w:val="43F643C8"/>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03BBB"/>
    <w:rsid w:val="48447281"/>
    <w:rsid w:val="487D04F4"/>
    <w:rsid w:val="48843697"/>
    <w:rsid w:val="48912668"/>
    <w:rsid w:val="48A31EA1"/>
    <w:rsid w:val="48D90D59"/>
    <w:rsid w:val="48E11FE9"/>
    <w:rsid w:val="48FA020D"/>
    <w:rsid w:val="4910333B"/>
    <w:rsid w:val="4925564B"/>
    <w:rsid w:val="492C6FBB"/>
    <w:rsid w:val="499D1F70"/>
    <w:rsid w:val="4A1025A8"/>
    <w:rsid w:val="4A832C17"/>
    <w:rsid w:val="4A9100D0"/>
    <w:rsid w:val="4AC26B09"/>
    <w:rsid w:val="4AD056CA"/>
    <w:rsid w:val="4AD41B9B"/>
    <w:rsid w:val="4AED1C9D"/>
    <w:rsid w:val="4B597B89"/>
    <w:rsid w:val="4BB44415"/>
    <w:rsid w:val="4BE8259F"/>
    <w:rsid w:val="4C025EBB"/>
    <w:rsid w:val="4C1B5016"/>
    <w:rsid w:val="4C2D08FA"/>
    <w:rsid w:val="4C4E289A"/>
    <w:rsid w:val="4CC56D84"/>
    <w:rsid w:val="4CDA19A5"/>
    <w:rsid w:val="4D5A2AE1"/>
    <w:rsid w:val="4DBE5CAD"/>
    <w:rsid w:val="4DD75684"/>
    <w:rsid w:val="4E0D2518"/>
    <w:rsid w:val="4E1557C5"/>
    <w:rsid w:val="4E231003"/>
    <w:rsid w:val="4E3873B7"/>
    <w:rsid w:val="4EF70D4B"/>
    <w:rsid w:val="4F2E0C11"/>
    <w:rsid w:val="4F79418A"/>
    <w:rsid w:val="50472E90"/>
    <w:rsid w:val="50A2078E"/>
    <w:rsid w:val="50B9275C"/>
    <w:rsid w:val="50C55866"/>
    <w:rsid w:val="50F72CC9"/>
    <w:rsid w:val="50FE286B"/>
    <w:rsid w:val="514069D9"/>
    <w:rsid w:val="51932220"/>
    <w:rsid w:val="51BC0756"/>
    <w:rsid w:val="51D276BD"/>
    <w:rsid w:val="51D77CAA"/>
    <w:rsid w:val="52173BDE"/>
    <w:rsid w:val="522135A2"/>
    <w:rsid w:val="5228244C"/>
    <w:rsid w:val="524A70C6"/>
    <w:rsid w:val="526D5211"/>
    <w:rsid w:val="527B2E68"/>
    <w:rsid w:val="529620AE"/>
    <w:rsid w:val="52A65CF9"/>
    <w:rsid w:val="52C7180D"/>
    <w:rsid w:val="52EB291F"/>
    <w:rsid w:val="52ED493F"/>
    <w:rsid w:val="52EF4E28"/>
    <w:rsid w:val="52F54559"/>
    <w:rsid w:val="52F55822"/>
    <w:rsid w:val="531D3103"/>
    <w:rsid w:val="531F0FF7"/>
    <w:rsid w:val="534E1882"/>
    <w:rsid w:val="53A83AF6"/>
    <w:rsid w:val="53B56AAB"/>
    <w:rsid w:val="53E03D6D"/>
    <w:rsid w:val="53E144A4"/>
    <w:rsid w:val="54333CD5"/>
    <w:rsid w:val="546107D9"/>
    <w:rsid w:val="546E506B"/>
    <w:rsid w:val="549E2395"/>
    <w:rsid w:val="550B7F7E"/>
    <w:rsid w:val="55297C80"/>
    <w:rsid w:val="5531155E"/>
    <w:rsid w:val="559710A2"/>
    <w:rsid w:val="565C7750"/>
    <w:rsid w:val="56644F18"/>
    <w:rsid w:val="56A12956"/>
    <w:rsid w:val="56C54297"/>
    <w:rsid w:val="56DB047F"/>
    <w:rsid w:val="56FE5BF2"/>
    <w:rsid w:val="56FF2E93"/>
    <w:rsid w:val="57100988"/>
    <w:rsid w:val="576D5122"/>
    <w:rsid w:val="58243E21"/>
    <w:rsid w:val="58506377"/>
    <w:rsid w:val="586259DC"/>
    <w:rsid w:val="58625BCC"/>
    <w:rsid w:val="58627B7D"/>
    <w:rsid w:val="58AD704A"/>
    <w:rsid w:val="58B574EB"/>
    <w:rsid w:val="58CE04C7"/>
    <w:rsid w:val="58EA1556"/>
    <w:rsid w:val="58FC1D80"/>
    <w:rsid w:val="593509FB"/>
    <w:rsid w:val="59893E96"/>
    <w:rsid w:val="599D432B"/>
    <w:rsid w:val="59E56370"/>
    <w:rsid w:val="5A12625C"/>
    <w:rsid w:val="5AC67A4D"/>
    <w:rsid w:val="5B1E275D"/>
    <w:rsid w:val="5B3E21DC"/>
    <w:rsid w:val="5B4A5024"/>
    <w:rsid w:val="5BBD57F6"/>
    <w:rsid w:val="5BC414F3"/>
    <w:rsid w:val="5C2D4F60"/>
    <w:rsid w:val="5C351FFC"/>
    <w:rsid w:val="5C4F2788"/>
    <w:rsid w:val="5C953453"/>
    <w:rsid w:val="5CAE15E3"/>
    <w:rsid w:val="5CB84A88"/>
    <w:rsid w:val="5CDA4186"/>
    <w:rsid w:val="5D290C69"/>
    <w:rsid w:val="5D997085"/>
    <w:rsid w:val="5DEE479F"/>
    <w:rsid w:val="5E2377EC"/>
    <w:rsid w:val="5E254884"/>
    <w:rsid w:val="5E36741C"/>
    <w:rsid w:val="5E407DA6"/>
    <w:rsid w:val="5EED0027"/>
    <w:rsid w:val="5F1A373D"/>
    <w:rsid w:val="5F3F2DAC"/>
    <w:rsid w:val="5F4829DC"/>
    <w:rsid w:val="5F714A03"/>
    <w:rsid w:val="5F725BF8"/>
    <w:rsid w:val="5F8301BD"/>
    <w:rsid w:val="5FB15C3A"/>
    <w:rsid w:val="5FDE5D3B"/>
    <w:rsid w:val="5FDF26F7"/>
    <w:rsid w:val="5FEC0FE5"/>
    <w:rsid w:val="6022194E"/>
    <w:rsid w:val="60390096"/>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E5E05"/>
    <w:rsid w:val="648C045C"/>
    <w:rsid w:val="64A323C6"/>
    <w:rsid w:val="64A83BDE"/>
    <w:rsid w:val="6567664A"/>
    <w:rsid w:val="656A40F1"/>
    <w:rsid w:val="657A7C6A"/>
    <w:rsid w:val="658C5E23"/>
    <w:rsid w:val="65F10123"/>
    <w:rsid w:val="65F9363E"/>
    <w:rsid w:val="66287D10"/>
    <w:rsid w:val="66747376"/>
    <w:rsid w:val="667E25AF"/>
    <w:rsid w:val="66815672"/>
    <w:rsid w:val="67042ACB"/>
    <w:rsid w:val="67152E14"/>
    <w:rsid w:val="673941B8"/>
    <w:rsid w:val="67770DF7"/>
    <w:rsid w:val="679C27B9"/>
    <w:rsid w:val="67C21399"/>
    <w:rsid w:val="67CB3049"/>
    <w:rsid w:val="67FF2A16"/>
    <w:rsid w:val="681F70B3"/>
    <w:rsid w:val="682465CF"/>
    <w:rsid w:val="68EA74FF"/>
    <w:rsid w:val="690814B0"/>
    <w:rsid w:val="691727A3"/>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180827"/>
    <w:rsid w:val="6C5B0433"/>
    <w:rsid w:val="6CC21278"/>
    <w:rsid w:val="6CC2767B"/>
    <w:rsid w:val="6CEE14EE"/>
    <w:rsid w:val="6D342244"/>
    <w:rsid w:val="6DAB4CCB"/>
    <w:rsid w:val="6DC70D5C"/>
    <w:rsid w:val="6DDA24A1"/>
    <w:rsid w:val="6DE53C17"/>
    <w:rsid w:val="6DFC3BBF"/>
    <w:rsid w:val="6E0E1C83"/>
    <w:rsid w:val="6E250FD9"/>
    <w:rsid w:val="6E421966"/>
    <w:rsid w:val="6E45126B"/>
    <w:rsid w:val="6EA047F7"/>
    <w:rsid w:val="6EFB5292"/>
    <w:rsid w:val="6F062BB9"/>
    <w:rsid w:val="6F185329"/>
    <w:rsid w:val="6F213E8F"/>
    <w:rsid w:val="6F8A4CFB"/>
    <w:rsid w:val="70783234"/>
    <w:rsid w:val="7079210E"/>
    <w:rsid w:val="70E64A50"/>
    <w:rsid w:val="710A408D"/>
    <w:rsid w:val="71231A63"/>
    <w:rsid w:val="714B6E37"/>
    <w:rsid w:val="71C72BEE"/>
    <w:rsid w:val="72AA2579"/>
    <w:rsid w:val="72AC1CC9"/>
    <w:rsid w:val="7353248D"/>
    <w:rsid w:val="73614D85"/>
    <w:rsid w:val="7363682B"/>
    <w:rsid w:val="7363763C"/>
    <w:rsid w:val="739465A0"/>
    <w:rsid w:val="73A82490"/>
    <w:rsid w:val="73AA3664"/>
    <w:rsid w:val="73B34AD5"/>
    <w:rsid w:val="73C14D7F"/>
    <w:rsid w:val="73D42B6E"/>
    <w:rsid w:val="743B3E3F"/>
    <w:rsid w:val="74655E47"/>
    <w:rsid w:val="746A1E3C"/>
    <w:rsid w:val="74CE1079"/>
    <w:rsid w:val="74E41D61"/>
    <w:rsid w:val="74E9656F"/>
    <w:rsid w:val="75F575B2"/>
    <w:rsid w:val="7654465A"/>
    <w:rsid w:val="765A00C6"/>
    <w:rsid w:val="76994BBA"/>
    <w:rsid w:val="76995E63"/>
    <w:rsid w:val="772335FF"/>
    <w:rsid w:val="7733287E"/>
    <w:rsid w:val="77452BA0"/>
    <w:rsid w:val="774923FD"/>
    <w:rsid w:val="775E0C1F"/>
    <w:rsid w:val="777E28EC"/>
    <w:rsid w:val="77B52272"/>
    <w:rsid w:val="78082D26"/>
    <w:rsid w:val="78120C80"/>
    <w:rsid w:val="781959A6"/>
    <w:rsid w:val="783A1618"/>
    <w:rsid w:val="788222E3"/>
    <w:rsid w:val="7908485F"/>
    <w:rsid w:val="7936053E"/>
    <w:rsid w:val="793F0B2C"/>
    <w:rsid w:val="7970626D"/>
    <w:rsid w:val="797818E8"/>
    <w:rsid w:val="797D07AB"/>
    <w:rsid w:val="79AC25AE"/>
    <w:rsid w:val="7A0263EF"/>
    <w:rsid w:val="7AAC0A0E"/>
    <w:rsid w:val="7AF0301F"/>
    <w:rsid w:val="7B237CCD"/>
    <w:rsid w:val="7B306E47"/>
    <w:rsid w:val="7B8C6B3B"/>
    <w:rsid w:val="7BB717C3"/>
    <w:rsid w:val="7BD77DB7"/>
    <w:rsid w:val="7C2650BD"/>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932A9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11449</Words>
  <Characters>11753</Characters>
  <Lines>182</Lines>
  <Paragraphs>51</Paragraphs>
  <TotalTime>1</TotalTime>
  <ScaleCrop>false</ScaleCrop>
  <LinksUpToDate>false</LinksUpToDate>
  <CharactersWithSpaces>12258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2026-05-11T08:37:56Z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