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8BFDB8">
      <w:pPr>
        <w:rPr>
          <w:rFonts w:hint="eastAsia" w:ascii="宋体" w:hAnsi="宋体" w:eastAsia="宋体" w:cs="宋体"/>
          <w:color w:val="000000" w:themeColor="text1"/>
          <w:sz w:val="28"/>
          <w:szCs w:val="20"/>
          <w:shd w:val="clear" w:color="auto" w:fill="auto"/>
          <w14:textFill>
            <w14:solidFill>
              <w14:schemeClr w14:val="tx1"/>
            </w14:solidFill>
          </w14:textFill>
        </w:rPr>
      </w:pPr>
    </w:p>
    <w:p w14:paraId="5A89FE4A">
      <w:pPr>
        <w:rPr>
          <w:rFonts w:hint="eastAsia" w:ascii="宋体" w:hAnsi="宋体" w:eastAsia="宋体" w:cs="宋体"/>
          <w:color w:val="000000" w:themeColor="text1"/>
          <w:sz w:val="28"/>
          <w:szCs w:val="20"/>
          <w:shd w:val="clear" w:color="auto" w:fill="auto"/>
          <w14:textFill>
            <w14:solidFill>
              <w14:schemeClr w14:val="tx1"/>
            </w14:solidFill>
          </w14:textFill>
        </w:rPr>
      </w:pPr>
    </w:p>
    <w:p w14:paraId="419FDC83">
      <w:pPr>
        <w:rPr>
          <w:rFonts w:hint="eastAsia" w:ascii="宋体" w:hAnsi="宋体" w:eastAsia="宋体" w:cs="宋体"/>
          <w:color w:val="000000" w:themeColor="text1"/>
          <w:sz w:val="28"/>
          <w:szCs w:val="20"/>
          <w:shd w:val="clear" w:color="auto" w:fill="auto"/>
          <w14:textFill>
            <w14:solidFill>
              <w14:schemeClr w14:val="tx1"/>
            </w14:solidFill>
          </w14:textFill>
        </w:rPr>
      </w:pPr>
    </w:p>
    <w:p w14:paraId="6EBDCB61">
      <w:pPr>
        <w:jc w:val="center"/>
        <w:outlineLvl w:val="9"/>
        <w:rPr>
          <w:rFonts w:hint="eastAsia" w:ascii="宋体" w:hAnsi="宋体" w:eastAsia="宋体" w:cs="宋体"/>
          <w:color w:val="000000" w:themeColor="text1"/>
          <w:sz w:val="44"/>
          <w:szCs w:val="44"/>
          <w:shd w:val="clear" w:color="auto" w:fill="auto"/>
          <w14:textFill>
            <w14:solidFill>
              <w14:schemeClr w14:val="tx1"/>
            </w14:solidFill>
          </w14:textFill>
        </w:rPr>
      </w:pPr>
      <w:r>
        <w:rPr>
          <w:rFonts w:hint="eastAsia" w:ascii="宋体" w:hAnsi="宋体" w:eastAsia="宋体" w:cs="宋体"/>
          <w:color w:val="000000" w:themeColor="text1"/>
          <w:sz w:val="44"/>
          <w:szCs w:val="44"/>
          <w:shd w:val="clear" w:color="auto" w:fill="auto"/>
          <w14:textFill>
            <w14:solidFill>
              <w14:schemeClr w14:val="tx1"/>
            </w14:solidFill>
          </w14:textFill>
        </w:rPr>
        <w:t>重庆医科大学附属永川医院</w:t>
      </w:r>
    </w:p>
    <w:p w14:paraId="430BB933">
      <w:pPr>
        <w:jc w:val="center"/>
        <w:outlineLvl w:val="9"/>
        <w:rPr>
          <w:rFonts w:hint="eastAsia" w:ascii="宋体" w:hAnsi="宋体" w:eastAsia="宋体" w:cs="宋体"/>
          <w:color w:val="000000" w:themeColor="text1"/>
          <w:sz w:val="44"/>
          <w:szCs w:val="44"/>
          <w:shd w:val="clear" w:color="auto" w:fill="auto"/>
          <w14:textFill>
            <w14:solidFill>
              <w14:schemeClr w14:val="tx1"/>
            </w14:solidFill>
          </w14:textFill>
        </w:rPr>
      </w:pPr>
    </w:p>
    <w:p w14:paraId="3874310D">
      <w:pPr>
        <w:jc w:val="center"/>
        <w:outlineLvl w:val="9"/>
        <w:rPr>
          <w:rFonts w:hint="eastAsia" w:ascii="宋体" w:hAnsi="宋体" w:eastAsia="宋体" w:cs="宋体"/>
          <w:color w:val="000000" w:themeColor="text1"/>
          <w:spacing w:val="80"/>
          <w:sz w:val="44"/>
          <w:szCs w:val="44"/>
          <w:shd w:val="clear" w:color="auto" w:fill="auto"/>
          <w14:textFill>
            <w14:solidFill>
              <w14:schemeClr w14:val="tx1"/>
            </w14:solidFill>
          </w14:textFill>
        </w:rPr>
      </w:pPr>
    </w:p>
    <w:p w14:paraId="15E62F78">
      <w:pPr>
        <w:jc w:val="center"/>
        <w:outlineLvl w:val="9"/>
        <w:rPr>
          <w:rFonts w:hint="eastAsia" w:ascii="宋体" w:hAnsi="宋体" w:eastAsia="宋体" w:cs="宋体"/>
          <w:color w:val="000000" w:themeColor="text1"/>
          <w:spacing w:val="80"/>
          <w:sz w:val="44"/>
          <w:szCs w:val="44"/>
          <w:shd w:val="clear" w:color="auto" w:fill="auto"/>
          <w14:textFill>
            <w14:solidFill>
              <w14:schemeClr w14:val="tx1"/>
            </w14:solidFill>
          </w14:textFill>
        </w:rPr>
      </w:pPr>
      <w:r>
        <w:rPr>
          <w:rFonts w:hint="eastAsia" w:ascii="宋体" w:hAnsi="宋体" w:eastAsia="宋体" w:cs="宋体"/>
          <w:color w:val="000000" w:themeColor="text1"/>
          <w:spacing w:val="80"/>
          <w:sz w:val="44"/>
          <w:szCs w:val="44"/>
          <w:shd w:val="clear" w:color="auto" w:fill="auto"/>
          <w14:textFill>
            <w14:solidFill>
              <w14:schemeClr w14:val="tx1"/>
            </w14:solidFill>
          </w14:textFill>
        </w:rPr>
        <w:t>比选文件</w:t>
      </w:r>
    </w:p>
    <w:p w14:paraId="52364FC7">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7B3753C6">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0D968AAF">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62F7FBCC">
      <w:pPr>
        <w:spacing w:line="700" w:lineRule="exact"/>
        <w:ind w:firstLine="840" w:firstLineChars="300"/>
        <w:rPr>
          <w:rFonts w:hint="default" w:ascii="宋体" w:hAnsi="宋体" w:eastAsia="宋体" w:cs="宋体"/>
          <w:color w:val="000000" w:themeColor="text1"/>
          <w:sz w:val="28"/>
          <w:szCs w:val="28"/>
          <w:shd w:val="clear" w:color="auto" w:fill="auto"/>
          <w:lang w:val="en-US" w:eastAsia="zh-CN"/>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项目编号：</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2026FW044</w:t>
      </w:r>
    </w:p>
    <w:p w14:paraId="38F2526B">
      <w:pPr>
        <w:spacing w:line="700" w:lineRule="exact"/>
        <w:ind w:firstLine="840" w:firstLineChars="300"/>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项目名称：</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医疗美容中心强脉冲光与激光设备更换手柄</w:t>
      </w:r>
    </w:p>
    <w:p w14:paraId="72AF4D98">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 xml:space="preserve">      </w:t>
      </w:r>
    </w:p>
    <w:p w14:paraId="563AE794">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59E849E5">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65302B8E">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35357CD9">
      <w:pPr>
        <w:spacing w:line="700" w:lineRule="exact"/>
        <w:ind w:firstLine="840" w:firstLineChars="300"/>
        <w:rPr>
          <w:rFonts w:hint="eastAsia" w:ascii="宋体" w:hAnsi="宋体" w:eastAsia="宋体" w:cs="宋体"/>
          <w:color w:val="000000" w:themeColor="text1"/>
          <w:sz w:val="28"/>
          <w:szCs w:val="28"/>
          <w:shd w:val="clear" w:color="auto" w:fill="auto"/>
          <w14:textFill>
            <w14:solidFill>
              <w14:schemeClr w14:val="tx1"/>
            </w14:solidFill>
          </w14:textFill>
        </w:rPr>
      </w:pPr>
    </w:p>
    <w:p w14:paraId="036EC4E5">
      <w:pPr>
        <w:spacing w:line="760" w:lineRule="exact"/>
        <w:ind w:firstLine="1440" w:firstLineChars="400"/>
        <w:rPr>
          <w:rFonts w:hint="eastAsia" w:ascii="宋体" w:hAnsi="宋体" w:eastAsia="宋体" w:cs="宋体"/>
          <w:color w:val="000000" w:themeColor="text1"/>
          <w:sz w:val="40"/>
          <w:szCs w:val="40"/>
          <w:shd w:val="clear" w:color="auto" w:fill="auto"/>
          <w14:textFill>
            <w14:solidFill>
              <w14:schemeClr w14:val="tx1"/>
            </w14:solidFill>
          </w14:textFill>
        </w:rPr>
      </w:pPr>
      <w:r>
        <w:rPr>
          <w:rFonts w:hint="eastAsia" w:ascii="宋体" w:hAnsi="宋体" w:eastAsia="宋体" w:cs="宋体"/>
          <w:color w:val="000000" w:themeColor="text1"/>
          <w:sz w:val="36"/>
          <w:shd w:val="clear" w:color="auto" w:fill="auto"/>
          <w14:textFill>
            <w14:solidFill>
              <w14:schemeClr w14:val="tx1"/>
            </w14:solidFill>
          </w14:textFill>
        </w:rPr>
        <w:t>采购人</w:t>
      </w:r>
      <w:r>
        <w:rPr>
          <w:rFonts w:hint="eastAsia" w:ascii="宋体" w:hAnsi="宋体" w:eastAsia="宋体" w:cs="宋体"/>
          <w:color w:val="000000" w:themeColor="text1"/>
          <w:sz w:val="28"/>
          <w:szCs w:val="28"/>
          <w:shd w:val="clear" w:color="auto" w:fill="auto"/>
          <w14:textFill>
            <w14:solidFill>
              <w14:schemeClr w14:val="tx1"/>
            </w14:solidFill>
          </w14:textFill>
        </w:rPr>
        <w:t>：</w:t>
      </w:r>
      <w:r>
        <w:rPr>
          <w:rFonts w:hint="eastAsia" w:ascii="宋体" w:hAnsi="宋体" w:eastAsia="宋体" w:cs="宋体"/>
          <w:color w:val="000000" w:themeColor="text1"/>
          <w:sz w:val="36"/>
          <w:szCs w:val="36"/>
          <w:shd w:val="clear" w:color="auto" w:fill="auto"/>
          <w14:textFill>
            <w14:solidFill>
              <w14:schemeClr w14:val="tx1"/>
            </w14:solidFill>
          </w14:textFill>
        </w:rPr>
        <w:t>重庆医科大学附属永川医院</w:t>
      </w:r>
    </w:p>
    <w:p w14:paraId="610BE588">
      <w:pPr>
        <w:spacing w:line="420" w:lineRule="exact"/>
        <w:jc w:val="center"/>
        <w:outlineLvl w:val="9"/>
        <w:rPr>
          <w:rFonts w:hint="eastAsia" w:ascii="宋体" w:hAnsi="宋体" w:eastAsia="宋体" w:cs="宋体"/>
          <w:color w:val="000000" w:themeColor="text1"/>
          <w:sz w:val="30"/>
          <w:szCs w:val="30"/>
          <w:shd w:val="clear" w:color="auto" w:fill="auto"/>
          <w14:textFill>
            <w14:solidFill>
              <w14:schemeClr w14:val="tx1"/>
            </w14:solidFill>
          </w14:textFill>
        </w:rPr>
      </w:pPr>
    </w:p>
    <w:p w14:paraId="238F780C">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二〇二</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六</w:t>
      </w:r>
      <w:r>
        <w:rPr>
          <w:rFonts w:hint="eastAsia" w:ascii="宋体" w:hAnsi="宋体" w:eastAsia="宋体" w:cs="宋体"/>
          <w:color w:val="000000" w:themeColor="text1"/>
          <w:sz w:val="28"/>
          <w:szCs w:val="28"/>
          <w:shd w:val="clear" w:color="auto" w:fill="auto"/>
          <w14:textFill>
            <w14:solidFill>
              <w14:schemeClr w14:val="tx1"/>
            </w14:solidFill>
          </w14:textFill>
        </w:rPr>
        <w:t>年</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五月</w:t>
      </w:r>
    </w:p>
    <w:p w14:paraId="54FB0A7C">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8FE881D">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44197933">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AB27DED">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765CCEDD">
      <w:pPr>
        <w:spacing w:line="42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6EC01D74">
      <w:pPr>
        <w:spacing w:line="480" w:lineRule="exact"/>
        <w:jc w:val="center"/>
        <w:outlineLvl w:val="9"/>
        <w:rPr>
          <w:rFonts w:hint="eastAsia" w:ascii="宋体" w:hAnsi="宋体" w:eastAsia="宋体" w:cs="宋体"/>
          <w:color w:val="000000" w:themeColor="text1"/>
          <w:sz w:val="44"/>
          <w:szCs w:val="28"/>
          <w:shd w:val="clear" w:color="auto" w:fill="auto"/>
          <w14:textFill>
            <w14:solidFill>
              <w14:schemeClr w14:val="tx1"/>
            </w14:solidFill>
          </w14:textFill>
        </w:rPr>
      </w:pPr>
    </w:p>
    <w:p w14:paraId="13F492CA">
      <w:pPr>
        <w:tabs>
          <w:tab w:val="right" w:leader="dot" w:pos="9402"/>
        </w:tabs>
        <w:spacing w:line="480" w:lineRule="exact"/>
        <w:ind w:left="420" w:leftChars="200"/>
        <w:rPr>
          <w:rFonts w:hint="eastAsia" w:ascii="宋体" w:hAnsi="宋体" w:eastAsia="宋体" w:cs="宋体"/>
          <w:color w:val="000000" w:themeColor="text1"/>
          <w:sz w:val="44"/>
          <w:szCs w:val="28"/>
          <w:shd w:val="clear" w:color="auto" w:fill="auto"/>
          <w14:textFill>
            <w14:solidFill>
              <w14:schemeClr w14:val="tx1"/>
            </w14:solidFill>
          </w14:textFill>
        </w:rPr>
      </w:pPr>
      <w:r>
        <w:rPr>
          <w:rFonts w:hint="eastAsia" w:ascii="宋体" w:hAnsi="宋体" w:eastAsia="宋体" w:cs="宋体"/>
          <w:color w:val="000000" w:themeColor="text1"/>
          <w:sz w:val="44"/>
          <w:szCs w:val="28"/>
          <w:shd w:val="clear" w:color="auto" w:fill="auto"/>
          <w14:textFill>
            <w14:solidFill>
              <w14:schemeClr w14:val="tx1"/>
            </w14:solidFill>
          </w14:textFill>
        </w:rPr>
        <w:t xml:space="preserve"> </w:t>
      </w:r>
    </w:p>
    <w:sdt>
      <w:sdtPr>
        <w:rPr>
          <w:rFonts w:ascii="宋体" w:hAnsi="宋体" w:eastAsia="宋体" w:cstheme="minorBidi"/>
          <w:color w:val="000000" w:themeColor="text1"/>
          <w:kern w:val="2"/>
          <w:sz w:val="44"/>
          <w:szCs w:val="44"/>
          <w:lang w:val="en-US" w:eastAsia="zh-CN" w:bidi="ar-SA"/>
          <w14:textFill>
            <w14:solidFill>
              <w14:schemeClr w14:val="tx1"/>
            </w14:solidFill>
          </w14:textFill>
        </w:rPr>
        <w:id w:val="147482856"/>
        <w15:color w:val="DBDBDB"/>
        <w:docPartObj>
          <w:docPartGallery w:val="Table of Contents"/>
          <w:docPartUnique/>
        </w:docPartObj>
      </w:sdtPr>
      <w:sdtEndPr>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sdtEndPr>
      <w:sdtContent>
        <w:p w14:paraId="0752577D">
          <w:pPr>
            <w:keepNext w:val="0"/>
            <w:keepLines w:val="0"/>
            <w:pageBreakBefore w:val="0"/>
            <w:widowControl w:val="0"/>
            <w:kinsoku/>
            <w:wordWrap/>
            <w:overflowPunct/>
            <w:topLinePunct w:val="0"/>
            <w:autoSpaceDE/>
            <w:autoSpaceDN/>
            <w:bidi w:val="0"/>
            <w:adjustRightInd/>
            <w:snapToGrid/>
            <w:spacing w:before="0" w:beforeLines="0" w:after="0" w:afterLines="0" w:line="500" w:lineRule="exact"/>
            <w:ind w:left="0" w:leftChars="0" w:right="0" w:rightChars="0" w:firstLine="0" w:firstLineChars="0"/>
            <w:jc w:val="center"/>
            <w:textAlignment w:val="auto"/>
            <w:rPr>
              <w:color w:val="000000" w:themeColor="text1"/>
              <w:sz w:val="44"/>
              <w:szCs w:val="44"/>
              <w14:textFill>
                <w14:solidFill>
                  <w14:schemeClr w14:val="tx1"/>
                </w14:solidFill>
              </w14:textFill>
            </w:rPr>
          </w:pPr>
          <w:r>
            <w:rPr>
              <w:rFonts w:ascii="宋体" w:hAnsi="宋体" w:eastAsia="宋体"/>
              <w:color w:val="000000" w:themeColor="text1"/>
              <w:sz w:val="44"/>
              <w:szCs w:val="44"/>
              <w14:textFill>
                <w14:solidFill>
                  <w14:schemeClr w14:val="tx1"/>
                </w14:solidFill>
              </w14:textFill>
            </w:rPr>
            <w:t>目录</w:t>
          </w:r>
        </w:p>
        <w:p w14:paraId="790CEC07">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 w:val="44"/>
              <w:szCs w:val="28"/>
              <w:shd w:val="clear" w:color="auto" w:fill="auto"/>
              <w14:textFill>
                <w14:solidFill>
                  <w14:schemeClr w14:val="tx1"/>
                </w14:solidFill>
              </w14:textFill>
            </w:rPr>
            <w:fldChar w:fldCharType="begin"/>
          </w:r>
          <w:r>
            <w:rPr>
              <w:rFonts w:hint="eastAsia" w:ascii="宋体" w:hAnsi="宋体" w:eastAsia="宋体" w:cs="宋体"/>
              <w:color w:val="000000" w:themeColor="text1"/>
              <w:sz w:val="44"/>
              <w:szCs w:val="28"/>
              <w:shd w:val="clear" w:color="auto" w:fill="auto"/>
              <w14:textFill>
                <w14:solidFill>
                  <w14:schemeClr w14:val="tx1"/>
                </w14:solidFill>
              </w14:textFill>
            </w:rPr>
            <w:instrText xml:space="preserve">TOC \o "1-1" \h \u </w:instrText>
          </w:r>
          <w:r>
            <w:rPr>
              <w:rFonts w:hint="eastAsia" w:ascii="宋体" w:hAnsi="宋体" w:eastAsia="宋体" w:cs="宋体"/>
              <w:color w:val="000000" w:themeColor="text1"/>
              <w:sz w:val="44"/>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_Toc23588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bCs/>
              <w:color w:val="000000" w:themeColor="text1"/>
              <w:szCs w:val="36"/>
              <w:shd w:val="clear" w:color="auto" w:fill="auto"/>
              <w14:textFill>
                <w14:solidFill>
                  <w14:schemeClr w14:val="tx1"/>
                </w14:solidFill>
              </w14:textFill>
            </w:rPr>
            <w:t>第一篇  比选邀请书</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_Toc23588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535AF2BD">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_Toc25322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bCs/>
              <w:color w:val="000000" w:themeColor="text1"/>
              <w:szCs w:val="36"/>
              <w:shd w:val="clear" w:color="auto" w:fill="auto"/>
              <w14:textFill>
                <w14:solidFill>
                  <w14:schemeClr w14:val="tx1"/>
                </w14:solidFill>
              </w14:textFill>
            </w:rPr>
            <w:t>第二篇 供应商须知</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_Toc25322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5</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D47DAAF">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_Toc7206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第三篇  项目服务需求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_Toc7206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13</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BDDCD81">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_Toc17014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第四篇  项目商务需求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_Toc17014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14</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044BBD36">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_Toc26989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第五篇  合同草案条款</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_Toc26989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15</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23518F40">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_Toc14085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eastAsia="宋体" w:cs="宋体"/>
              <w:color w:val="000000" w:themeColor="text1"/>
              <w:szCs w:val="36"/>
              <w:shd w:val="clear" w:color="auto" w:fill="auto"/>
              <w14:textFill>
                <w14:solidFill>
                  <w14:schemeClr w14:val="tx1"/>
                </w14:solidFill>
              </w14:textFill>
            </w:rPr>
            <w:t>第六篇  响应文件格式要求</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_Toc14085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17</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629F69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_Toc5685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zCs w:val="24"/>
              <w:shd w:val="clear" w:color="auto" w:fill="auto"/>
              <w:lang w:eastAsia="zh-CN"/>
              <w14:textFill>
                <w14:solidFill>
                  <w14:schemeClr w14:val="tx1"/>
                </w14:solidFill>
              </w14:textFill>
            </w:rPr>
            <w:t>（一）</w:t>
          </w:r>
          <w:r>
            <w:rPr>
              <w:rFonts w:hint="eastAsia" w:ascii="宋体" w:hAnsi="宋体" w:eastAsia="宋体" w:cs="宋体"/>
              <w:color w:val="000000" w:themeColor="text1"/>
              <w:szCs w:val="24"/>
              <w:shd w:val="clear" w:color="auto" w:fill="auto"/>
              <w14:textFill>
                <w14:solidFill>
                  <w14:schemeClr w14:val="tx1"/>
                </w14:solidFill>
              </w14:textFill>
            </w:rPr>
            <w:t>其他应提供的资料</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_Toc5685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18</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B702F66">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_Toc12908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（二）</w:t>
          </w:r>
          <w:r>
            <w:rPr>
              <w:rFonts w:hint="eastAsia" w:ascii="宋体" w:hAnsi="宋体" w:eastAsia="宋体" w:cs="宋体"/>
              <w:color w:val="000000" w:themeColor="text1"/>
              <w:shd w:val="clear" w:color="auto" w:fill="auto"/>
              <w14:textFill>
                <w14:solidFill>
                  <w14:schemeClr w14:val="tx1"/>
                </w14:solidFill>
              </w14:textFill>
            </w:rPr>
            <w:t>服务部分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_Toc12908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21</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64A472C8">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_Toc15203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（三）</w:t>
          </w:r>
          <w:r>
            <w:rPr>
              <w:rFonts w:hint="eastAsia" w:ascii="宋体" w:hAnsi="宋体" w:eastAsia="宋体" w:cs="宋体"/>
              <w:color w:val="000000" w:themeColor="text1"/>
              <w:shd w:val="clear" w:color="auto" w:fill="auto"/>
              <w14:textFill>
                <w14:solidFill>
                  <w14:schemeClr w14:val="tx1"/>
                </w14:solidFill>
              </w14:textFill>
            </w:rPr>
            <w:t>商务部分</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_Toc15203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23</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496E8FB2">
          <w:pPr>
            <w:pStyle w:val="37"/>
            <w:keepNext w:val="0"/>
            <w:keepLines w:val="0"/>
            <w:pageBreakBefore w:val="0"/>
            <w:widowControl w:val="0"/>
            <w:tabs>
              <w:tab w:val="right" w:leader="dot" w:pos="9412"/>
            </w:tabs>
            <w:kinsoku/>
            <w:wordWrap/>
            <w:overflowPunct/>
            <w:topLinePunct w:val="0"/>
            <w:autoSpaceDE/>
            <w:autoSpaceDN/>
            <w:bidi w:val="0"/>
            <w:adjustRightInd/>
            <w:snapToGrid/>
            <w:spacing w:line="500" w:lineRule="exact"/>
            <w:textAlignment w:val="auto"/>
            <w:rPr>
              <w:color w:val="000000" w:themeColor="text1"/>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begin"/>
          </w:r>
          <w:r>
            <w:rPr>
              <w:rFonts w:hint="eastAsia" w:ascii="宋体" w:hAnsi="宋体" w:eastAsia="宋体" w:cs="宋体"/>
              <w:color w:val="000000" w:themeColor="text1"/>
              <w:szCs w:val="28"/>
              <w:shd w:val="clear" w:color="auto" w:fill="auto"/>
              <w14:textFill>
                <w14:solidFill>
                  <w14:schemeClr w14:val="tx1"/>
                </w14:solidFill>
              </w14:textFill>
            </w:rPr>
            <w:instrText xml:space="preserve"> HYPERLINK \l _Toc9941 </w:instrText>
          </w:r>
          <w:r>
            <w:rPr>
              <w:rFonts w:hint="eastAsia" w:ascii="宋体" w:hAnsi="宋体" w:eastAsia="宋体" w:cs="宋体"/>
              <w:color w:val="000000" w:themeColor="text1"/>
              <w:szCs w:val="28"/>
              <w:shd w:val="clear" w:color="auto" w:fill="auto"/>
              <w14:textFill>
                <w14:solidFill>
                  <w14:schemeClr w14:val="tx1"/>
                </w14:solidFill>
              </w14:textFill>
            </w:rPr>
            <w:fldChar w:fldCharType="separate"/>
          </w:r>
          <w:r>
            <w:rPr>
              <w:rFonts w:hint="eastAsia" w:ascii="宋体" w:hAnsi="宋体" w:cs="宋体"/>
              <w:color w:val="000000" w:themeColor="text1"/>
              <w:shd w:val="clear" w:color="auto" w:fill="auto"/>
              <w:lang w:eastAsia="zh-CN"/>
              <w14:textFill>
                <w14:solidFill>
                  <w14:schemeClr w14:val="tx1"/>
                </w14:solidFill>
              </w14:textFill>
            </w:rPr>
            <w:t>（四）</w:t>
          </w:r>
          <w:r>
            <w:rPr>
              <w:rFonts w:hint="eastAsia" w:ascii="宋体" w:hAnsi="宋体" w:eastAsia="宋体" w:cs="宋体"/>
              <w:color w:val="000000" w:themeColor="text1"/>
              <w:shd w:val="clear" w:color="auto" w:fill="auto"/>
              <w14:textFill>
                <w14:solidFill>
                  <w14:schemeClr w14:val="tx1"/>
                </w14:solidFill>
              </w14:textFill>
            </w:rPr>
            <w:t>资格条件及其他</w:t>
          </w:r>
          <w:r>
            <w:rPr>
              <w:color w:val="000000" w:themeColor="text1"/>
              <w14:textFill>
                <w14:solidFill>
                  <w14:schemeClr w14:val="tx1"/>
                </w14:solidFill>
              </w14:textFill>
            </w:rPr>
            <w:tab/>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PAGEREF _Toc9941 \h </w:instrText>
          </w:r>
          <w:r>
            <w:rPr>
              <w:color w:val="000000" w:themeColor="text1"/>
              <w14:textFill>
                <w14:solidFill>
                  <w14:schemeClr w14:val="tx1"/>
                </w14:solidFill>
              </w14:textFill>
            </w:rPr>
            <w:fldChar w:fldCharType="separate"/>
          </w:r>
          <w:r>
            <w:rPr>
              <w:color w:val="000000" w:themeColor="text1"/>
              <w14:textFill>
                <w14:solidFill>
                  <w14:schemeClr w14:val="tx1"/>
                </w14:solidFill>
              </w14:textFill>
            </w:rPr>
            <w:t>26</w:t>
          </w:r>
          <w:r>
            <w:rPr>
              <w:color w:val="000000" w:themeColor="text1"/>
              <w14:textFill>
                <w14:solidFill>
                  <w14:schemeClr w14:val="tx1"/>
                </w14:solidFill>
              </w14:textFill>
            </w:rPr>
            <w:fldChar w:fldCharType="end"/>
          </w:r>
          <w:r>
            <w:rPr>
              <w:rFonts w:hint="eastAsia" w:ascii="宋体" w:hAnsi="宋体" w:eastAsia="宋体" w:cs="宋体"/>
              <w:color w:val="000000" w:themeColor="text1"/>
              <w:szCs w:val="28"/>
              <w:shd w:val="clear" w:color="auto" w:fill="auto"/>
              <w14:textFill>
                <w14:solidFill>
                  <w14:schemeClr w14:val="tx1"/>
                </w14:solidFill>
              </w14:textFill>
            </w:rPr>
            <w:fldChar w:fldCharType="end"/>
          </w:r>
        </w:p>
        <w:p w14:paraId="1C5DD5EF">
          <w:pPr>
            <w:keepNext w:val="0"/>
            <w:keepLines w:val="0"/>
            <w:pageBreakBefore w:val="0"/>
            <w:widowControl w:val="0"/>
            <w:tabs>
              <w:tab w:val="right" w:leader="dot" w:pos="9402"/>
            </w:tabs>
            <w:kinsoku/>
            <w:wordWrap/>
            <w:overflowPunct/>
            <w:topLinePunct w:val="0"/>
            <w:autoSpaceDE/>
            <w:autoSpaceDN/>
            <w:bidi w:val="0"/>
            <w:adjustRightInd/>
            <w:snapToGrid/>
            <w:spacing w:line="500" w:lineRule="exact"/>
            <w:ind w:left="420" w:leftChars="200"/>
            <w:textAlignment w:val="auto"/>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fldChar w:fldCharType="end"/>
          </w:r>
        </w:p>
      </w:sdtContent>
    </w:sdt>
    <w:p w14:paraId="5166189A">
      <w:pPr>
        <w:tabs>
          <w:tab w:val="right" w:leader="dot" w:pos="9402"/>
        </w:tabs>
        <w:spacing w:line="480" w:lineRule="exact"/>
        <w:ind w:left="420" w:leftChars="200"/>
        <w:rPr>
          <w:rFonts w:hint="eastAsia" w:ascii="宋体" w:hAnsi="宋体" w:eastAsia="宋体" w:cs="宋体"/>
          <w:color w:val="000000" w:themeColor="text1"/>
          <w:kern w:val="2"/>
          <w:sz w:val="21"/>
          <w:szCs w:val="28"/>
          <w:shd w:val="clear" w:color="auto" w:fill="auto"/>
          <w:lang w:val="en-US" w:eastAsia="zh-CN" w:bidi="ar-SA"/>
          <w14:textFill>
            <w14:solidFill>
              <w14:schemeClr w14:val="tx1"/>
            </w14:solidFill>
          </w14:textFill>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851" w:footer="992" w:gutter="0"/>
          <w:pgNumType w:fmt="decimal" w:start="0" w:chapStyle="1"/>
          <w:cols w:space="720" w:num="1"/>
          <w:titlePg/>
          <w:docGrid w:linePitch="381" w:charSpace="-5735"/>
        </w:sectPr>
      </w:pPr>
    </w:p>
    <w:p w14:paraId="00DB2341">
      <w:pPr>
        <w:pStyle w:val="2"/>
        <w:bidi w:val="0"/>
        <w:jc w:val="center"/>
        <w:rPr>
          <w:rFonts w:hint="eastAsia" w:ascii="宋体" w:hAnsi="宋体" w:eastAsia="宋体" w:cs="宋体"/>
          <w:b/>
          <w:color w:val="000000" w:themeColor="text1"/>
          <w:shd w:val="clear" w:color="auto" w:fill="auto"/>
          <w14:textFill>
            <w14:solidFill>
              <w14:schemeClr w14:val="tx1"/>
            </w14:solidFill>
          </w14:textFill>
        </w:rPr>
      </w:pPr>
      <w:bookmarkStart w:id="0" w:name="_Toc12789052"/>
      <w:bookmarkStart w:id="1" w:name="_Toc23588"/>
      <w:bookmarkStart w:id="2" w:name="_Toc11641050"/>
      <w:bookmarkStart w:id="3" w:name="_Toc485108766"/>
      <w:bookmarkStart w:id="4" w:name="_Toc25875"/>
      <w:bookmarkStart w:id="5" w:name="_Toc6921"/>
      <w:r>
        <w:rPr>
          <w:rFonts w:hint="eastAsia" w:ascii="宋体" w:hAnsi="宋体" w:eastAsia="宋体" w:cs="宋体"/>
          <w:b/>
          <w:bCs/>
          <w:color w:val="000000" w:themeColor="text1"/>
          <w:sz w:val="36"/>
          <w:szCs w:val="36"/>
          <w:shd w:val="clear" w:color="auto" w:fill="auto"/>
          <w14:textFill>
            <w14:solidFill>
              <w14:schemeClr w14:val="tx1"/>
            </w14:solidFill>
          </w14:textFill>
        </w:rPr>
        <w:t>第一篇  比选邀请书</w:t>
      </w:r>
      <w:bookmarkEnd w:id="0"/>
      <w:bookmarkEnd w:id="1"/>
      <w:bookmarkEnd w:id="2"/>
      <w:bookmarkEnd w:id="3"/>
      <w:bookmarkEnd w:id="4"/>
      <w:bookmarkEnd w:id="5"/>
    </w:p>
    <w:p w14:paraId="4723B151">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6" w:name="_Toc317775178"/>
      <w:bookmarkStart w:id="7" w:name="_Toc373860293"/>
      <w:r>
        <w:rPr>
          <w:rFonts w:hint="eastAsia" w:ascii="宋体" w:hAnsi="宋体" w:eastAsia="宋体" w:cs="宋体"/>
          <w:color w:val="000000" w:themeColor="text1"/>
          <w:sz w:val="24"/>
          <w:szCs w:val="24"/>
          <w:shd w:val="clear" w:color="auto" w:fill="auto"/>
          <w14:textFill>
            <w14:solidFill>
              <w14:schemeClr w14:val="tx1"/>
            </w14:solidFill>
          </w14:textFill>
        </w:rPr>
        <w:t>重庆医科大学附属永川医院对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医疗美容中心强脉冲光与激光设备更换手柄</w:t>
      </w:r>
      <w:r>
        <w:rPr>
          <w:rFonts w:hint="eastAsia" w:ascii="宋体" w:hAnsi="宋体" w:eastAsia="宋体" w:cs="宋体"/>
          <w:color w:val="000000" w:themeColor="text1"/>
          <w:sz w:val="24"/>
          <w:szCs w:val="24"/>
          <w:shd w:val="clear" w:color="auto" w:fill="auto"/>
          <w14:textFill>
            <w14:solidFill>
              <w14:schemeClr w14:val="tx1"/>
            </w14:solidFill>
          </w14:textFill>
        </w:rPr>
        <w:t>进行院内比选采购。欢迎有资格、有实力的潜在供应商参加。</w:t>
      </w:r>
    </w:p>
    <w:p w14:paraId="17E57B73">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8" w:name="_Toc28443"/>
      <w:bookmarkStart w:id="9" w:name="_Toc485108767"/>
      <w:bookmarkStart w:id="10" w:name="_Toc313893526"/>
      <w:bookmarkStart w:id="11" w:name="_Toc317775175"/>
      <w:r>
        <w:rPr>
          <w:rFonts w:hint="eastAsia" w:ascii="宋体" w:hAnsi="宋体" w:eastAsia="宋体" w:cs="宋体"/>
          <w:color w:val="000000" w:themeColor="text1"/>
          <w:sz w:val="24"/>
          <w:szCs w:val="24"/>
          <w:shd w:val="clear" w:color="auto" w:fill="auto"/>
          <w14:textFill>
            <w14:solidFill>
              <w14:schemeClr w14:val="tx1"/>
            </w14:solidFill>
          </w14:textFill>
        </w:rPr>
        <w:t>一、比选内容</w:t>
      </w:r>
      <w:bookmarkEnd w:id="8"/>
      <w:bookmarkEnd w:id="9"/>
      <w:bookmarkEnd w:id="10"/>
      <w:bookmarkEnd w:id="11"/>
    </w:p>
    <w:tbl>
      <w:tblPr>
        <w:tblStyle w:val="58"/>
        <w:tblpPr w:leftFromText="180" w:rightFromText="180" w:vertAnchor="text" w:tblpXSpec="center" w:tblpY="1"/>
        <w:tblOverlap w:val="never"/>
        <w:tblW w:w="8814" w:type="dxa"/>
        <w:tblInd w:w="-3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15"/>
        <w:gridCol w:w="2548"/>
        <w:gridCol w:w="2851"/>
      </w:tblGrid>
      <w:tr w14:paraId="33F08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3415" w:type="dxa"/>
            <w:vAlign w:val="center"/>
          </w:tcPr>
          <w:p w14:paraId="14A112ED">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项目名称</w:t>
            </w:r>
          </w:p>
        </w:tc>
        <w:tc>
          <w:tcPr>
            <w:tcW w:w="2548" w:type="dxa"/>
            <w:vAlign w:val="center"/>
          </w:tcPr>
          <w:p w14:paraId="1E1EBD72">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成交供应商数量（名）</w:t>
            </w:r>
          </w:p>
        </w:tc>
        <w:tc>
          <w:tcPr>
            <w:tcW w:w="2851" w:type="dxa"/>
            <w:vAlign w:val="center"/>
          </w:tcPr>
          <w:p w14:paraId="09159D51">
            <w:pPr>
              <w:spacing w:line="400" w:lineRule="exact"/>
              <w:jc w:val="center"/>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备注</w:t>
            </w:r>
          </w:p>
        </w:tc>
      </w:tr>
      <w:tr w14:paraId="34ACF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trPr>
        <w:tc>
          <w:tcPr>
            <w:tcW w:w="3415" w:type="dxa"/>
            <w:vAlign w:val="center"/>
          </w:tcPr>
          <w:p w14:paraId="26CE5E7E">
            <w:pPr>
              <w:spacing w:line="400" w:lineRule="exact"/>
              <w:jc w:val="cente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医疗美容中心强脉冲光与激光设备更换手柄</w:t>
            </w:r>
          </w:p>
        </w:tc>
        <w:tc>
          <w:tcPr>
            <w:tcW w:w="2548" w:type="dxa"/>
            <w:vAlign w:val="center"/>
          </w:tcPr>
          <w:p w14:paraId="2E311328">
            <w:pPr>
              <w:spacing w:line="400" w:lineRule="exact"/>
              <w:jc w:val="center"/>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1</w:t>
            </w:r>
          </w:p>
        </w:tc>
        <w:tc>
          <w:tcPr>
            <w:tcW w:w="2851" w:type="dxa"/>
            <w:vAlign w:val="center"/>
          </w:tcPr>
          <w:p w14:paraId="0F2BBD7B">
            <w:pPr>
              <w:spacing w:line="400" w:lineRule="exact"/>
              <w:jc w:val="center"/>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p>
        </w:tc>
      </w:tr>
    </w:tbl>
    <w:p w14:paraId="00DB30B5">
      <w:pPr>
        <w:spacing w:line="560" w:lineRule="exact"/>
        <w:jc w:val="left"/>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pPr>
      <w:bookmarkStart w:id="12" w:name="_Toc6609"/>
      <w:bookmarkStart w:id="13" w:name="_Toc485108768"/>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二、资金来源</w:t>
      </w:r>
      <w:bookmarkEnd w:id="12"/>
      <w:bookmarkEnd w:id="13"/>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：医院自筹,预算金额：7.5万元。</w:t>
      </w:r>
    </w:p>
    <w:p w14:paraId="7AA96D60">
      <w:pPr>
        <w:pStyle w:val="22"/>
        <w:numPr>
          <w:ilvl w:val="0"/>
          <w:numId w:val="0"/>
        </w:numPr>
        <w:rPr>
          <w:rStyle w:val="70"/>
          <w:rFonts w:hint="eastAsia" w:ascii="宋体" w:hAnsi="宋体" w:eastAsia="宋体" w:cs="宋体"/>
          <w:b/>
          <w:bCs/>
          <w:color w:val="000000" w:themeColor="text1"/>
          <w:sz w:val="24"/>
          <w:szCs w:val="24"/>
          <w:shd w:val="clear" w:color="auto" w:fill="auto"/>
          <w14:textFill>
            <w14:solidFill>
              <w14:schemeClr w14:val="tx1"/>
            </w14:solidFill>
          </w14:textFill>
        </w:rPr>
      </w:pPr>
      <w:bookmarkStart w:id="14" w:name="_Toc485108769"/>
      <w:bookmarkStart w:id="15" w:name="_Toc23857"/>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b/>
          <w:bCs/>
          <w:color w:val="000000" w:themeColor="text1"/>
          <w:sz w:val="24"/>
          <w:szCs w:val="24"/>
          <w:shd w:val="clear" w:color="auto" w:fill="auto"/>
          <w14:textFill>
            <w14:solidFill>
              <w14:schemeClr w14:val="tx1"/>
            </w14:solidFill>
          </w14:textFill>
        </w:rPr>
        <w:t>、</w:t>
      </w:r>
      <w:bookmarkEnd w:id="14"/>
      <w:r>
        <w:rPr>
          <w:rFonts w:hint="eastAsia" w:ascii="宋体" w:hAnsi="宋体" w:eastAsia="宋体" w:cs="宋体"/>
          <w:b/>
          <w:bCs/>
          <w:color w:val="000000" w:themeColor="text1"/>
          <w:sz w:val="24"/>
          <w:szCs w:val="24"/>
          <w:shd w:val="clear" w:color="auto" w:fill="auto"/>
          <w14:textFill>
            <w14:solidFill>
              <w14:schemeClr w14:val="tx1"/>
            </w14:solidFill>
          </w14:textFill>
        </w:rPr>
        <w:t>供应商资格要求</w:t>
      </w:r>
      <w:bookmarkEnd w:id="15"/>
    </w:p>
    <w:p w14:paraId="0B1D2BAF">
      <w:p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成交供应商是指向采购人提供</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、工程或者服务的法人、其他组织或者自然人。以下简称供应商。合格的供应商应首先符合政府采购法第二十二条规定的基本条件，同时符合根据该项目特殊要求设置的特定资格条件。</w:t>
      </w:r>
    </w:p>
    <w:p w14:paraId="55D97CBA">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（一）基本资格条件</w:t>
      </w:r>
    </w:p>
    <w:p w14:paraId="52650D8D">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1.具有独立承担民事责任的能力；</w:t>
      </w:r>
    </w:p>
    <w:p w14:paraId="30A069A1">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2.具有良好的商业信誉和健全的财务会计制度；</w:t>
      </w:r>
    </w:p>
    <w:p w14:paraId="34CA4D4D">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3.具有履行合同所必需的设备和专业技术能力；</w:t>
      </w:r>
    </w:p>
    <w:p w14:paraId="3ED336F9">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4.有依法缴纳税收和社会保障资金的良好记录；</w:t>
      </w:r>
    </w:p>
    <w:p w14:paraId="2DCFA057">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5.参加政府采购活动前三年内，在经营活动中没有重大违法记录；</w:t>
      </w:r>
    </w:p>
    <w:p w14:paraId="2AF50C89">
      <w:pPr>
        <w:spacing w:line="4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6.法律、行政法规规定的其他条件。</w:t>
      </w:r>
    </w:p>
    <w:p w14:paraId="4951A044">
      <w:pPr>
        <w:pageBreakBefore w:val="0"/>
        <w:widowControl w:val="0"/>
        <w:kinsoku/>
        <w:wordWrap/>
        <w:overflowPunct/>
        <w:topLinePunct w:val="0"/>
        <w:autoSpaceDE/>
        <w:autoSpaceDN/>
        <w:bidi w:val="0"/>
        <w:adjustRightInd/>
        <w:snapToGrid/>
        <w:ind w:firstLine="480" w:firstLineChars="200"/>
        <w:textAlignment w:val="auto"/>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（二）特定资格条件</w:t>
      </w:r>
      <w:bookmarkEnd w:id="6"/>
      <w:bookmarkEnd w:id="7"/>
      <w:bookmarkStart w:id="16" w:name="_Toc6"/>
      <w:bookmarkStart w:id="17" w:name="_Toc11958"/>
      <w:bookmarkStart w:id="18" w:name="_Toc102227313"/>
      <w:bookmarkStart w:id="19" w:name="_Toc485108774"/>
    </w:p>
    <w:bookmarkEnd w:id="16"/>
    <w:bookmarkEnd w:id="17"/>
    <w:p w14:paraId="7B1BB4FE">
      <w:pPr>
        <w:pStyle w:val="22"/>
        <w:numPr>
          <w:ilvl w:val="0"/>
          <w:numId w:val="0"/>
        </w:numP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四、比选有关说明</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ab/>
      </w:r>
    </w:p>
    <w:p w14:paraId="0510B9CB">
      <w:pPr>
        <w:pStyle w:val="22"/>
        <w:numPr>
          <w:ilvl w:val="0"/>
          <w:numId w:val="0"/>
        </w:num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（一）凡有意参加比选的供应商，请在</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官网下载本项目比选文件以及图纸、澄清等比选前公布的所有项目资料，无论供应商下载与否，均视为已知晓所有比选实质性要求内容。</w:t>
      </w:r>
    </w:p>
    <w:p w14:paraId="7D53C378">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（二）比选公告期限：自采购公告发布之日</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5</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18</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color w:val="000000" w:themeColor="text1"/>
          <w:sz w:val="24"/>
          <w:szCs w:val="24"/>
          <w:shd w:val="clear" w:color="auto" w:fill="auto"/>
          <w14:textFill>
            <w14:solidFill>
              <w14:schemeClr w14:val="tx1"/>
            </w14:solidFill>
          </w14:textFill>
        </w:rPr>
        <w:t>起</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个工作日。</w:t>
      </w:r>
    </w:p>
    <w:p w14:paraId="46CB08A1">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）凡有意参加的供应商，请于</w:t>
      </w:r>
      <w:r>
        <w:rPr>
          <w:rFonts w:hint="eastAsia" w:ascii="宋体" w:hAnsi="宋体" w:eastAsia="宋体" w:cs="宋体"/>
          <w:b/>
          <w:bCs/>
          <w:color w:val="000000" w:themeColor="text1"/>
          <w:sz w:val="24"/>
          <w:szCs w:val="24"/>
          <w:shd w:val="clear" w:color="auto" w:fill="auto"/>
          <w14:textFill>
            <w14:solidFill>
              <w14:schemeClr w14:val="tx1"/>
            </w14:solidFill>
          </w14:textFill>
        </w:rPr>
        <w:t>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5</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18</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0:00</w:t>
      </w:r>
      <w:r>
        <w:rPr>
          <w:rFonts w:hint="eastAsia" w:ascii="宋体" w:hAnsi="宋体" w:eastAsia="宋体" w:cs="宋体"/>
          <w:b/>
          <w:bCs/>
          <w:color w:val="000000" w:themeColor="text1"/>
          <w:sz w:val="24"/>
          <w:szCs w:val="24"/>
          <w:shd w:val="clear" w:color="auto" w:fill="auto"/>
          <w14:textFill>
            <w14:solidFill>
              <w14:schemeClr w14:val="tx1"/>
            </w14:solidFill>
          </w14:textFill>
        </w:rPr>
        <w:t>时至202</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b/>
          <w:bCs/>
          <w:color w:val="000000" w:themeColor="text1"/>
          <w:sz w:val="24"/>
          <w:szCs w:val="24"/>
          <w:shd w:val="clear" w:color="auto" w:fill="auto"/>
          <w14:textFill>
            <w14:solidFill>
              <w14:schemeClr w14:val="tx1"/>
            </w14:solidFill>
          </w14:textFill>
        </w:rPr>
        <w:t>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5</w:t>
      </w:r>
      <w:r>
        <w:rPr>
          <w:rFonts w:hint="eastAsia" w:ascii="宋体" w:hAnsi="宋体" w:eastAsia="宋体" w:cs="宋体"/>
          <w:b/>
          <w:bCs/>
          <w:color w:val="000000" w:themeColor="text1"/>
          <w:sz w:val="24"/>
          <w:szCs w:val="24"/>
          <w:shd w:val="clear" w:color="auto" w:fill="auto"/>
          <w14:textFill>
            <w14:solidFill>
              <w14:schemeClr w14:val="tx1"/>
            </w14:solidFill>
          </w14:textFill>
        </w:rPr>
        <w:t>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20</w:t>
      </w:r>
      <w:r>
        <w:rPr>
          <w:rFonts w:hint="eastAsia" w:ascii="宋体" w:hAnsi="宋体" w:eastAsia="宋体" w:cs="宋体"/>
          <w:b/>
          <w:bCs/>
          <w:color w:val="000000" w:themeColor="text1"/>
          <w:sz w:val="24"/>
          <w:szCs w:val="24"/>
          <w:shd w:val="clear" w:color="auto" w:fill="auto"/>
          <w14:textFill>
            <w14:solidFill>
              <w14:schemeClr w14:val="tx1"/>
            </w14:solidFill>
          </w14:textFill>
        </w:rPr>
        <w:t>日</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24:00</w:t>
      </w:r>
      <w:r>
        <w:rPr>
          <w:rFonts w:hint="eastAsia" w:ascii="宋体" w:hAnsi="宋体" w:eastAsia="宋体" w:cs="宋体"/>
          <w:b/>
          <w:bCs/>
          <w:color w:val="000000" w:themeColor="text1"/>
          <w:sz w:val="24"/>
          <w:szCs w:val="24"/>
          <w:shd w:val="clear" w:color="auto" w:fill="auto"/>
          <w14:textFill>
            <w14:solidFill>
              <w14:schemeClr w14:val="tx1"/>
            </w14:solidFill>
          </w14:textFill>
        </w:rPr>
        <w:t>时</w:t>
      </w:r>
      <w:r>
        <w:rPr>
          <w:rFonts w:hint="eastAsia" w:ascii="宋体" w:hAnsi="宋体" w:eastAsia="宋体" w:cs="宋体"/>
          <w:color w:val="000000" w:themeColor="text1"/>
          <w:sz w:val="24"/>
          <w:szCs w:val="24"/>
          <w:shd w:val="clear" w:color="auto" w:fill="auto"/>
          <w14:textFill>
            <w14:solidFill>
              <w14:schemeClr w14:val="tx1"/>
            </w14:solidFill>
          </w14:textFill>
        </w:rPr>
        <w:t>（法定公休日、法定节假日除外）</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现场递交</w:t>
      </w:r>
      <w:r>
        <w:rPr>
          <w:rFonts w:hint="eastAsia" w:ascii="宋体" w:hAnsi="宋体" w:eastAsia="宋体" w:cs="宋体"/>
          <w:b w:val="0"/>
          <w:bCs w:val="0"/>
          <w:color w:val="000000" w:themeColor="text1"/>
          <w:sz w:val="24"/>
          <w:szCs w:val="24"/>
          <w:shd w:val="clear" w:color="auto" w:fill="auto"/>
          <w:lang w:eastAsia="zh-CN"/>
          <w14:textFill>
            <w14:solidFill>
              <w14:schemeClr w14:val="tx1"/>
            </w14:solidFill>
          </w14:textFill>
        </w:rPr>
        <w:t>或</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顺丰邮寄纸质版</w:t>
      </w:r>
      <w:r>
        <w:rPr>
          <w:rFonts w:hint="eastAsia" w:ascii="宋体" w:hAnsi="宋体" w:eastAsia="宋体" w:cs="宋体"/>
          <w:b/>
          <w:bCs/>
          <w:color w:val="000000" w:themeColor="text1"/>
          <w:sz w:val="24"/>
          <w:szCs w:val="24"/>
          <w:shd w:val="clear" w:color="auto" w:fill="auto"/>
          <w14:textFill>
            <w14:solidFill>
              <w14:schemeClr w14:val="tx1"/>
            </w14:solidFill>
          </w14:textFill>
        </w:rPr>
        <w:t>资质文件报名。</w:t>
      </w:r>
    </w:p>
    <w:p w14:paraId="6763F022">
      <w:pPr>
        <w:spacing w:line="400" w:lineRule="exact"/>
        <w:ind w:firstLine="482"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b/>
          <w:bCs/>
          <w:color w:val="000000" w:themeColor="text1"/>
          <w:sz w:val="24"/>
          <w:szCs w:val="24"/>
          <w:shd w:val="clear" w:color="auto" w:fill="auto"/>
          <w14:textFill>
            <w14:solidFill>
              <w14:schemeClr w14:val="tx1"/>
            </w14:solidFill>
          </w14:textFill>
        </w:rPr>
        <w:t>报名方式：</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begin"/>
      </w:r>
      <w:r>
        <w:rPr>
          <w:rFonts w:hint="eastAsia" w:ascii="宋体" w:hAnsi="宋体" w:eastAsia="宋体" w:cs="宋体"/>
          <w:b/>
          <w:bCs/>
          <w:color w:val="000000" w:themeColor="text1"/>
          <w:sz w:val="24"/>
          <w:szCs w:val="24"/>
          <w:shd w:val="clear" w:color="auto" w:fill="auto"/>
          <w14:textFill>
            <w14:solidFill>
              <w14:schemeClr w14:val="tx1"/>
            </w14:solidFill>
          </w14:textFill>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separate"/>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begin"/>
      </w:r>
      <w:r>
        <w:rPr>
          <w:rFonts w:hint="eastAsia" w:ascii="宋体" w:hAnsi="宋体" w:eastAsia="宋体" w:cs="宋体"/>
          <w:b/>
          <w:bCs/>
          <w:color w:val="000000" w:themeColor="text1"/>
          <w:sz w:val="24"/>
          <w:szCs w:val="24"/>
          <w:shd w:val="clear" w:color="auto" w:fill="auto"/>
          <w14:textFill>
            <w14:solidFill>
              <w14:schemeClr w14:val="tx1"/>
            </w14:solidFill>
          </w14:textFill>
        </w:rPr>
        <w:instrText xml:space="preserve"> HYPERLINK "mailto:请务必将参与比选文件的采购项目名称及采购项目编号、所参与包号、供应商名称、联系人名称及联系方式、电子邮箱地址，供应商、代理商、生产厂家一般资质和特定资格要求以及产品的说明书及彩页等相关信息，在报名截止时间前发送到QQ邮箱XX@163.com。" </w:instrTex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separate"/>
      </w:r>
      <w:r>
        <w:rPr>
          <w:rFonts w:hint="eastAsia" w:ascii="宋体" w:hAnsi="宋体" w:eastAsia="宋体" w:cs="宋体"/>
          <w:b/>
          <w:bCs/>
          <w:color w:val="000000" w:themeColor="text1"/>
          <w:sz w:val="24"/>
          <w:szCs w:val="24"/>
          <w:shd w:val="clear" w:color="auto" w:fill="auto"/>
          <w14:textFill>
            <w14:solidFill>
              <w14:schemeClr w14:val="tx1"/>
            </w14:solidFill>
          </w14:textFill>
        </w:rPr>
        <w:t>请务必将参与</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比选</w:t>
      </w:r>
      <w:r>
        <w:rPr>
          <w:rFonts w:hint="eastAsia" w:ascii="宋体" w:hAnsi="宋体" w:eastAsia="宋体" w:cs="宋体"/>
          <w:b/>
          <w:bCs/>
          <w:color w:val="000000" w:themeColor="text1"/>
          <w:sz w:val="24"/>
          <w:szCs w:val="24"/>
          <w:shd w:val="clear" w:color="auto" w:fill="auto"/>
          <w14:textFill>
            <w14:solidFill>
              <w14:schemeClr w14:val="tx1"/>
            </w14:solidFill>
          </w14:textFill>
        </w:rPr>
        <w:t>的采购项目名称及采购项目编号、供应商名称、联系人名称及联系方式、电子邮箱地址</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以及法人授权文件</w:t>
      </w:r>
      <w:r>
        <w:rPr>
          <w:rFonts w:hint="eastAsia" w:ascii="宋体" w:hAnsi="宋体" w:eastAsia="宋体" w:cs="宋体"/>
          <w:b/>
          <w:bCs/>
          <w:color w:val="000000" w:themeColor="text1"/>
          <w:sz w:val="24"/>
          <w:szCs w:val="24"/>
          <w:shd w:val="clear" w:color="auto" w:fill="auto"/>
          <w14:textFill>
            <w14:solidFill>
              <w14:schemeClr w14:val="tx1"/>
            </w14:solidFill>
          </w14:textFill>
        </w:rPr>
        <w:t>，供应商一般资质和特定资格要</w:t>
      </w:r>
      <w:bookmarkStart w:id="191" w:name="_GoBack"/>
      <w:bookmarkEnd w:id="191"/>
      <w:r>
        <w:rPr>
          <w:rFonts w:hint="eastAsia" w:ascii="宋体" w:hAnsi="宋体" w:eastAsia="宋体" w:cs="宋体"/>
          <w:b/>
          <w:bCs/>
          <w:color w:val="000000" w:themeColor="text1"/>
          <w:sz w:val="24"/>
          <w:szCs w:val="24"/>
          <w:shd w:val="clear" w:color="auto" w:fill="auto"/>
          <w14:textFill>
            <w14:solidFill>
              <w14:schemeClr w14:val="tx1"/>
            </w14:solidFill>
          </w14:textFill>
        </w:rPr>
        <w:t>求等相关信息，盖鲜章后的清晰纸质版文件</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现场递交或者</w:t>
      </w:r>
      <w:r>
        <w:rPr>
          <w:rFonts w:hint="eastAsia" w:ascii="宋体" w:hAnsi="宋体" w:eastAsia="宋体" w:cs="宋体"/>
          <w:b/>
          <w:bCs/>
          <w:color w:val="000000" w:themeColor="text1"/>
          <w:sz w:val="24"/>
          <w:szCs w:val="24"/>
          <w:shd w:val="clear" w:color="auto" w:fill="auto"/>
          <w14:textFill>
            <w14:solidFill>
              <w14:schemeClr w14:val="tx1"/>
            </w14:solidFill>
          </w14:textFill>
        </w:rPr>
        <w:t>通过</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w:t>
      </w:r>
      <w:r>
        <w:rPr>
          <w:rFonts w:hint="eastAsia" w:ascii="宋体" w:hAnsi="宋体" w:eastAsia="宋体" w:cs="宋体"/>
          <w:b/>
          <w:bCs/>
          <w:color w:val="000000" w:themeColor="text1"/>
          <w:sz w:val="24"/>
          <w:szCs w:val="24"/>
          <w:shd w:val="clear" w:color="auto" w:fill="auto"/>
          <w14:textFill>
            <w14:solidFill>
              <w14:schemeClr w14:val="tx1"/>
            </w14:solidFill>
          </w14:textFill>
        </w:rPr>
        <w:t>给采购办</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李</w:t>
      </w:r>
      <w:r>
        <w:rPr>
          <w:rFonts w:hint="eastAsia" w:ascii="宋体" w:hAnsi="宋体" w:eastAsia="宋体" w:cs="宋体"/>
          <w:b/>
          <w:bCs/>
          <w:color w:val="000000" w:themeColor="text1"/>
          <w:sz w:val="24"/>
          <w:szCs w:val="24"/>
          <w:shd w:val="clear" w:color="auto" w:fill="auto"/>
          <w14:textFill>
            <w14:solidFill>
              <w14:schemeClr w14:val="tx1"/>
            </w14:solidFill>
          </w14:textFill>
        </w:rPr>
        <w:t>老师收(收件地址:</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采购办</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lang w:eastAsia="zh-CN"/>
          <w14:textFill>
            <w14:solidFill>
              <w14:schemeClr w14:val="tx1"/>
            </w14:solidFill>
          </w14:textFill>
        </w:rPr>
        <w:t>李</w:t>
      </w:r>
      <w:r>
        <w:rPr>
          <w:rFonts w:hint="eastAsia" w:ascii="宋体" w:hAnsi="宋体" w:eastAsia="宋体" w:cs="宋体"/>
          <w:b/>
          <w:bCs/>
          <w:color w:val="000000" w:themeColor="text1"/>
          <w:sz w:val="24"/>
          <w:szCs w:val="24"/>
          <w:shd w:val="clear" w:color="auto" w:fill="auto"/>
          <w14:textFill>
            <w14:solidFill>
              <w14:schemeClr w14:val="tx1"/>
            </w14:solidFill>
          </w14:textFill>
        </w:rPr>
        <w:t>老师:</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19923613289</w:t>
      </w:r>
      <w:r>
        <w:rPr>
          <w:rFonts w:hint="eastAsia" w:ascii="宋体" w:hAnsi="宋体" w:eastAsia="宋体" w:cs="宋体"/>
          <w:b/>
          <w:bCs/>
          <w:color w:val="000000" w:themeColor="text1"/>
          <w:sz w:val="24"/>
          <w:szCs w:val="24"/>
          <w:shd w:val="clear" w:color="auto" w:fill="auto"/>
          <w14:textFill>
            <w14:solidFill>
              <w14:schemeClr w14:val="tx1"/>
            </w14:solidFill>
          </w14:textFill>
        </w:rPr>
        <w:t>,请一定使用</w:t>
      </w:r>
      <w:r>
        <w:rPr>
          <w:rFonts w:hint="eastAsia" w:ascii="宋体" w:hAnsi="宋体" w:eastAsia="宋体" w:cs="宋体"/>
          <w:b/>
          <w:bCs/>
          <w:color w:val="000000" w:themeColor="text1"/>
          <w:sz w:val="24"/>
          <w:szCs w:val="24"/>
          <w:u w:val="single"/>
          <w:shd w:val="clear" w:color="auto" w:fill="auto"/>
          <w14:textFill>
            <w14:solidFill>
              <w14:schemeClr w14:val="tx1"/>
            </w14:solidFill>
          </w14:textFill>
        </w:rPr>
        <w:t>顺丰邮寄</w:t>
      </w:r>
      <w:r>
        <w:rPr>
          <w:rFonts w:hint="eastAsia" w:ascii="宋体" w:hAnsi="宋体" w:eastAsia="宋体" w:cs="宋体"/>
          <w:b/>
          <w:bCs/>
          <w:color w:val="000000" w:themeColor="text1"/>
          <w:sz w:val="24"/>
          <w:szCs w:val="24"/>
          <w:u w:val="none"/>
          <w:shd w:val="clear" w:color="auto" w:fill="auto"/>
          <w:lang w:eastAsia="zh-CN"/>
          <w14:textFill>
            <w14:solidFill>
              <w14:schemeClr w14:val="tx1"/>
            </w14:solidFill>
          </w14:textFill>
        </w:rPr>
        <w:t>，拒收</w:t>
      </w:r>
      <w:r>
        <w:rPr>
          <w:rFonts w:hint="eastAsia" w:ascii="宋体" w:hAnsi="宋体" w:eastAsia="宋体" w:cs="宋体"/>
          <w:b/>
          <w:bCs/>
          <w:color w:val="000000" w:themeColor="text1"/>
          <w:sz w:val="24"/>
          <w:szCs w:val="24"/>
          <w:u w:val="single"/>
          <w:shd w:val="clear" w:color="auto" w:fill="auto"/>
          <w:lang w:eastAsia="zh-CN"/>
          <w14:textFill>
            <w14:solidFill>
              <w14:schemeClr w14:val="tx1"/>
            </w14:solidFill>
          </w14:textFill>
        </w:rPr>
        <w:t>到付</w:t>
      </w:r>
      <w:r>
        <w:rPr>
          <w:rFonts w:hint="eastAsia" w:ascii="宋体" w:hAnsi="宋体" w:eastAsia="宋体" w:cs="宋体"/>
          <w:b/>
          <w:bCs/>
          <w:color w:val="000000" w:themeColor="text1"/>
          <w:sz w:val="24"/>
          <w:szCs w:val="24"/>
          <w:u w:val="none"/>
          <w:shd w:val="clear" w:color="auto" w:fill="auto"/>
          <w:lang w:eastAsia="zh-CN"/>
          <w14:textFill>
            <w14:solidFill>
              <w14:schemeClr w14:val="tx1"/>
            </w14:solidFill>
          </w14:textFill>
        </w:rPr>
        <w:t>邮件</w:t>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end"/>
      </w:r>
      <w:r>
        <w:rPr>
          <w:rFonts w:hint="eastAsia" w:ascii="宋体" w:hAnsi="宋体" w:eastAsia="宋体" w:cs="宋体"/>
          <w:b/>
          <w:bCs/>
          <w:color w:val="000000" w:themeColor="text1"/>
          <w:sz w:val="24"/>
          <w:szCs w:val="24"/>
          <w:shd w:val="clear" w:color="auto" w:fill="auto"/>
          <w14:textFill>
            <w14:solidFill>
              <w14:schemeClr w14:val="tx1"/>
            </w14:solidFill>
          </w14:textFill>
        </w:rPr>
        <w:t>。</w:t>
      </w:r>
      <w:r>
        <w:rPr>
          <w:rFonts w:hint="eastAsia" w:ascii="宋体" w:hAnsi="宋体" w:eastAsia="宋体" w:cs="宋体"/>
          <w:b/>
          <w:bCs/>
          <w:color w:val="000000" w:themeColor="text1"/>
          <w:sz w:val="24"/>
          <w:szCs w:val="24"/>
          <w:shd w:val="clear" w:color="auto" w:fill="auto"/>
          <w14:textFill>
            <w14:solidFill>
              <w14:schemeClr w14:val="tx1"/>
            </w14:solidFill>
          </w14:textFill>
        </w:rPr>
        <w:fldChar w:fldCharType="end"/>
      </w:r>
      <w:r>
        <w:rPr>
          <w:rFonts w:hint="eastAsia" w:ascii="宋体" w:hAnsi="宋体" w:eastAsia="宋体" w:cs="宋体"/>
          <w:color w:val="000000" w:themeColor="text1"/>
          <w:sz w:val="24"/>
          <w:szCs w:val="24"/>
          <w:shd w:val="clear" w:color="auto" w:fill="auto"/>
          <w14:textFill>
            <w14:solidFill>
              <w14:schemeClr w14:val="tx1"/>
            </w14:solidFill>
          </w14:textFill>
        </w:rPr>
        <w:t>报名的单位名称必须与响应人名称相同，只有按上述规定报名后，才具备响应资格</w:t>
      </w:r>
      <w:r>
        <w:rPr>
          <w:rFonts w:hint="eastAsia" w:ascii="宋体" w:hAnsi="宋体" w:eastAsia="宋体" w:cs="宋体"/>
          <w:color w:val="000000" w:themeColor="text1"/>
          <w:sz w:val="28"/>
          <w:szCs w:val="28"/>
          <w:shd w:val="clear" w:color="auto" w:fill="auto"/>
          <w14:textFill>
            <w14:solidFill>
              <w14:schemeClr w14:val="tx1"/>
            </w14:solidFill>
          </w14:textFill>
        </w:rPr>
        <w:t>。</w:t>
      </w:r>
    </w:p>
    <w:p w14:paraId="7040CE2B">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（四）供应商须满足以下二种要件，其响应文件才被接受：</w:t>
      </w:r>
    </w:p>
    <w:p w14:paraId="1B170D28">
      <w:pPr>
        <w:spacing w:line="400" w:lineRule="exact"/>
        <w:ind w:left="10" w:leftChars="5"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shd w:val="clear" w:color="auto" w:fill="auto"/>
          <w14:textFill>
            <w14:solidFill>
              <w14:schemeClr w14:val="tx1"/>
            </w14:solidFill>
          </w14:textFill>
        </w:rPr>
        <w:t>、按时</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递交纸质版报名资料</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51D757F8">
      <w:pPr>
        <w:spacing w:line="380" w:lineRule="exact"/>
        <w:ind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shd w:val="clear" w:color="auto" w:fill="auto"/>
          <w14:textFill>
            <w14:solidFill>
              <w14:schemeClr w14:val="tx1"/>
            </w14:solidFill>
          </w14:textFill>
        </w:rPr>
        <w:t>、按时递交了响应文件（</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249AA18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（五）比选地点：重庆医科大学附属永川医院综合楼（地址：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734906A9">
      <w:pPr>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（六）响应文件递交开始时间：</w:t>
      </w:r>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。见官网通知</w:t>
      </w:r>
    </w:p>
    <w:p w14:paraId="6980DFFC">
      <w:pPr>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20" w:name="_Toc26538"/>
      <w:r>
        <w:rPr>
          <w:rFonts w:hint="eastAsia" w:ascii="宋体" w:hAnsi="宋体" w:eastAsia="宋体" w:cs="宋体"/>
          <w:color w:val="000000" w:themeColor="text1"/>
          <w:sz w:val="24"/>
          <w:szCs w:val="24"/>
          <w:shd w:val="clear" w:color="auto" w:fill="auto"/>
          <w14:textFill>
            <w14:solidFill>
              <w14:schemeClr w14:val="tx1"/>
            </w14:solidFill>
          </w14:textFill>
        </w:rPr>
        <w:t>（七）响应文件递交截止时间：</w:t>
      </w:r>
      <w:bookmarkEnd w:id="20"/>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。见官网通知</w:t>
      </w:r>
    </w:p>
    <w:p w14:paraId="1C3F098F">
      <w:pPr>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21" w:name="_Toc7033"/>
      <w:r>
        <w:rPr>
          <w:rFonts w:hint="eastAsia" w:ascii="宋体" w:hAnsi="宋体" w:eastAsia="宋体" w:cs="宋体"/>
          <w:color w:val="000000" w:themeColor="text1"/>
          <w:sz w:val="24"/>
          <w:szCs w:val="24"/>
          <w:shd w:val="clear" w:color="auto" w:fill="auto"/>
          <w14:textFill>
            <w14:solidFill>
              <w14:schemeClr w14:val="tx1"/>
            </w14:solidFill>
          </w14:textFill>
        </w:rPr>
        <w:t>（八）比选开始时间：</w:t>
      </w:r>
      <w:bookmarkEnd w:id="21"/>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待定</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p>
    <w:p w14:paraId="45DCDA86">
      <w:pPr>
        <w:pStyle w:val="3"/>
        <w:bidi w:val="0"/>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22" w:name="_Toc29866"/>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五</w:t>
      </w:r>
      <w:r>
        <w:rPr>
          <w:rFonts w:hint="eastAsia" w:ascii="宋体" w:hAnsi="宋体" w:eastAsia="宋体" w:cs="宋体"/>
          <w:color w:val="000000" w:themeColor="text1"/>
          <w:sz w:val="24"/>
          <w:szCs w:val="24"/>
          <w:shd w:val="clear" w:color="auto" w:fill="auto"/>
          <w14:textFill>
            <w14:solidFill>
              <w14:schemeClr w14:val="tx1"/>
            </w14:solidFill>
          </w14:textFill>
        </w:rPr>
        <w:t>、本项目无需购买比选文件</w:t>
      </w:r>
      <w:bookmarkEnd w:id="22"/>
      <w:bookmarkStart w:id="23" w:name="_Toc373860294"/>
      <w:bookmarkStart w:id="24" w:name="_Toc54718176"/>
      <w:bookmarkStart w:id="25" w:name="_Toc54171062"/>
    </w:p>
    <w:bookmarkEnd w:id="23"/>
    <w:bookmarkEnd w:id="24"/>
    <w:bookmarkEnd w:id="25"/>
    <w:p w14:paraId="1FD6A981">
      <w:pPr>
        <w:pStyle w:val="3"/>
        <w:bidi w:val="0"/>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26" w:name="_Toc2806"/>
      <w:bookmarkStart w:id="27" w:name="_Toc1625"/>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、其它有关规定</w:t>
      </w:r>
      <w:bookmarkEnd w:id="26"/>
      <w:bookmarkEnd w:id="27"/>
    </w:p>
    <w:p w14:paraId="61A6E603">
      <w:pPr>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（一）单位负责人为同一人或者存在直接控股、管理关系的不同供应商，不得参加同一合同项（分包）下的政府采购活动，否则均为无效比选。</w:t>
      </w:r>
    </w:p>
    <w:p w14:paraId="4670DDE5">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（二）为采购项目提供整体设计、规范编制或者项目管理、监理、检测等服务的供应商，不得再参加该采购项目的其他采购活动。</w:t>
      </w:r>
    </w:p>
    <w:p w14:paraId="5589E55B">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（三）同一合同项（分包）下为单一品目的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采购中， 同一品牌同一型号产品有多家供应商参加比选，只能按照一家供应商计算。</w:t>
      </w:r>
    </w:p>
    <w:p w14:paraId="0EB67C41">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（四）同一合同项（分包）下的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，制造商参与比选的，不得再委托代理商参与比选。</w:t>
      </w:r>
    </w:p>
    <w:p w14:paraId="2771749C">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（五）本项目在响应文件提交截止时间前发布的比选文件及补遗文件（如果有）一律在</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官网上发布，请各供应商注意下载；无论供应商下载或与否，均视同供应商已知晓本项目澄清文件（如果有）的内容。</w:t>
      </w:r>
    </w:p>
    <w:p w14:paraId="2753E078">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（六）未</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按时</w:t>
      </w:r>
      <w:r>
        <w:rPr>
          <w:rFonts w:hint="eastAsia" w:ascii="宋体" w:hAnsi="宋体" w:eastAsia="宋体" w:cs="宋体"/>
          <w:color w:val="000000" w:themeColor="text1"/>
          <w:sz w:val="24"/>
          <w:szCs w:val="24"/>
          <w:shd w:val="clear" w:color="auto" w:fill="auto"/>
          <w14:textFill>
            <w14:solidFill>
              <w14:schemeClr w14:val="tx1"/>
            </w14:solidFill>
          </w14:textFill>
        </w:rPr>
        <w:t>报名的，其响应文件恕不接收，超过响应文件截止时间递交的响应文件，恕不接收。</w:t>
      </w:r>
    </w:p>
    <w:p w14:paraId="0D282D3A">
      <w:pPr>
        <w:spacing w:line="38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（七）比选费用：无论比选结果如何，供应商参与本项目比选的所有费用均应由供应商自行承担。</w:t>
      </w:r>
    </w:p>
    <w:p w14:paraId="1E019E1B">
      <w:pPr>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（八）本项目不接受联合体参与比选或不接受合同分包、转包。</w:t>
      </w:r>
    </w:p>
    <w:p w14:paraId="5A847D77">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九）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医院采购活动。</w:t>
      </w:r>
    </w:p>
    <w:p w14:paraId="5A82112C">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28" w:name="_Toc9130"/>
      <w:bookmarkStart w:id="29" w:name="_Toc31390"/>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、联系方式</w:t>
      </w:r>
      <w:bookmarkEnd w:id="28"/>
      <w:bookmarkEnd w:id="29"/>
    </w:p>
    <w:bookmarkEnd w:id="18"/>
    <w:bookmarkEnd w:id="19"/>
    <w:p w14:paraId="01EE8522">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30" w:name="_Toc31093"/>
      <w:r>
        <w:rPr>
          <w:rFonts w:hint="eastAsia" w:ascii="宋体" w:hAnsi="宋体" w:eastAsia="宋体" w:cs="宋体"/>
          <w:color w:val="000000" w:themeColor="text1"/>
          <w:sz w:val="24"/>
          <w:szCs w:val="24"/>
          <w:shd w:val="clear" w:color="auto" w:fill="auto"/>
          <w14:textFill>
            <w14:solidFill>
              <w14:schemeClr w14:val="tx1"/>
            </w14:solidFill>
          </w14:textFill>
        </w:rPr>
        <w:t>采购人：重庆医科大学附属永川医院</w:t>
      </w:r>
    </w:p>
    <w:p w14:paraId="1A7EE2B1">
      <w:pPr>
        <w:ind w:firstLine="480" w:firstLineChars="200"/>
        <w:jc w:val="left"/>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联系人：</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李老师</w:t>
      </w:r>
    </w:p>
    <w:p w14:paraId="02D45801">
      <w:pPr>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电  话：</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19923613289</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p>
    <w:p w14:paraId="64DAE195">
      <w:pPr>
        <w:ind w:firstLine="480" w:firstLineChars="200"/>
        <w:jc w:val="left"/>
        <w:rPr>
          <w:rFonts w:hint="eastAsia" w:ascii="宋体" w:hAnsi="宋体" w:eastAsia="宋体" w:cs="宋体"/>
          <w:color w:val="000000" w:themeColor="text1"/>
          <w:sz w:val="36"/>
          <w:szCs w:val="30"/>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地  址： </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重庆永川区重医附属永川医院全科楼采购办2102室</w:t>
      </w:r>
    </w:p>
    <w:bookmarkEnd w:id="30"/>
    <w:p w14:paraId="394B3A9D">
      <w:pPr>
        <w:rPr>
          <w:rFonts w:hint="eastAsia" w:ascii="宋体" w:hAnsi="宋体" w:eastAsia="宋体" w:cs="宋体"/>
          <w:color w:val="000000" w:themeColor="text1"/>
          <w:shd w:val="clear" w:color="auto" w:fill="auto"/>
          <w14:textFill>
            <w14:solidFill>
              <w14:schemeClr w14:val="tx1"/>
            </w14:solidFill>
          </w14:textFill>
        </w:rPr>
      </w:pPr>
    </w:p>
    <w:p w14:paraId="51CC4C23">
      <w:pPr>
        <w:keepNext/>
        <w:widowControl w:val="0"/>
        <w:bidi w:val="0"/>
        <w:snapToGrid w:val="0"/>
        <w:spacing w:line="360" w:lineRule="atLeast"/>
        <w:jc w:val="center"/>
        <w:outlineLvl w:val="9"/>
        <w:rPr>
          <w:rFonts w:hint="eastAsia" w:ascii="宋体" w:hAnsi="宋体" w:eastAsia="宋体" w:cs="宋体"/>
          <w:b/>
          <w:bCs/>
          <w:color w:val="000000" w:themeColor="text1"/>
          <w:kern w:val="2"/>
          <w:sz w:val="36"/>
          <w:szCs w:val="36"/>
          <w:shd w:val="clear" w:color="auto" w:fill="auto"/>
          <w:lang w:val="en-US" w:eastAsia="zh-CN" w:bidi="ar-SA"/>
          <w14:textFill>
            <w14:solidFill>
              <w14:schemeClr w14:val="tx1"/>
            </w14:solidFill>
          </w14:textFill>
        </w:rPr>
        <w:sectPr>
          <w:pgSz w:w="11907" w:h="16840"/>
          <w:pgMar w:top="1134" w:right="1191" w:bottom="1134" w:left="1304" w:header="964" w:footer="992" w:gutter="0"/>
          <w:pgNumType w:fmt="decimal"/>
          <w:cols w:space="720" w:num="1"/>
          <w:docGrid w:linePitch="312" w:charSpace="0"/>
        </w:sectPr>
      </w:pPr>
      <w:bookmarkStart w:id="31" w:name="_Toc22321"/>
    </w:p>
    <w:p w14:paraId="5CD03AB7">
      <w:pPr>
        <w:pStyle w:val="2"/>
        <w:bidi w:val="0"/>
        <w:jc w:val="center"/>
        <w:rPr>
          <w:rFonts w:hint="eastAsia" w:ascii="宋体" w:hAnsi="宋体" w:eastAsia="宋体" w:cs="宋体"/>
          <w:b/>
          <w:color w:val="000000" w:themeColor="text1"/>
          <w:shd w:val="clear" w:color="auto" w:fill="auto"/>
          <w14:textFill>
            <w14:solidFill>
              <w14:schemeClr w14:val="tx1"/>
            </w14:solidFill>
          </w14:textFill>
        </w:rPr>
      </w:pPr>
      <w:bookmarkStart w:id="32" w:name="_Toc25322"/>
      <w:bookmarkStart w:id="33" w:name="_Toc10478"/>
      <w:r>
        <w:rPr>
          <w:rFonts w:hint="eastAsia" w:ascii="宋体" w:hAnsi="宋体" w:eastAsia="宋体" w:cs="宋体"/>
          <w:b/>
          <w:bCs/>
          <w:color w:val="000000" w:themeColor="text1"/>
          <w:sz w:val="36"/>
          <w:szCs w:val="36"/>
          <w:shd w:val="clear" w:color="auto" w:fill="auto"/>
          <w14:textFill>
            <w14:solidFill>
              <w14:schemeClr w14:val="tx1"/>
            </w14:solidFill>
          </w14:textFill>
        </w:rPr>
        <w:t>第二篇 供应商须知</w:t>
      </w:r>
      <w:bookmarkEnd w:id="31"/>
      <w:bookmarkEnd w:id="32"/>
      <w:bookmarkEnd w:id="33"/>
    </w:p>
    <w:p w14:paraId="7768EA36">
      <w:pPr>
        <w:pStyle w:val="3"/>
        <w:bidi w:val="0"/>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34" w:name="_Toc11386"/>
      <w:r>
        <w:rPr>
          <w:rFonts w:hint="eastAsia" w:ascii="宋体" w:hAnsi="宋体" w:eastAsia="宋体" w:cs="宋体"/>
          <w:color w:val="000000" w:themeColor="text1"/>
          <w:sz w:val="24"/>
          <w:szCs w:val="24"/>
          <w:shd w:val="clear" w:color="auto" w:fill="auto"/>
          <w14:textFill>
            <w14:solidFill>
              <w14:schemeClr w14:val="tx1"/>
            </w14:solidFill>
          </w14:textFill>
        </w:rPr>
        <w:t>一、比选费用</w:t>
      </w:r>
      <w:bookmarkEnd w:id="34"/>
    </w:p>
    <w:p w14:paraId="2CC0A457">
      <w:pPr>
        <w:spacing w:line="400" w:lineRule="exac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参与比选的供应商应承担其编制响应文件与递交响应文件所涉及的一切费用，不论比选结果如何，医院在任何情况下无义务也无责任承担这些费用。</w:t>
      </w:r>
    </w:p>
    <w:p w14:paraId="7BCF98D6">
      <w:pPr>
        <w:pStyle w:val="3"/>
        <w:spacing w:line="240" w:lineRule="auto"/>
        <w:outlineLvl w:val="9"/>
        <w:rPr>
          <w:rFonts w:hint="eastAsia" w:ascii="宋体" w:hAnsi="宋体" w:eastAsia="宋体" w:cs="宋体"/>
          <w:color w:val="000000" w:themeColor="text1"/>
          <w:shd w:val="clear" w:color="auto" w:fill="auto"/>
          <w14:textFill>
            <w14:solidFill>
              <w14:schemeClr w14:val="tx1"/>
            </w14:solidFill>
          </w14:textFill>
        </w:rPr>
      </w:pPr>
      <w:bookmarkStart w:id="35" w:name="_Toc8430"/>
      <w:r>
        <w:rPr>
          <w:rFonts w:hint="eastAsia" w:ascii="宋体" w:hAnsi="宋体" w:eastAsia="宋体" w:cs="宋体"/>
          <w:color w:val="000000" w:themeColor="text1"/>
          <w:sz w:val="24"/>
          <w:szCs w:val="24"/>
          <w:shd w:val="clear" w:color="auto" w:fill="auto"/>
          <w14:textFill>
            <w14:solidFill>
              <w14:schemeClr w14:val="tx1"/>
            </w14:solidFill>
          </w14:textFill>
        </w:rPr>
        <w:t>二、比选文件</w:t>
      </w:r>
      <w:bookmarkEnd w:id="35"/>
      <w:r>
        <w:rPr>
          <w:rFonts w:hint="eastAsia" w:ascii="宋体" w:hAnsi="宋体" w:eastAsia="宋体" w:cs="宋体"/>
          <w:color w:val="000000" w:themeColor="text1"/>
          <w:shd w:val="clear" w:color="auto" w:fill="auto"/>
          <w14:textFill>
            <w14:solidFill>
              <w14:schemeClr w14:val="tx1"/>
            </w14:solidFill>
          </w14:textFill>
        </w:rPr>
        <w:tab/>
      </w:r>
    </w:p>
    <w:p w14:paraId="31EB2B1C">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（一）比选文件由比选邀请书、供应商须知、比选项目技术需求、比选项目服务需求、合同草案条款、响应文件格式要求六部分组成。</w:t>
      </w:r>
    </w:p>
    <w:p w14:paraId="7CE314AD">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（二）医院所作的一切有效的修改及补充，都是比选文件不可分割的部分。</w:t>
      </w:r>
    </w:p>
    <w:p w14:paraId="148B141E">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（三）比选文件的解释</w:t>
      </w:r>
    </w:p>
    <w:p w14:paraId="533D9568">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如对比选文件有疑问，必须以书面形式在比选截止时间1个工作日前向采购人（或采购代理机构）要求澄清，采购人（或采购代理机构）可视具体情况做出处理或答复。如供应商未提出疑问，视为完全理解并同意本比选文件。一经进入比选程序，即视为供应商已详细阅读全部文件资料，完全理解比选文件所有条款内容并同意放弃对这方面有不明白及误解的权利。</w:t>
      </w:r>
    </w:p>
    <w:p w14:paraId="7818ED40">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（四）本比选文件中，评审小组根据与供应商比选情况可能实质性变动的内容为比选文件第三、四、五篇全部内容。</w:t>
      </w:r>
    </w:p>
    <w:p w14:paraId="75620D92">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36" w:name="_Toc23254"/>
      <w:r>
        <w:rPr>
          <w:rFonts w:hint="eastAsia" w:ascii="宋体" w:hAnsi="宋体" w:eastAsia="宋体" w:cs="宋体"/>
          <w:color w:val="000000" w:themeColor="text1"/>
          <w:sz w:val="24"/>
          <w:szCs w:val="24"/>
          <w:shd w:val="clear" w:color="auto" w:fill="auto"/>
          <w14:textFill>
            <w14:solidFill>
              <w14:schemeClr w14:val="tx1"/>
            </w14:solidFill>
          </w14:textFill>
        </w:rPr>
        <w:t>三、比选要求</w:t>
      </w:r>
      <w:bookmarkEnd w:id="36"/>
    </w:p>
    <w:p w14:paraId="1DF97B4E">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（一）响应文件</w:t>
      </w:r>
    </w:p>
    <w:p w14:paraId="2BB11A4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供应商应当按照比选文件的要求编制响应文件，并对比选文件提出的要求和条件作出实质性响应，响应文件原则上采用软面订本，</w:t>
      </w:r>
      <w:r>
        <w:rPr>
          <w:rFonts w:hint="eastAsia" w:ascii="宋体" w:hAnsi="宋体" w:eastAsia="宋体" w:cs="宋体"/>
          <w:b/>
          <w:bCs/>
          <w:color w:val="000000" w:themeColor="text1"/>
          <w:sz w:val="24"/>
          <w:szCs w:val="24"/>
          <w:shd w:val="clear" w:color="auto" w:fill="auto"/>
          <w14:textFill>
            <w14:solidFill>
              <w14:schemeClr w14:val="tx1"/>
            </w14:solidFill>
          </w14:textFill>
        </w:rPr>
        <w:t>同时应编制完整的页码、目录。</w:t>
      </w:r>
    </w:p>
    <w:p w14:paraId="4AD9A10A">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1、响应文件组成</w:t>
      </w:r>
    </w:p>
    <w:p w14:paraId="5AC5C15F">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响应文件由第六篇“响应文件格式要求”规定的部分和供应商所作的一切有效补充、修改和承诺等文件组成，供应商应按照第六篇“响应文件格式”规定的目录顺序组织编写和装订，也可在基本格式基础上对表格进行扩展，未规定格式的由供应商自定格式。</w:t>
      </w:r>
    </w:p>
    <w:p w14:paraId="0064341F">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2、本项目不接受联合体参与及合同分包、转包。</w:t>
      </w:r>
    </w:p>
    <w:p w14:paraId="529EC78E">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3、比选有效期：响应文件及有关承诺文件有效期为比选开始时间起90天。</w:t>
      </w:r>
    </w:p>
    <w:p w14:paraId="1F8AFDF0">
      <w:pPr>
        <w:spacing w:line="400" w:lineRule="exact"/>
        <w:ind w:firstLine="480" w:firstLineChars="20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报价要求：</w:t>
      </w:r>
    </w:p>
    <w:p w14:paraId="1E28655E">
      <w:pPr>
        <w:pStyle w:val="22"/>
        <w:numPr>
          <w:ilvl w:val="0"/>
          <w:numId w:val="0"/>
        </w:numPr>
        <w:ind w:firstLine="480" w:firstLineChars="200"/>
        <w:rPr>
          <w:rFonts w:hint="default" w:ascii="宋体" w:hAnsi="宋体" w:eastAsia="宋体" w:cs="宋体"/>
          <w:color w:val="FF0000"/>
          <w:sz w:val="24"/>
          <w:szCs w:val="24"/>
          <w:shd w:val="clear" w:color="auto" w:fill="auto"/>
          <w:lang w:val="en-US" w:eastAsia="zh-CN"/>
        </w:rPr>
      </w:pPr>
      <w:r>
        <w:rPr>
          <w:rFonts w:hint="eastAsia" w:ascii="宋体" w:hAnsi="宋体" w:eastAsia="宋体" w:cs="宋体"/>
          <w:color w:val="FF0000"/>
          <w:sz w:val="24"/>
          <w:szCs w:val="24"/>
          <w:shd w:val="clear" w:color="auto" w:fill="auto"/>
          <w:lang w:val="en-US" w:eastAsia="zh-CN"/>
        </w:rPr>
        <w:t>1.报价方式：报价以人民币报价且为包干价。</w:t>
      </w:r>
      <w:bookmarkStart w:id="37" w:name="OLE_LINK2"/>
      <w:bookmarkStart w:id="38" w:name="OLE_LINK1"/>
      <w:r>
        <w:rPr>
          <w:rFonts w:hint="eastAsia" w:ascii="宋体" w:hAnsi="宋体" w:eastAsia="宋体" w:cs="宋体"/>
          <w:color w:val="FF0000"/>
          <w:sz w:val="24"/>
          <w:szCs w:val="24"/>
          <w:shd w:val="clear" w:color="auto" w:fill="auto"/>
          <w:lang w:val="en-US" w:eastAsia="zh-CN"/>
        </w:rPr>
        <w:t>包括不限于所有配件费用（含配件配置、备件、专用工具、系统等）、包装费、运输费、装卸费、安装调试费、检验费、培训费、技术服务费、售后服务费（咨询、设备检修、调试、软件升级等费用）、维修保养费（含维修人工费、配件费）、税费、保险费、差旅费、人工等费用。</w:t>
      </w:r>
      <w:bookmarkEnd w:id="37"/>
      <w:bookmarkEnd w:id="38"/>
      <w:r>
        <w:rPr>
          <w:rFonts w:hint="eastAsia" w:ascii="宋体" w:hAnsi="宋体" w:eastAsia="宋体" w:cs="宋体"/>
          <w:color w:val="FF0000"/>
          <w:sz w:val="24"/>
          <w:szCs w:val="24"/>
          <w:shd w:val="clear" w:color="auto" w:fill="auto"/>
          <w:lang w:val="en-US" w:eastAsia="zh-CN"/>
        </w:rPr>
        <w:t>(报价表见第六章)</w:t>
      </w:r>
    </w:p>
    <w:p w14:paraId="79A9D198">
      <w:pPr>
        <w:spacing w:line="400" w:lineRule="exact"/>
        <w:ind w:firstLine="480" w:firstLineChars="200"/>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(三)报价原则</w:t>
      </w:r>
    </w:p>
    <w:p w14:paraId="32A9BC37">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1.若供应商所递交的响应文件或最后报价中的价格出现大写金额和小写金额不一致的错误，以大写金额修正为准。</w:t>
      </w:r>
    </w:p>
    <w:p w14:paraId="3F670F5B">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2.评审小组按上述修正错误的原则及方法修正供应商的报价，供应商同意并签字确认后，修正后的报价对供应商具有约束作用。如果供应商不接受修正后的价格，将失去成为成交供应商的资格。</w:t>
      </w:r>
    </w:p>
    <w:p w14:paraId="3DC5962C">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w:t>
      </w:r>
      <w:r>
        <w:rPr>
          <w:rFonts w:hint="eastAsia" w:ascii="宋体" w:hAnsi="宋体" w:eastAsia="宋体" w:cs="宋体"/>
          <w:color w:val="000000" w:themeColor="text1"/>
          <w:sz w:val="24"/>
          <w:szCs w:val="24"/>
          <w:shd w:val="clear" w:color="auto" w:fill="auto"/>
          <w14:textFill>
            <w14:solidFill>
              <w14:schemeClr w14:val="tx1"/>
            </w14:solidFill>
          </w14:textFill>
        </w:rPr>
        <w:t>比选报价包括完成本项目所需的设备或货物购买（制造）费、辅材费、运输费、装卸费、安装调试费、培训费及各种应纳的税费，以及成交供应商人工工资、奖金、福利、社保、管理、交通、运输、利润、税金、风险费等在内的所有费用。因成交供应商自身原因造成漏报、少报皆由其自行承担责任，采购人不再补偿。</w:t>
      </w:r>
    </w:p>
    <w:p w14:paraId="58B7D80B">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（四）提交响应文件的份数和签署</w:t>
      </w:r>
    </w:p>
    <w:p w14:paraId="44A5F4C6">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1.响应文件一式</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四</w:t>
      </w:r>
      <w:r>
        <w:rPr>
          <w:rFonts w:hint="eastAsia" w:ascii="宋体" w:hAnsi="宋体" w:eastAsia="宋体" w:cs="宋体"/>
          <w:color w:val="000000" w:themeColor="text1"/>
          <w:sz w:val="24"/>
          <w:szCs w:val="24"/>
          <w:shd w:val="clear" w:color="auto" w:fill="auto"/>
          <w14:textFill>
            <w14:solidFill>
              <w14:schemeClr w14:val="tx1"/>
            </w14:solidFill>
          </w14:textFill>
        </w:rPr>
        <w:t>份，其中正本一份，副本三份；副本可为正本的复印件，应与正本一致，如出现不一致情况以正本为准。</w:t>
      </w:r>
    </w:p>
    <w:p w14:paraId="51BB1B1B">
      <w:pPr>
        <w:snapToGrid w:val="0"/>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color w:val="000000" w:themeColor="text1"/>
          <w:sz w:val="24"/>
          <w:szCs w:val="20"/>
          <w:shd w:val="clear" w:color="auto" w:fill="auto"/>
          <w14:textFill>
            <w14:solidFill>
              <w14:schemeClr w14:val="tx1"/>
            </w14:solidFill>
          </w14:textFill>
        </w:rPr>
        <w:t>在响应文件正本中，比选文件第六篇响应文件格式中规定签字、盖章的地方必须按其规定签字、盖章。</w:t>
      </w:r>
    </w:p>
    <w:p w14:paraId="439A90B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3.若供应商对响应文件的错处作必要修改，则应在修改处加盖供应商公章或由法定代表人或法定代表人授权代表签字确认。</w:t>
      </w:r>
    </w:p>
    <w:p w14:paraId="6199B643">
      <w:pPr>
        <w:snapToGrid w:val="0"/>
        <w:spacing w:line="400" w:lineRule="exact"/>
        <w:ind w:firstLine="480" w:firstLineChars="200"/>
        <w:jc w:val="left"/>
        <w:rPr>
          <w:rFonts w:hint="eastAsia" w:ascii="宋体" w:hAnsi="宋体" w:eastAsia="宋体" w:cs="宋体"/>
          <w:strike/>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4.电报、电话、传真形式的响应文件概不接受。</w:t>
      </w:r>
    </w:p>
    <w:p w14:paraId="7BB04B5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（五）响应文件的递交</w:t>
      </w:r>
    </w:p>
    <w:p w14:paraId="109D7C9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39" w:name="OLE_LINK8"/>
      <w:bookmarkStart w:id="40" w:name="OLE_LINK9"/>
      <w:bookmarkStart w:id="41" w:name="OLE_LINK3"/>
      <w:r>
        <w:rPr>
          <w:rFonts w:hint="eastAsia" w:ascii="宋体" w:hAnsi="宋体" w:eastAsia="宋体" w:cs="宋体"/>
          <w:color w:val="000000" w:themeColor="text1"/>
          <w:sz w:val="24"/>
          <w:szCs w:val="24"/>
          <w:shd w:val="clear" w:color="auto" w:fill="auto"/>
          <w14:textFill>
            <w14:solidFill>
              <w14:schemeClr w14:val="tx1"/>
            </w14:solidFill>
          </w14:textFill>
        </w:rPr>
        <w:t>1.响应文件的密封与标记</w:t>
      </w:r>
    </w:p>
    <w:p w14:paraId="259EAA5A">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响应文件的正本、副本均应密封送达比选地点，应在封套上注明项目名称、供应商名称。若正本、副本分别进行密封的，还应在封套上注明“正本”、“副本”字样。封套的封口处应加盖供应商公章或由法定代表人授权代表签字。</w:t>
      </w:r>
    </w:p>
    <w:p w14:paraId="210A25CB">
      <w:pPr>
        <w:snapToGrid w:val="0"/>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2.响应文件投递截止时间：参阅比选邀请书。</w:t>
      </w:r>
    </w:p>
    <w:p w14:paraId="395276C0">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3.如果未按上述规定进行密封和标记，医院对响应文件误投、丢失或提前拆封不负责任。</w:t>
      </w:r>
    </w:p>
    <w:p w14:paraId="347956EE">
      <w:pPr>
        <w:spacing w:line="4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（六）响应文件语言：简体中文</w:t>
      </w:r>
    </w:p>
    <w:p w14:paraId="44CEBA2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（七）供应商参与人员</w:t>
      </w:r>
    </w:p>
    <w:p w14:paraId="761DE2F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各个供应商可派1-2名代表参与比选，至少1人应为法定代表人或具有法定代表人授权委托书的授权代表。</w:t>
      </w:r>
      <w:r>
        <w:rPr>
          <w:rFonts w:hint="eastAsia" w:ascii="宋体" w:hAnsi="宋体" w:eastAsia="宋体" w:cs="宋体"/>
          <w:b/>
          <w:bCs/>
          <w:color w:val="000000" w:themeColor="text1"/>
          <w:sz w:val="24"/>
          <w:shd w:val="clear" w:color="auto" w:fill="auto"/>
          <w14:textFill>
            <w14:solidFill>
              <w14:schemeClr w14:val="tx1"/>
            </w14:solidFill>
          </w14:textFill>
        </w:rPr>
        <w:t>法定代表人或授权代表应随身携带本人身份证原件。</w:t>
      </w:r>
    </w:p>
    <w:p w14:paraId="599069D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（八）无效比选</w:t>
      </w:r>
    </w:p>
    <w:bookmarkEnd w:id="39"/>
    <w:bookmarkEnd w:id="40"/>
    <w:bookmarkEnd w:id="41"/>
    <w:p w14:paraId="56F1B5FD">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42" w:name="_Toc403569780"/>
      <w:bookmarkStart w:id="43" w:name="_Toc342913393"/>
      <w:bookmarkStart w:id="44" w:name="_Toc19143"/>
      <w:bookmarkStart w:id="45" w:name="_Toc179714298"/>
      <w:bookmarkStart w:id="46" w:name="_Toc18122"/>
      <w:bookmarkStart w:id="47" w:name="_Toc102227319"/>
      <w:r>
        <w:rPr>
          <w:rFonts w:hint="eastAsia" w:ascii="宋体" w:hAnsi="宋体" w:eastAsia="宋体" w:cs="宋体"/>
          <w:color w:val="000000" w:themeColor="text1"/>
          <w:sz w:val="24"/>
          <w:szCs w:val="24"/>
          <w:shd w:val="clear" w:color="auto" w:fill="auto"/>
          <w14:textFill>
            <w14:solidFill>
              <w14:schemeClr w14:val="tx1"/>
            </w14:solidFill>
          </w14:textFill>
        </w:rPr>
        <w:t>供应商发生以下条款情况之一者，视为无效比选：</w:t>
      </w:r>
    </w:p>
    <w:p w14:paraId="12C4CD68">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w:t>
      </w:r>
      <w:r>
        <w:rPr>
          <w:rFonts w:hint="eastAsia" w:ascii="宋体" w:hAnsi="宋体" w:eastAsia="宋体" w:cs="宋体"/>
          <w:color w:val="000000" w:themeColor="text1"/>
          <w:sz w:val="24"/>
          <w:szCs w:val="24"/>
          <w:shd w:val="clear" w:color="auto" w:fill="auto"/>
          <w14:textFill>
            <w14:solidFill>
              <w14:schemeClr w14:val="tx1"/>
            </w14:solidFill>
          </w14:textFill>
        </w:rPr>
        <w:t>供应商不符合规定的资格条件的；</w:t>
      </w:r>
    </w:p>
    <w:p w14:paraId="6B2AE937">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shd w:val="clear" w:color="auto" w:fill="auto"/>
          <w14:textFill>
            <w14:solidFill>
              <w14:schemeClr w14:val="tx1"/>
            </w14:solidFill>
          </w14:textFill>
        </w:rPr>
        <w:t>供应商的法定代表人（或其授权代表）或自然人未参加比选的；</w:t>
      </w:r>
    </w:p>
    <w:p w14:paraId="0F86B41E">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w:t>
      </w:r>
      <w:r>
        <w:rPr>
          <w:rFonts w:hint="eastAsia" w:ascii="宋体" w:hAnsi="宋体" w:eastAsia="宋体" w:cs="宋体"/>
          <w:color w:val="000000" w:themeColor="text1"/>
          <w:sz w:val="24"/>
          <w:szCs w:val="24"/>
          <w:shd w:val="clear" w:color="auto" w:fill="auto"/>
          <w14:textFill>
            <w14:solidFill>
              <w14:schemeClr w14:val="tx1"/>
            </w14:solidFill>
          </w14:textFill>
        </w:rPr>
        <w:t>供应商所提交的响应文件未按比选文件要求签署或盖章的；</w:t>
      </w:r>
    </w:p>
    <w:p w14:paraId="7843FD91">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4.</w:t>
      </w:r>
      <w:r>
        <w:rPr>
          <w:rFonts w:hint="eastAsia" w:ascii="宋体" w:hAnsi="宋体" w:eastAsia="宋体" w:cs="宋体"/>
          <w:color w:val="000000" w:themeColor="text1"/>
          <w:sz w:val="24"/>
          <w:szCs w:val="24"/>
          <w:shd w:val="clear" w:color="auto" w:fill="auto"/>
          <w14:textFill>
            <w14:solidFill>
              <w14:schemeClr w14:val="tx1"/>
            </w14:solidFill>
          </w14:textFill>
        </w:rPr>
        <w:t>响应文件含有使用科室不能接受的附加条件的；</w:t>
      </w:r>
    </w:p>
    <w:p w14:paraId="6147D6C8">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5.</w:t>
      </w:r>
      <w:r>
        <w:rPr>
          <w:rFonts w:hint="eastAsia" w:ascii="宋体" w:hAnsi="宋体" w:eastAsia="宋体" w:cs="宋体"/>
          <w:color w:val="000000" w:themeColor="text1"/>
          <w:sz w:val="24"/>
          <w:szCs w:val="24"/>
          <w:shd w:val="clear" w:color="auto" w:fill="auto"/>
          <w14:textFill>
            <w14:solidFill>
              <w14:schemeClr w14:val="tx1"/>
            </w14:solidFill>
          </w14:textFill>
        </w:rPr>
        <w:t>单位负责人为同一人或者存在直接控股、管理关系的不同供应商，参加同一合同项（包）比选的；</w:t>
      </w:r>
    </w:p>
    <w:p w14:paraId="47EA32D5">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6.</w:t>
      </w:r>
      <w:r>
        <w:rPr>
          <w:rFonts w:hint="eastAsia" w:ascii="宋体" w:hAnsi="宋体" w:eastAsia="宋体" w:cs="宋体"/>
          <w:color w:val="000000" w:themeColor="text1"/>
          <w:sz w:val="24"/>
          <w:szCs w:val="24"/>
          <w:shd w:val="clear" w:color="auto" w:fill="auto"/>
          <w14:textFill>
            <w14:solidFill>
              <w14:schemeClr w14:val="tx1"/>
            </w14:solidFill>
          </w14:textFill>
        </w:rPr>
        <w:t>为采购项目提供整体设计、规范编制或者项目管理、监理、检测等服务的供应商再参加该采购项目的其他采购活动的；</w:t>
      </w:r>
    </w:p>
    <w:p w14:paraId="37EAE180">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7.</w:t>
      </w:r>
      <w:r>
        <w:rPr>
          <w:rFonts w:hint="eastAsia" w:ascii="宋体" w:hAnsi="宋体" w:eastAsia="宋体" w:cs="宋体"/>
          <w:color w:val="000000" w:themeColor="text1"/>
          <w:sz w:val="24"/>
          <w:szCs w:val="24"/>
          <w:shd w:val="clear" w:color="auto" w:fill="auto"/>
          <w14:textFill>
            <w14:solidFill>
              <w14:schemeClr w14:val="tx1"/>
            </w14:solidFill>
          </w14:textFill>
        </w:rPr>
        <w:t>同一合同项（包）下的货物，制造商参与比选，再委托代理商参与比选的；</w:t>
      </w:r>
    </w:p>
    <w:p w14:paraId="5C32752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8.</w:t>
      </w:r>
      <w:r>
        <w:rPr>
          <w:rFonts w:hint="eastAsia" w:ascii="宋体" w:hAnsi="宋体" w:eastAsia="宋体" w:cs="宋体"/>
          <w:color w:val="000000" w:themeColor="text1"/>
          <w:sz w:val="24"/>
          <w:szCs w:val="24"/>
          <w:shd w:val="clear" w:color="auto" w:fill="auto"/>
          <w14:textFill>
            <w14:solidFill>
              <w14:schemeClr w14:val="tx1"/>
            </w14:solidFill>
          </w14:textFill>
        </w:rPr>
        <w:t>供应商以联合体形式参与比选的；</w:t>
      </w:r>
    </w:p>
    <w:p w14:paraId="48F8294B">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9.</w:t>
      </w:r>
      <w:r>
        <w:rPr>
          <w:rFonts w:hint="eastAsia" w:ascii="宋体" w:hAnsi="宋体" w:eastAsia="宋体" w:cs="宋体"/>
          <w:color w:val="000000" w:themeColor="text1"/>
          <w:sz w:val="24"/>
          <w:szCs w:val="24"/>
          <w:shd w:val="clear" w:color="auto" w:fill="auto"/>
          <w14:textFill>
            <w14:solidFill>
              <w14:schemeClr w14:val="tx1"/>
            </w14:solidFill>
          </w14:textFill>
        </w:rPr>
        <w:t>供应商进行合同分包的；</w:t>
      </w:r>
    </w:p>
    <w:p w14:paraId="0171CF6A">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10.</w:t>
      </w:r>
      <w:r>
        <w:rPr>
          <w:rFonts w:hint="eastAsia" w:ascii="宋体" w:hAnsi="宋体" w:eastAsia="宋体" w:cs="宋体"/>
          <w:color w:val="000000" w:themeColor="text1"/>
          <w:sz w:val="24"/>
          <w:szCs w:val="24"/>
          <w:shd w:val="clear" w:color="auto" w:fill="auto"/>
          <w14:textFill>
            <w14:solidFill>
              <w14:schemeClr w14:val="tx1"/>
            </w14:solidFill>
          </w14:textFill>
        </w:rPr>
        <w:t>供应商响应文件内容有与国家现行法律法规相违背的内容，或附有医院无法接受条件的。</w:t>
      </w:r>
    </w:p>
    <w:p w14:paraId="660D5477">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四、比选程序</w:t>
      </w:r>
      <w:bookmarkEnd w:id="42"/>
      <w:bookmarkEnd w:id="43"/>
      <w:bookmarkEnd w:id="44"/>
      <w:bookmarkEnd w:id="45"/>
      <w:bookmarkEnd w:id="46"/>
      <w:bookmarkEnd w:id="47"/>
    </w:p>
    <w:p w14:paraId="55375424">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（一）比选按比选文件规定的时间和地点进行。供应商须有法定代表人或其授权代表参加并签到。</w:t>
      </w:r>
    </w:p>
    <w:p w14:paraId="4178C826">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比选以抽签的形式确定比选顺序，由本项目评审小组分别与各供应商进行比选。在正式比选前，对各供应商的资格条件、响应文件的有效性、完整性和响应程度进行审查各供应商只有在完全符合比选要求的前提下，才能参与正式比选。审查内容表如下：</w:t>
      </w:r>
    </w:p>
    <w:p w14:paraId="16FD2B91">
      <w:pPr>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1、资格性</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符合</w:t>
      </w:r>
      <w:r>
        <w:rPr>
          <w:rFonts w:hint="eastAsia" w:ascii="宋体" w:hAnsi="宋体" w:eastAsia="宋体" w:cs="宋体"/>
          <w:color w:val="000000" w:themeColor="text1"/>
          <w:sz w:val="24"/>
          <w:szCs w:val="24"/>
          <w:shd w:val="clear" w:color="auto" w:fill="auto"/>
          <w14:textFill>
            <w14:solidFill>
              <w14:schemeClr w14:val="tx1"/>
            </w14:solidFill>
          </w14:textFill>
        </w:rPr>
        <w:t>检查。依据法律法规和竞争性比选文件的规定，评审小组对响应文件中的资格证明、保证金等进行审查，以确定供应商是否具备比选资格。资格性检查资料表如下：</w:t>
      </w:r>
    </w:p>
    <w:tbl>
      <w:tblPr>
        <w:tblStyle w:val="5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060"/>
        <w:gridCol w:w="2825"/>
        <w:gridCol w:w="4948"/>
      </w:tblGrid>
      <w:tr w14:paraId="482B5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5C9C92D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3885" w:type="dxa"/>
            <w:gridSpan w:val="2"/>
            <w:vAlign w:val="center"/>
          </w:tcPr>
          <w:p w14:paraId="5D454830">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检查因素</w:t>
            </w:r>
          </w:p>
        </w:tc>
        <w:tc>
          <w:tcPr>
            <w:tcW w:w="4948" w:type="dxa"/>
            <w:vAlign w:val="center"/>
          </w:tcPr>
          <w:p w14:paraId="5266D8CA">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检查内容</w:t>
            </w:r>
          </w:p>
        </w:tc>
      </w:tr>
      <w:tr w14:paraId="7701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restart"/>
            <w:vAlign w:val="center"/>
          </w:tcPr>
          <w:p w14:paraId="1F8A9A6D">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w:t>
            </w:r>
          </w:p>
        </w:tc>
        <w:tc>
          <w:tcPr>
            <w:tcW w:w="1060" w:type="dxa"/>
            <w:vMerge w:val="restart"/>
            <w:vAlign w:val="center"/>
          </w:tcPr>
          <w:p w14:paraId="181DD452">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响应人应符合的基本资格条件</w:t>
            </w:r>
          </w:p>
        </w:tc>
        <w:tc>
          <w:tcPr>
            <w:tcW w:w="2825" w:type="dxa"/>
            <w:vAlign w:val="center"/>
          </w:tcPr>
          <w:p w14:paraId="7F132166">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（1）具有独立承担民事责任的能力</w:t>
            </w:r>
          </w:p>
        </w:tc>
        <w:tc>
          <w:tcPr>
            <w:tcW w:w="4948" w:type="dxa"/>
            <w:vAlign w:val="center"/>
          </w:tcPr>
          <w:p w14:paraId="6D532F77">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供应商法人营业执照（副本）或事业单位法人证书（副本）或个体工商户营业执照或有效的自然人身份证明、组织机构代码证复印件； 供应商法定代表人身份证明和法定代表人授权代表委托书。</w:t>
            </w:r>
          </w:p>
        </w:tc>
      </w:tr>
      <w:tr w14:paraId="59E0C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7511F4CB">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3E6C629D">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6098C8C3">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（2）</w:t>
            </w:r>
            <w:r>
              <w:rPr>
                <w:rFonts w:hint="eastAsia" w:ascii="宋体" w:hAnsi="宋体" w:eastAsia="宋体" w:cs="宋体"/>
                <w:color w:val="000000" w:themeColor="text1"/>
                <w:szCs w:val="21"/>
                <w:shd w:val="clear" w:color="auto" w:fill="auto"/>
                <w14:textFill>
                  <w14:solidFill>
                    <w14:schemeClr w14:val="tx1"/>
                  </w14:solidFill>
                </w14:textFill>
              </w:rPr>
              <w:t>具有良好的商业信誉和健全的财务会计制度</w:t>
            </w:r>
          </w:p>
        </w:tc>
        <w:tc>
          <w:tcPr>
            <w:tcW w:w="4948" w:type="dxa"/>
            <w:vMerge w:val="restart"/>
            <w:vAlign w:val="center"/>
          </w:tcPr>
          <w:p w14:paraId="5DFED95E">
            <w:pPr>
              <w:snapToGrid w:val="0"/>
              <w:spacing w:line="400" w:lineRule="exact"/>
              <w:rPr>
                <w:rFonts w:hint="eastAsia" w:ascii="宋体" w:hAnsi="宋体" w:eastAsia="宋体" w:cs="宋体"/>
                <w:color w:val="000000" w:themeColor="text1"/>
                <w:szCs w:val="21"/>
                <w:shd w:val="clear" w:color="auto" w:fill="auto"/>
                <w:lang w:eastAsia="zh-CN"/>
                <w14:textFill>
                  <w14:solidFill>
                    <w14:schemeClr w14:val="tx1"/>
                  </w14:solidFill>
                </w14:textFill>
              </w:rPr>
            </w:pPr>
            <w:r>
              <w:rPr>
                <w:rFonts w:hint="eastAsia" w:ascii="宋体" w:hAnsi="宋体" w:eastAsia="宋体" w:cs="宋体"/>
                <w:color w:val="000000" w:themeColor="text1"/>
                <w:szCs w:val="21"/>
                <w:shd w:val="clear" w:color="auto" w:fill="auto"/>
                <w:lang w:eastAsia="zh-CN"/>
                <w14:textFill>
                  <w14:solidFill>
                    <w14:schemeClr w14:val="tx1"/>
                  </w14:solidFill>
                </w14:textFill>
              </w:rPr>
              <w:t>响应人提供</w:t>
            </w:r>
            <w:r>
              <w:rPr>
                <w:rFonts w:hint="eastAsia" w:ascii="宋体" w:hAnsi="宋体" w:eastAsia="宋体" w:cs="宋体"/>
                <w:color w:val="000000" w:themeColor="text1"/>
                <w:szCs w:val="21"/>
                <w:shd w:val="clear" w:color="auto" w:fill="auto"/>
                <w:lang w:val="zh-CN" w:eastAsia="zh-CN"/>
                <w14:textFill>
                  <w14:solidFill>
                    <w14:schemeClr w14:val="tx1"/>
                  </w14:solidFill>
                </w14:textFill>
              </w:rPr>
              <w:t>“基本资格条件承诺函”（格式详见第六篇）</w:t>
            </w:r>
          </w:p>
        </w:tc>
      </w:tr>
      <w:tr w14:paraId="0FA1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08A29A64">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1451B4FD">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44A7B44B">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（3）具有履行合同所必需的设备和专业技术能力</w:t>
            </w:r>
          </w:p>
        </w:tc>
        <w:tc>
          <w:tcPr>
            <w:tcW w:w="4948" w:type="dxa"/>
            <w:vMerge w:val="continue"/>
            <w:vAlign w:val="center"/>
          </w:tcPr>
          <w:p w14:paraId="46D75CA7">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632DB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31D89C0C">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527D566E">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55911777">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（4）有依法缴纳税收和社会保障金的良好记录</w:t>
            </w:r>
          </w:p>
        </w:tc>
        <w:tc>
          <w:tcPr>
            <w:tcW w:w="4948" w:type="dxa"/>
            <w:vMerge w:val="continue"/>
            <w:vAlign w:val="center"/>
          </w:tcPr>
          <w:p w14:paraId="4078177E">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775DE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Merge w:val="continue"/>
            <w:vAlign w:val="center"/>
          </w:tcPr>
          <w:p w14:paraId="0A487B49">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46F7438F">
            <w:pPr>
              <w:snapToGrid w:val="0"/>
              <w:spacing w:line="400" w:lineRule="exact"/>
              <w:ind w:firstLine="420" w:firstLineChars="200"/>
              <w:rPr>
                <w:rFonts w:hint="eastAsia" w:ascii="宋体" w:hAnsi="宋体" w:eastAsia="宋体" w:cs="宋体"/>
                <w:color w:val="000000" w:themeColor="text1"/>
                <w:szCs w:val="21"/>
                <w:shd w:val="clear" w:color="auto" w:fill="auto"/>
                <w:lang w:val="zh-CN"/>
                <w14:textFill>
                  <w14:solidFill>
                    <w14:schemeClr w14:val="tx1"/>
                  </w14:solidFill>
                </w14:textFill>
              </w:rPr>
            </w:pPr>
          </w:p>
        </w:tc>
        <w:tc>
          <w:tcPr>
            <w:tcW w:w="2825" w:type="dxa"/>
            <w:vAlign w:val="center"/>
          </w:tcPr>
          <w:p w14:paraId="0179F9EC">
            <w:pPr>
              <w:snapToGrid w:val="0"/>
              <w:spacing w:line="400" w:lineRule="exac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（5）参加采购活动前三年内，在经营活动中没有重大违法记录（注①）</w:t>
            </w:r>
          </w:p>
        </w:tc>
        <w:tc>
          <w:tcPr>
            <w:tcW w:w="4948" w:type="dxa"/>
            <w:vMerge w:val="continue"/>
            <w:vAlign w:val="center"/>
          </w:tcPr>
          <w:p w14:paraId="042BB54F">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p>
        </w:tc>
      </w:tr>
      <w:tr w14:paraId="67C37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95" w:type="dxa"/>
            <w:vMerge w:val="continue"/>
            <w:vAlign w:val="center"/>
          </w:tcPr>
          <w:p w14:paraId="53F1594C">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060" w:type="dxa"/>
            <w:vMerge w:val="continue"/>
            <w:vAlign w:val="center"/>
          </w:tcPr>
          <w:p w14:paraId="77213E26">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p>
        </w:tc>
        <w:tc>
          <w:tcPr>
            <w:tcW w:w="2825" w:type="dxa"/>
            <w:vAlign w:val="center"/>
          </w:tcPr>
          <w:p w14:paraId="68155FC4">
            <w:pPr>
              <w:snapToGrid w:val="0"/>
              <w:spacing w:line="400" w:lineRule="exac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（6）法律、行政法规规定的其他条件</w:t>
            </w:r>
          </w:p>
        </w:tc>
        <w:tc>
          <w:tcPr>
            <w:tcW w:w="4948" w:type="dxa"/>
            <w:vMerge w:val="continue"/>
            <w:vAlign w:val="center"/>
          </w:tcPr>
          <w:p w14:paraId="18241112">
            <w:pPr>
              <w:snapToGrid w:val="0"/>
              <w:spacing w:line="400" w:lineRule="exact"/>
              <w:ind w:firstLine="420" w:firstLineChars="200"/>
              <w:rPr>
                <w:rFonts w:hint="eastAsia" w:ascii="宋体" w:hAnsi="宋体" w:eastAsia="宋体" w:cs="宋体"/>
                <w:color w:val="000000" w:themeColor="text1"/>
                <w:szCs w:val="21"/>
                <w:shd w:val="clear" w:color="auto" w:fill="auto"/>
                <w14:textFill>
                  <w14:solidFill>
                    <w14:schemeClr w14:val="tx1"/>
                  </w14:solidFill>
                </w14:textFill>
              </w:rPr>
            </w:pPr>
          </w:p>
        </w:tc>
      </w:tr>
      <w:tr w14:paraId="4EDA1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5" w:type="dxa"/>
            <w:vAlign w:val="center"/>
          </w:tcPr>
          <w:p w14:paraId="387320C0">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2</w:t>
            </w:r>
          </w:p>
        </w:tc>
        <w:tc>
          <w:tcPr>
            <w:tcW w:w="3885" w:type="dxa"/>
            <w:gridSpan w:val="2"/>
            <w:vAlign w:val="center"/>
          </w:tcPr>
          <w:p w14:paraId="4CE01DB3">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特定资格条件</w:t>
            </w:r>
          </w:p>
        </w:tc>
        <w:tc>
          <w:tcPr>
            <w:tcW w:w="4948" w:type="dxa"/>
            <w:vAlign w:val="center"/>
          </w:tcPr>
          <w:p w14:paraId="47BCDF2D">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按“第一篇三、</w:t>
            </w:r>
            <w:r>
              <w:rPr>
                <w:rFonts w:hint="eastAsia" w:ascii="宋体" w:hAnsi="宋体" w:eastAsia="宋体" w:cs="宋体"/>
                <w:color w:val="000000" w:themeColor="text1"/>
                <w:sz w:val="24"/>
                <w:szCs w:val="24"/>
                <w:shd w:val="clear" w:color="auto" w:fill="auto"/>
                <w14:textFill>
                  <w14:solidFill>
                    <w14:schemeClr w14:val="tx1"/>
                  </w14:solidFill>
                </w14:textFill>
              </w:rPr>
              <w:t>供应商资格要求</w:t>
            </w:r>
            <w:r>
              <w:rPr>
                <w:rFonts w:hint="eastAsia" w:ascii="宋体" w:hAnsi="宋体" w:eastAsia="宋体" w:cs="宋体"/>
                <w:color w:val="000000" w:themeColor="text1"/>
                <w:szCs w:val="21"/>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特定资格要求</w:t>
            </w:r>
            <w:r>
              <w:rPr>
                <w:rFonts w:hint="eastAsia" w:ascii="宋体" w:hAnsi="宋体" w:eastAsia="宋体" w:cs="宋体"/>
                <w:color w:val="000000" w:themeColor="text1"/>
                <w:szCs w:val="21"/>
                <w:shd w:val="clear" w:color="auto" w:fill="auto"/>
                <w14:textFill>
                  <w14:solidFill>
                    <w14:schemeClr w14:val="tx1"/>
                  </w14:solidFill>
                </w14:textFill>
              </w:rPr>
              <w:t>的要求提交（如果有）。</w:t>
            </w:r>
          </w:p>
        </w:tc>
      </w:tr>
    </w:tbl>
    <w:p w14:paraId="0871F5E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w:t>
      </w:r>
    </w:p>
    <w:p w14:paraId="344EE5B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供应商按“多证合一”登记制度办理营业执照的，税务登记证（副本）和社会保险登记证以供应商所提供的营业执照（副本）复印件为准。</w:t>
      </w:r>
    </w:p>
    <w:p w14:paraId="09367B07">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①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w:t>
      </w:r>
    </w:p>
    <w:p w14:paraId="3FC492B2">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②供应商应提供四张截图（截图模板见第七篇后模板）。</w:t>
      </w:r>
    </w:p>
    <w:p w14:paraId="6BA645CC">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w:t>
      </w:r>
      <w:r>
        <w:rPr>
          <w:rFonts w:hint="eastAsia" w:ascii="宋体" w:hAnsi="宋体" w:eastAsia="宋体" w:cs="宋体"/>
          <w:color w:val="000000" w:themeColor="text1"/>
          <w:sz w:val="24"/>
          <w:szCs w:val="24"/>
          <w:shd w:val="clear" w:color="auto" w:fill="auto"/>
          <w14:textFill>
            <w14:solidFill>
              <w14:schemeClr w14:val="tx1"/>
            </w14:solidFill>
          </w14:textFill>
        </w:rPr>
        <w:t>性审查。依据比选文件的规定，评审小组从响应文件的有效性、完整性和对比选文件的响应程度进行审查，以确定是否对比选文件的实质性要求作出响应。</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实质性</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检查资料表如下： </w:t>
      </w:r>
    </w:p>
    <w:tbl>
      <w:tblPr>
        <w:tblStyle w:val="58"/>
        <w:tblW w:w="963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0"/>
        <w:gridCol w:w="1457"/>
        <w:gridCol w:w="1984"/>
        <w:gridCol w:w="5409"/>
      </w:tblGrid>
      <w:tr w14:paraId="1FB92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trPr>
        <w:tc>
          <w:tcPr>
            <w:tcW w:w="780" w:type="dxa"/>
            <w:vAlign w:val="center"/>
          </w:tcPr>
          <w:p w14:paraId="2CA8F835">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3441" w:type="dxa"/>
            <w:gridSpan w:val="2"/>
            <w:vAlign w:val="center"/>
          </w:tcPr>
          <w:p w14:paraId="051B6561">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评审因素</w:t>
            </w:r>
          </w:p>
        </w:tc>
        <w:tc>
          <w:tcPr>
            <w:tcW w:w="5409" w:type="dxa"/>
            <w:vAlign w:val="center"/>
          </w:tcPr>
          <w:p w14:paraId="28B6E8AE">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评审标准</w:t>
            </w:r>
          </w:p>
        </w:tc>
      </w:tr>
      <w:tr w14:paraId="1997D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780" w:type="dxa"/>
            <w:vMerge w:val="restart"/>
            <w:vAlign w:val="center"/>
          </w:tcPr>
          <w:p w14:paraId="2A3FC2DB">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1</w:t>
            </w:r>
          </w:p>
        </w:tc>
        <w:tc>
          <w:tcPr>
            <w:tcW w:w="1457" w:type="dxa"/>
            <w:vMerge w:val="restart"/>
            <w:vAlign w:val="center"/>
          </w:tcPr>
          <w:p w14:paraId="57456C92">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有效性审查</w:t>
            </w:r>
          </w:p>
        </w:tc>
        <w:tc>
          <w:tcPr>
            <w:tcW w:w="1984" w:type="dxa"/>
            <w:vAlign w:val="center"/>
          </w:tcPr>
          <w:p w14:paraId="52AB1AD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响应文件签署</w:t>
            </w:r>
          </w:p>
        </w:tc>
        <w:tc>
          <w:tcPr>
            <w:tcW w:w="5409" w:type="dxa"/>
            <w:vAlign w:val="center"/>
          </w:tcPr>
          <w:p w14:paraId="621149F6">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文件上法定代表人或其授权代表人的签字齐全。</w:t>
            </w:r>
          </w:p>
        </w:tc>
      </w:tr>
      <w:tr w14:paraId="3EC07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3093B8BD">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14DCFEDF">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5BF774E4">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法定代表人身份证明及授权委托书</w:t>
            </w:r>
          </w:p>
        </w:tc>
        <w:tc>
          <w:tcPr>
            <w:tcW w:w="5409" w:type="dxa"/>
            <w:vAlign w:val="center"/>
          </w:tcPr>
          <w:p w14:paraId="69408A44">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法定代表人身份证明及授权委托书有效，符合比选文件规定的格式，签署或盖章齐全。</w:t>
            </w:r>
          </w:p>
        </w:tc>
      </w:tr>
      <w:tr w14:paraId="6EF35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0" w:type="dxa"/>
            <w:vMerge w:val="continue"/>
            <w:vAlign w:val="center"/>
          </w:tcPr>
          <w:p w14:paraId="57F0EF32">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465BEFFD">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15DD789C">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响应方案</w:t>
            </w:r>
          </w:p>
        </w:tc>
        <w:tc>
          <w:tcPr>
            <w:tcW w:w="5409" w:type="dxa"/>
            <w:vAlign w:val="center"/>
          </w:tcPr>
          <w:p w14:paraId="7A8F1150">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只能有一个方案响应。</w:t>
            </w:r>
          </w:p>
        </w:tc>
      </w:tr>
      <w:tr w14:paraId="2159B6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0" w:type="dxa"/>
            <w:vMerge w:val="continue"/>
            <w:vAlign w:val="center"/>
          </w:tcPr>
          <w:p w14:paraId="385034A4">
            <w:pPr>
              <w:snapToGrid w:val="0"/>
              <w:spacing w:line="400" w:lineRule="exact"/>
              <w:ind w:firstLine="420" w:firstLineChars="200"/>
              <w:jc w:val="center"/>
              <w:rPr>
                <w:rFonts w:hint="eastAsia" w:ascii="宋体" w:hAnsi="宋体" w:eastAsia="宋体" w:cs="宋体"/>
                <w:color w:val="000000" w:themeColor="text1"/>
                <w:szCs w:val="21"/>
                <w:shd w:val="clear" w:color="auto" w:fill="auto"/>
                <w14:textFill>
                  <w14:solidFill>
                    <w14:schemeClr w14:val="tx1"/>
                  </w14:solidFill>
                </w14:textFill>
              </w:rPr>
            </w:pPr>
          </w:p>
        </w:tc>
        <w:tc>
          <w:tcPr>
            <w:tcW w:w="1457" w:type="dxa"/>
            <w:vMerge w:val="continue"/>
            <w:vAlign w:val="center"/>
          </w:tcPr>
          <w:p w14:paraId="4300A63B">
            <w:pPr>
              <w:snapToGrid w:val="0"/>
              <w:spacing w:line="400" w:lineRule="exact"/>
              <w:ind w:firstLine="420" w:firstLineChars="200"/>
              <w:jc w:val="left"/>
              <w:rPr>
                <w:rFonts w:hint="eastAsia" w:ascii="宋体" w:hAnsi="宋体" w:eastAsia="宋体" w:cs="宋体"/>
                <w:color w:val="000000" w:themeColor="text1"/>
                <w:szCs w:val="21"/>
                <w:shd w:val="clear" w:color="auto" w:fill="auto"/>
                <w14:textFill>
                  <w14:solidFill>
                    <w14:schemeClr w14:val="tx1"/>
                  </w14:solidFill>
                </w14:textFill>
              </w:rPr>
            </w:pPr>
          </w:p>
        </w:tc>
        <w:tc>
          <w:tcPr>
            <w:tcW w:w="1984" w:type="dxa"/>
            <w:vAlign w:val="center"/>
          </w:tcPr>
          <w:p w14:paraId="64894356">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报价唯一</w:t>
            </w:r>
          </w:p>
        </w:tc>
        <w:tc>
          <w:tcPr>
            <w:tcW w:w="5409" w:type="dxa"/>
            <w:vAlign w:val="center"/>
          </w:tcPr>
          <w:p w14:paraId="1CA7908A">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只能在预算金额和最高限价内报价，</w:t>
            </w:r>
            <w:r>
              <w:rPr>
                <w:rFonts w:hint="eastAsia" w:ascii="宋体" w:hAnsi="宋体" w:eastAsia="宋体" w:cs="宋体"/>
                <w:color w:val="000000" w:themeColor="text1"/>
                <w:szCs w:val="21"/>
                <w:shd w:val="clear" w:color="auto" w:fill="auto"/>
                <w14:textFill>
                  <w14:solidFill>
                    <w14:schemeClr w14:val="tx1"/>
                  </w14:solidFill>
                </w14:textFill>
              </w:rPr>
              <w:t>只能有一个有效报价，不得提交选择性报价。</w:t>
            </w:r>
          </w:p>
        </w:tc>
      </w:tr>
      <w:tr w14:paraId="76F15A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80" w:type="dxa"/>
            <w:vAlign w:val="center"/>
          </w:tcPr>
          <w:p w14:paraId="79A4B9CD">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2</w:t>
            </w:r>
          </w:p>
        </w:tc>
        <w:tc>
          <w:tcPr>
            <w:tcW w:w="1457" w:type="dxa"/>
            <w:vAlign w:val="center"/>
          </w:tcPr>
          <w:p w14:paraId="2A445CF2">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完整性审查</w:t>
            </w:r>
          </w:p>
        </w:tc>
        <w:tc>
          <w:tcPr>
            <w:tcW w:w="1984" w:type="dxa"/>
            <w:vAlign w:val="center"/>
          </w:tcPr>
          <w:p w14:paraId="46AFF10E">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响应文件份数</w:t>
            </w:r>
          </w:p>
        </w:tc>
        <w:tc>
          <w:tcPr>
            <w:tcW w:w="5409" w:type="dxa"/>
            <w:vAlign w:val="center"/>
          </w:tcPr>
          <w:p w14:paraId="294F6226">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响应文件正、副本数量符合比选文件要求。</w:t>
            </w:r>
          </w:p>
        </w:tc>
      </w:tr>
      <w:tr w14:paraId="02209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4E7E6743">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3</w:t>
            </w:r>
          </w:p>
        </w:tc>
        <w:tc>
          <w:tcPr>
            <w:tcW w:w="1457" w:type="dxa"/>
            <w:vAlign w:val="center"/>
          </w:tcPr>
          <w:p w14:paraId="75767481">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服务部分</w:t>
            </w:r>
          </w:p>
        </w:tc>
        <w:tc>
          <w:tcPr>
            <w:tcW w:w="1984" w:type="dxa"/>
            <w:vAlign w:val="center"/>
          </w:tcPr>
          <w:p w14:paraId="6A6C42BD">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6D94B16B">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本采购文件第三篇中</w:t>
            </w:r>
            <w:r>
              <w:rPr>
                <w:rFonts w:hint="eastAsia" w:ascii="宋体" w:hAnsi="宋体" w:eastAsia="宋体" w:cs="宋体"/>
                <w:color w:val="000000" w:themeColor="text1"/>
                <w:szCs w:val="21"/>
                <w:shd w:val="clear" w:color="auto" w:fill="auto"/>
                <w:lang w:eastAsia="zh-CN"/>
                <w14:textFill>
                  <w14:solidFill>
                    <w14:schemeClr w14:val="tx1"/>
                  </w14:solidFill>
                </w14:textFill>
              </w:rPr>
              <w:t>所有</w:t>
            </w:r>
            <w:r>
              <w:rPr>
                <w:rFonts w:hint="eastAsia" w:ascii="宋体" w:hAnsi="宋体" w:eastAsia="宋体" w:cs="宋体"/>
                <w:color w:val="000000" w:themeColor="text1"/>
                <w:szCs w:val="21"/>
                <w:shd w:val="clear" w:color="auto" w:fill="auto"/>
                <w14:textFill>
                  <w14:solidFill>
                    <w14:schemeClr w14:val="tx1"/>
                  </w14:solidFill>
                </w14:textFill>
              </w:rPr>
              <w:t>部分</w:t>
            </w:r>
          </w:p>
        </w:tc>
      </w:tr>
      <w:tr w14:paraId="0B93F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4B079085">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4</w:t>
            </w:r>
          </w:p>
        </w:tc>
        <w:tc>
          <w:tcPr>
            <w:tcW w:w="1457" w:type="dxa"/>
            <w:vAlign w:val="center"/>
          </w:tcPr>
          <w:p w14:paraId="29C0DA14">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商务部分</w:t>
            </w:r>
          </w:p>
        </w:tc>
        <w:tc>
          <w:tcPr>
            <w:tcW w:w="1984" w:type="dxa"/>
            <w:vAlign w:val="center"/>
          </w:tcPr>
          <w:p w14:paraId="5074B149">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1BEE9169">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本采购文件第四篇中</w:t>
            </w:r>
            <w:r>
              <w:rPr>
                <w:rFonts w:hint="eastAsia" w:ascii="宋体" w:hAnsi="宋体" w:eastAsia="宋体" w:cs="宋体"/>
                <w:color w:val="000000" w:themeColor="text1"/>
                <w:szCs w:val="21"/>
                <w:shd w:val="clear" w:color="auto" w:fill="auto"/>
                <w:lang w:eastAsia="zh-CN"/>
                <w14:textFill>
                  <w14:solidFill>
                    <w14:schemeClr w14:val="tx1"/>
                  </w14:solidFill>
                </w14:textFill>
              </w:rPr>
              <w:t>所有</w:t>
            </w:r>
            <w:r>
              <w:rPr>
                <w:rFonts w:hint="eastAsia" w:ascii="宋体" w:hAnsi="宋体" w:eastAsia="宋体" w:cs="宋体"/>
                <w:color w:val="000000" w:themeColor="text1"/>
                <w:szCs w:val="21"/>
                <w:shd w:val="clear" w:color="auto" w:fill="auto"/>
                <w14:textFill>
                  <w14:solidFill>
                    <w14:schemeClr w14:val="tx1"/>
                  </w14:solidFill>
                </w14:textFill>
              </w:rPr>
              <w:t>部分</w:t>
            </w:r>
          </w:p>
        </w:tc>
      </w:tr>
      <w:tr w14:paraId="4ACBB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 w:hRule="atLeast"/>
        </w:trPr>
        <w:tc>
          <w:tcPr>
            <w:tcW w:w="780" w:type="dxa"/>
            <w:vAlign w:val="center"/>
          </w:tcPr>
          <w:p w14:paraId="13CA7A7A">
            <w:pPr>
              <w:snapToGrid w:val="0"/>
              <w:spacing w:line="400" w:lineRule="exact"/>
              <w:jc w:val="center"/>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5</w:t>
            </w:r>
          </w:p>
        </w:tc>
        <w:tc>
          <w:tcPr>
            <w:tcW w:w="1457" w:type="dxa"/>
            <w:vAlign w:val="center"/>
          </w:tcPr>
          <w:p w14:paraId="0F5E43E9">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响应有效期</w:t>
            </w:r>
          </w:p>
        </w:tc>
        <w:tc>
          <w:tcPr>
            <w:tcW w:w="1984" w:type="dxa"/>
            <w:vAlign w:val="center"/>
          </w:tcPr>
          <w:p w14:paraId="5E0ED3E9">
            <w:pPr>
              <w:snapToGrid w:val="0"/>
              <w:spacing w:line="400" w:lineRule="exact"/>
              <w:jc w:val="left"/>
              <w:rPr>
                <w:rFonts w:hint="eastAsia" w:ascii="宋体" w:hAnsi="宋体" w:eastAsia="宋体" w:cs="宋体"/>
                <w:color w:val="000000" w:themeColor="text1"/>
                <w:szCs w:val="21"/>
                <w:shd w:val="clear" w:color="auto" w:fill="auto"/>
                <w:lang w:val="zh-CN"/>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文件内容</w:t>
            </w:r>
          </w:p>
        </w:tc>
        <w:tc>
          <w:tcPr>
            <w:tcW w:w="5409" w:type="dxa"/>
            <w:vAlign w:val="center"/>
          </w:tcPr>
          <w:p w14:paraId="732FC6CA">
            <w:pPr>
              <w:snapToGrid w:val="0"/>
              <w:spacing w:line="400" w:lineRule="exact"/>
              <w:jc w:val="left"/>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lang w:val="zh-CN"/>
                <w14:textFill>
                  <w14:solidFill>
                    <w14:schemeClr w14:val="tx1"/>
                  </w14:solidFill>
                </w14:textFill>
              </w:rPr>
              <w:t>响应</w:t>
            </w:r>
            <w:r>
              <w:rPr>
                <w:rFonts w:hint="eastAsia" w:ascii="宋体" w:hAnsi="宋体" w:eastAsia="宋体" w:cs="宋体"/>
                <w:color w:val="000000" w:themeColor="text1"/>
                <w:szCs w:val="21"/>
                <w:shd w:val="clear" w:color="auto" w:fill="auto"/>
                <w14:textFill>
                  <w14:solidFill>
                    <w14:schemeClr w14:val="tx1"/>
                  </w14:solidFill>
                </w14:textFill>
              </w:rPr>
              <w:t>有效期为响应截止日期后90天内</w:t>
            </w:r>
          </w:p>
        </w:tc>
      </w:tr>
    </w:tbl>
    <w:p w14:paraId="32045998">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评审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2880F153">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评审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19B7E303">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（五）在比选过程中比选的任何一方不得向他人透露与比选有关的技术资料、价格或其他信息。</w:t>
      </w:r>
    </w:p>
    <w:p w14:paraId="4F1B8CD5">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在比选过程中，评审小组可以根据比选文件和比选情况实质性变动采购需求中的技术、服务要求以及合同草案条款，但不得变动比选文件中的其他内容。实质性变动的内容，须经采购人代表确认。对比选文件作出的实质性变动是比选比选文件的有效组成部分，比选小组应当及时以书面形式同时通知所有参加比选的供应商。供应商应当按照比选文件的变动情况和比选小组的要求重新提交响应文件或重新做出相关的书面承诺，并报出最佳服务，最后统一报价。最后报价不能超过初始报价，否则失去成为成交候选人的资格，也不进入下一步评审排名。</w:t>
      </w:r>
    </w:p>
    <w:p w14:paraId="63840345">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（七）供应商在比选时作出的所有书面承诺须由法定代表人或其授权代表签字。</w:t>
      </w:r>
    </w:p>
    <w:p w14:paraId="051B9529">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比选结束后，评审小组要求所有参加正式比选的供应商在规定时间内书面提交最后报价及有关承诺。已提交响应文件但未在规定时间内进行最后报价的供应商，视为放弃最后报价，以供应商响应文件中的报价为准。</w:t>
      </w:r>
    </w:p>
    <w:p w14:paraId="6457A903">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48" w:name="_Toc403569781"/>
      <w:bookmarkStart w:id="49" w:name="_Toc14247"/>
      <w:bookmarkStart w:id="50" w:name="_Toc28776"/>
      <w:bookmarkStart w:id="51" w:name="_Toc102227320"/>
      <w:bookmarkStart w:id="52" w:name="_Toc342913394"/>
      <w:r>
        <w:rPr>
          <w:rFonts w:hint="eastAsia" w:ascii="宋体" w:hAnsi="宋体" w:eastAsia="宋体" w:cs="宋体"/>
          <w:color w:val="000000" w:themeColor="text1"/>
          <w:sz w:val="24"/>
          <w:szCs w:val="24"/>
          <w:shd w:val="clear" w:color="auto" w:fill="auto"/>
          <w14:textFill>
            <w14:solidFill>
              <w14:schemeClr w14:val="tx1"/>
            </w14:solidFill>
          </w14:textFill>
        </w:rPr>
        <w:t>五、评审依据</w:t>
      </w:r>
      <w:bookmarkEnd w:id="48"/>
      <w:bookmarkEnd w:id="49"/>
      <w:bookmarkEnd w:id="50"/>
    </w:p>
    <w:p w14:paraId="3D212D90">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评审的依据为比选文件和响应文件（含有效的补充文件）。评审小组判断响应文件对比选文件的响应，仅基于响应文件本身而不靠外部证据。</w:t>
      </w:r>
    </w:p>
    <w:p w14:paraId="05CA4304">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53" w:name="_Toc29340"/>
      <w:bookmarkStart w:id="54" w:name="_Toc403569782"/>
      <w:bookmarkStart w:id="55" w:name="_Toc14816"/>
      <w:r>
        <w:rPr>
          <w:rFonts w:hint="eastAsia" w:ascii="宋体" w:hAnsi="宋体" w:eastAsia="宋体" w:cs="宋体"/>
          <w:color w:val="000000" w:themeColor="text1"/>
          <w:sz w:val="24"/>
          <w:szCs w:val="24"/>
          <w:shd w:val="clear" w:color="auto" w:fill="auto"/>
          <w14:textFill>
            <w14:solidFill>
              <w14:schemeClr w14:val="tx1"/>
            </w14:solidFill>
          </w14:textFill>
        </w:rPr>
        <w:t>六、成交</w:t>
      </w:r>
      <w:bookmarkEnd w:id="51"/>
      <w:r>
        <w:rPr>
          <w:rFonts w:hint="eastAsia" w:ascii="宋体" w:hAnsi="宋体" w:eastAsia="宋体" w:cs="宋体"/>
          <w:color w:val="000000" w:themeColor="text1"/>
          <w:sz w:val="24"/>
          <w:szCs w:val="24"/>
          <w:shd w:val="clear" w:color="auto" w:fill="auto"/>
          <w14:textFill>
            <w14:solidFill>
              <w14:schemeClr w14:val="tx1"/>
            </w14:solidFill>
          </w14:textFill>
        </w:rPr>
        <w:t>原则</w:t>
      </w:r>
      <w:bookmarkEnd w:id="52"/>
      <w:bookmarkEnd w:id="53"/>
      <w:bookmarkEnd w:id="54"/>
      <w:bookmarkEnd w:id="55"/>
    </w:p>
    <w:p w14:paraId="5253707C">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（一）评审办法</w:t>
      </w:r>
    </w:p>
    <w:p w14:paraId="3F13C7FA">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1.评审小组将依照本比选文件相关规定对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w:t>
      </w:r>
      <w:r>
        <w:rPr>
          <w:rFonts w:hint="eastAsia" w:ascii="宋体" w:hAnsi="宋体" w:eastAsia="宋体" w:cs="宋体"/>
          <w:color w:val="000000" w:themeColor="text1"/>
          <w:sz w:val="24"/>
          <w:szCs w:val="24"/>
          <w:shd w:val="clear" w:color="auto" w:fill="auto"/>
          <w14:textFill>
            <w14:solidFill>
              <w14:schemeClr w14:val="tx1"/>
            </w14:solidFill>
          </w14:textFill>
        </w:rPr>
        <w:t>均能满足比选实质性响应要求的供应商所提交的最后报价由</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低</w:t>
      </w:r>
      <w:r>
        <w:rPr>
          <w:rFonts w:hint="eastAsia" w:ascii="宋体" w:hAnsi="宋体" w:eastAsia="宋体" w:cs="宋体"/>
          <w:color w:val="000000" w:themeColor="text1"/>
          <w:sz w:val="24"/>
          <w:szCs w:val="24"/>
          <w:shd w:val="clear" w:color="auto" w:fill="auto"/>
          <w14:textFill>
            <w14:solidFill>
              <w14:schemeClr w14:val="tx1"/>
            </w14:solidFill>
          </w14:textFill>
        </w:rPr>
        <w:t>到</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高</w:t>
      </w:r>
      <w:r>
        <w:rPr>
          <w:rFonts w:hint="eastAsia" w:ascii="宋体" w:hAnsi="宋体" w:eastAsia="宋体" w:cs="宋体"/>
          <w:color w:val="000000" w:themeColor="text1"/>
          <w:sz w:val="24"/>
          <w:szCs w:val="24"/>
          <w:shd w:val="clear" w:color="auto" w:fill="auto"/>
          <w14:textFill>
            <w14:solidFill>
              <w14:schemeClr w14:val="tx1"/>
            </w14:solidFill>
          </w14:textFill>
        </w:rPr>
        <w:t>的顺序提出成交候选人，并编写评审报告。</w:t>
      </w:r>
    </w:p>
    <w:p w14:paraId="398DA1A2">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2.若供应商的最后报价经扣减后价格相同，按</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商务条款</w:t>
      </w:r>
      <w:r>
        <w:rPr>
          <w:rFonts w:hint="eastAsia" w:ascii="宋体" w:hAnsi="宋体" w:eastAsia="宋体" w:cs="宋体"/>
          <w:color w:val="000000" w:themeColor="text1"/>
          <w:sz w:val="24"/>
          <w:szCs w:val="24"/>
          <w:shd w:val="clear" w:color="auto" w:fill="auto"/>
          <w14:textFill>
            <w14:solidFill>
              <w14:schemeClr w14:val="tx1"/>
            </w14:solidFill>
          </w14:textFill>
        </w:rPr>
        <w:t>（条款）的优劣顺序排列；以上都相同的，按服务条款的优劣顺序排列。</w:t>
      </w:r>
    </w:p>
    <w:p w14:paraId="0AA3A134">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3.成交价格=成交供应商的最后报价</w:t>
      </w:r>
    </w:p>
    <w:p w14:paraId="36C79338">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（二）评审细则：</w:t>
      </w:r>
    </w:p>
    <w:p w14:paraId="1232799F">
      <w:pPr>
        <w:snapToGrid w:val="0"/>
        <w:spacing w:line="390" w:lineRule="exact"/>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 资格</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符合性审查</w:t>
      </w:r>
    </w:p>
    <w:p w14:paraId="4A7763BF">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依据法律法规和比选文件的规定，对供应商的资格证明等进行审查，以确定供应商是否具备比选资格。</w:t>
      </w:r>
    </w:p>
    <w:p w14:paraId="020E2323">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2.对响应文件的有效性、完整性和响应程度检查</w:t>
      </w:r>
    </w:p>
    <w:p w14:paraId="7BD17213">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依据比选文件的规定，对供应商的响应文件从</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商务</w:t>
      </w:r>
      <w:r>
        <w:rPr>
          <w:rFonts w:hint="eastAsia" w:ascii="宋体" w:hAnsi="宋体" w:eastAsia="宋体" w:cs="宋体"/>
          <w:color w:val="000000" w:themeColor="text1"/>
          <w:sz w:val="24"/>
          <w:szCs w:val="24"/>
          <w:shd w:val="clear" w:color="auto" w:fill="auto"/>
          <w14:textFill>
            <w14:solidFill>
              <w14:schemeClr w14:val="tx1"/>
            </w14:solidFill>
          </w14:textFill>
        </w:rPr>
        <w:t>等方面进行审查，以确定供应商是否</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满足</w:t>
      </w:r>
      <w:r>
        <w:rPr>
          <w:rFonts w:hint="eastAsia" w:ascii="宋体" w:hAnsi="宋体" w:eastAsia="宋体" w:cs="宋体"/>
          <w:color w:val="000000" w:themeColor="text1"/>
          <w:sz w:val="24"/>
          <w:szCs w:val="24"/>
          <w:shd w:val="clear" w:color="auto" w:fill="auto"/>
          <w14:textFill>
            <w14:solidFill>
              <w14:schemeClr w14:val="tx1"/>
            </w14:solidFill>
          </w14:textFill>
        </w:rPr>
        <w:t>实质性响应比选要求。</w:t>
      </w:r>
    </w:p>
    <w:p w14:paraId="580F988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3.若同一合同项（分包）下为单一品目的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采购比选中，同一品牌同一型号产品有多家供应商参加投标，只能按照一家供应商计算。评审中在其他条件（资格性检查、</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实质</w:t>
      </w:r>
      <w:r>
        <w:rPr>
          <w:rFonts w:hint="eastAsia" w:ascii="宋体" w:hAnsi="宋体" w:eastAsia="宋体" w:cs="宋体"/>
          <w:color w:val="000000" w:themeColor="text1"/>
          <w:sz w:val="24"/>
          <w:szCs w:val="24"/>
          <w:shd w:val="clear" w:color="auto" w:fill="auto"/>
          <w14:textFill>
            <w14:solidFill>
              <w14:schemeClr w14:val="tx1"/>
            </w14:solidFill>
          </w14:textFill>
        </w:rPr>
        <w:t>性检查）合格的前提下，选取最终报价最低的供应商进入评审，舍掉其他供应商。</w:t>
      </w:r>
    </w:p>
    <w:p w14:paraId="6E071968">
      <w:pPr>
        <w:snapToGrid w:val="0"/>
        <w:spacing w:line="390" w:lineRule="exact"/>
        <w:ind w:firstLine="482" w:firstLineChars="200"/>
        <w:rPr>
          <w:rFonts w:hint="eastAsia" w:ascii="宋体" w:hAnsi="宋体" w:eastAsia="宋体" w:cs="宋体"/>
          <w:b/>
          <w:color w:val="000000" w:themeColor="text1"/>
          <w:sz w:val="24"/>
          <w:szCs w:val="24"/>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t>4.成交供应商的确定：</w:t>
      </w:r>
    </w:p>
    <w:p w14:paraId="5FABE7AF">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 “第三篇 项目服务需求”有一条及以上不能满足比选文件要求的供应商将失去成为成交供应商的资格；</w:t>
      </w:r>
    </w:p>
    <w:p w14:paraId="7CB5B090">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 “第四篇 项目商务需求”有一条及以上不能满足比选文件要求的供应商将失去成为成交供应商的资格。</w:t>
      </w:r>
    </w:p>
    <w:p w14:paraId="03BDFF3D">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评审小组认为，排在前面的成交候选人的最后报价或者某些分项报价明显不合理或者低于成本，有可能影响商品质量和不能诚信履约的，将要求其在规定的期限内提供书面文件予以解释说明，并提交相关证明材料；否则，评审比选小组可以取消该成交候选人成为成交供应商的资格，按顺序由排在后面的成交候选人递补，以此类推。</w:t>
      </w:r>
    </w:p>
    <w:p w14:paraId="545DC580">
      <w:pPr>
        <w:snapToGrid w:val="0"/>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（4）评审小组将依照评审办法提出成交候选人。</w:t>
      </w:r>
    </w:p>
    <w:p w14:paraId="1FB808A7">
      <w:pPr>
        <w:snapToGrid w:val="0"/>
        <w:spacing w:line="390" w:lineRule="exact"/>
        <w:ind w:firstLine="402" w:firstLineChars="167"/>
        <w:rPr>
          <w:rFonts w:hint="eastAsia" w:ascii="宋体" w:hAnsi="宋体" w:eastAsia="宋体" w:cs="宋体"/>
          <w:b/>
          <w:color w:val="000000" w:themeColor="text1"/>
          <w:sz w:val="24"/>
          <w:szCs w:val="24"/>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t>5.成交供应商的变更</w:t>
      </w:r>
    </w:p>
    <w:p w14:paraId="6BFC792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（1）成交供应商拒绝签订采购合同的，医院可以按照评审报告推荐的成交候选人顺序，确定排名下一位的候选人为成交供应商，也可以重新开展采购活动。</w:t>
      </w:r>
    </w:p>
    <w:p w14:paraId="06A1817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（2）拒绝签订采购合同的成交供应商不得参加对该项目重新开展的采购活动，列入黑名单，3年内不能参加医院的采购活动。</w:t>
      </w:r>
    </w:p>
    <w:p w14:paraId="4ADBD393">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w:t>
      </w:r>
      <w:r>
        <w:rPr>
          <w:rFonts w:hint="eastAsia" w:ascii="宋体" w:hAnsi="宋体" w:eastAsia="宋体" w:cs="宋体"/>
          <w:b/>
          <w:color w:val="000000" w:themeColor="text1"/>
          <w:sz w:val="24"/>
          <w:szCs w:val="24"/>
          <w:shd w:val="clear" w:color="auto" w:fill="auto"/>
          <w14:textFill>
            <w14:solidFill>
              <w14:schemeClr w14:val="tx1"/>
            </w14:solidFill>
          </w14:textFill>
        </w:rPr>
        <w:t xml:space="preserve"> 采购终止</w:t>
      </w:r>
    </w:p>
    <w:p w14:paraId="2E640E16">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出现下列情形之一的，采购人或者采购代理机构应当终止比选采购活动，发布项目终止公告并说明原因，重新开展采购活动：</w:t>
      </w:r>
    </w:p>
    <w:p w14:paraId="0770F482">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（1）因情况变化，不再符合规定的比选采购方式适用情形的；</w:t>
      </w:r>
    </w:p>
    <w:p w14:paraId="2E3EC980">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（2）出现影响采购公正的违法、违规行为的；</w:t>
      </w:r>
    </w:p>
    <w:p w14:paraId="74A3FD44">
      <w:pPr>
        <w:snapToGrid w:val="0"/>
        <w:spacing w:line="390" w:lineRule="exact"/>
        <w:ind w:firstLine="360" w:firstLineChars="15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（3）在采购过程中符合竞争要求的供应商不足3家的，但《医院采购管理办法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(2023年修订)</w:t>
      </w:r>
      <w:r>
        <w:rPr>
          <w:rFonts w:hint="eastAsia" w:ascii="宋体" w:hAnsi="宋体" w:eastAsia="宋体" w:cs="宋体"/>
          <w:color w:val="000000" w:themeColor="text1"/>
          <w:sz w:val="24"/>
          <w:szCs w:val="24"/>
          <w:shd w:val="clear" w:color="auto" w:fill="auto"/>
          <w14:textFill>
            <w14:solidFill>
              <w14:schemeClr w14:val="tx1"/>
            </w14:solidFill>
          </w14:textFill>
        </w:rPr>
        <w:t>》第二十</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八</w:t>
      </w:r>
      <w:r>
        <w:rPr>
          <w:rFonts w:hint="eastAsia" w:ascii="宋体" w:hAnsi="宋体" w:eastAsia="宋体" w:cs="宋体"/>
          <w:color w:val="000000" w:themeColor="text1"/>
          <w:sz w:val="24"/>
          <w:szCs w:val="24"/>
          <w:shd w:val="clear" w:color="auto" w:fill="auto"/>
          <w14:textFill>
            <w14:solidFill>
              <w14:schemeClr w14:val="tx1"/>
            </w14:solidFill>
          </w14:textFill>
        </w:rPr>
        <w:t>条第一款（五）规定的情形除外。</w:t>
      </w:r>
    </w:p>
    <w:p w14:paraId="529CF318">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56" w:name="_Toc3212"/>
      <w:bookmarkStart w:id="57" w:name="_Toc342913395"/>
      <w:bookmarkStart w:id="58" w:name="_Toc102227321"/>
      <w:bookmarkStart w:id="59" w:name="_Toc7135"/>
      <w:bookmarkStart w:id="60" w:name="_Toc403569783"/>
      <w:r>
        <w:rPr>
          <w:rFonts w:hint="eastAsia" w:ascii="宋体" w:hAnsi="宋体" w:eastAsia="宋体" w:cs="宋体"/>
          <w:color w:val="000000" w:themeColor="text1"/>
          <w:sz w:val="24"/>
          <w:szCs w:val="24"/>
          <w:shd w:val="clear" w:color="auto" w:fill="auto"/>
          <w14:textFill>
            <w14:solidFill>
              <w14:schemeClr w14:val="tx1"/>
            </w14:solidFill>
          </w14:textFill>
        </w:rPr>
        <w:t>七、成交通知</w:t>
      </w:r>
      <w:bookmarkEnd w:id="56"/>
      <w:bookmarkEnd w:id="57"/>
      <w:bookmarkEnd w:id="58"/>
      <w:bookmarkEnd w:id="59"/>
      <w:bookmarkEnd w:id="60"/>
    </w:p>
    <w:p w14:paraId="16B5EB6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1.成交供应商确定后，医院将在重庆医科大学附属永川医院官网发布成交结果公告，并仅对成交者发出电话通知。</w:t>
      </w:r>
    </w:p>
    <w:p w14:paraId="67E12A39">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2.接到采购结果通知后30天内必须来医院完善合同相关手续，逾期视为自动放弃供应商资格。</w:t>
      </w:r>
    </w:p>
    <w:p w14:paraId="7338DED5">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61" w:name="_Toc17413"/>
      <w:bookmarkStart w:id="62" w:name="_Toc403569784"/>
      <w:bookmarkStart w:id="63" w:name="_Toc12880"/>
      <w:r>
        <w:rPr>
          <w:rFonts w:hint="eastAsia" w:ascii="宋体" w:hAnsi="宋体" w:eastAsia="宋体" w:cs="宋体"/>
          <w:color w:val="000000" w:themeColor="text1"/>
          <w:sz w:val="24"/>
          <w:szCs w:val="24"/>
          <w:shd w:val="clear" w:color="auto" w:fill="auto"/>
          <w14:textFill>
            <w14:solidFill>
              <w14:schemeClr w14:val="tx1"/>
            </w14:solidFill>
          </w14:textFill>
        </w:rPr>
        <w:t>八、关于质疑和投诉</w:t>
      </w:r>
      <w:bookmarkEnd w:id="61"/>
      <w:bookmarkEnd w:id="62"/>
      <w:bookmarkEnd w:id="63"/>
    </w:p>
    <w:p w14:paraId="5495305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（一）质疑</w:t>
      </w:r>
    </w:p>
    <w:p w14:paraId="661D5DB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供应商认为比选文件、采购过程和成交结果使自己的权益收到伤害的，可向采购人或采购代理机构以书面形式提出质疑。</w:t>
      </w:r>
    </w:p>
    <w:p w14:paraId="1EEE678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提出质疑的应当是参与所质疑项目采购活动的供应商。 </w:t>
      </w:r>
    </w:p>
    <w:p w14:paraId="696DE84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1、质疑时限、内容</w:t>
      </w:r>
    </w:p>
    <w:p w14:paraId="565AC56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（1）供应商认为比选文件、采购过程、成交结果使自己的权益受到损害的，可以在知道或者应知其权益受到损害之日起7个工作日内，以书面形式向采购人、采购代理机构提出质疑。</w:t>
      </w:r>
    </w:p>
    <w:p w14:paraId="120DE55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（2）供应商提出质疑应当提交质疑函和必要的证明材料，质疑函应当包括下列内容：</w:t>
      </w:r>
    </w:p>
    <w:p w14:paraId="1B5E31B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①供应商的姓名或者名称、地址、邮编、联系人及联系电话；</w:t>
      </w:r>
    </w:p>
    <w:p w14:paraId="1888E81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②质疑项目的名称、项目编号；</w:t>
      </w:r>
    </w:p>
    <w:p w14:paraId="16B85FB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③具体、明确的质疑事项和与质疑事项相关的请求；</w:t>
      </w:r>
    </w:p>
    <w:p w14:paraId="62DED93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④事实依据；</w:t>
      </w:r>
    </w:p>
    <w:p w14:paraId="2BD8AAD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⑤必要的法律依据；</w:t>
      </w:r>
    </w:p>
    <w:p w14:paraId="365E5FE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⑥提出质疑的日期；</w:t>
      </w:r>
    </w:p>
    <w:p w14:paraId="769F27F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⑦营业执照（或事业单位法人证书，或个体工商户营业执照或有效的自然人身份证明、组织机构代码证）复印件；</w:t>
      </w:r>
    </w:p>
    <w:p w14:paraId="4FE1BB8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⑧法定代表人授权委托书原件、法定代表人身份证复印件和其授权代表的身份证复印件（供应商为自然人的提供自然人身份证复印件）；</w:t>
      </w:r>
    </w:p>
    <w:p w14:paraId="0B24836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（3）供应商为自然人的，质疑函应当由本人签字；供应商为法人或者其他组织的，质疑函应当由法定代表人、主要负责人，或者其授权代表签字或者盖章，并加盖公章。</w:t>
      </w:r>
    </w:p>
    <w:p w14:paraId="09DBBA5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2、质疑答复</w:t>
      </w:r>
    </w:p>
    <w:p w14:paraId="66F6DEE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采购人、采购代理机构应当在收到供应商的书面质疑后七个工作日内作出答复，并以书面形式通知质疑供应商和其他有关供应商。</w:t>
      </w:r>
    </w:p>
    <w:p w14:paraId="40AFA2D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3、其他</w:t>
      </w:r>
    </w:p>
    <w:p w14:paraId="342E651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（1）供应商应按照《政府采购质疑和投诉办法》（财政部令第94号）及相关法律法规要求，在法定质疑期内一次性提出针对同一采购程序环节的质疑。</w:t>
      </w:r>
    </w:p>
    <w:p w14:paraId="3EB0C84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（2）质疑函范本可在财政部门户网站和中国政府采购网下载。</w:t>
      </w:r>
    </w:p>
    <w:p w14:paraId="6D5521BF">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（三）投诉</w:t>
      </w:r>
    </w:p>
    <w:p w14:paraId="555F3AE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64" w:name="_Toc102227322"/>
      <w:bookmarkStart w:id="65" w:name="_Toc403569785"/>
      <w:bookmarkStart w:id="66" w:name="_Toc342913396"/>
      <w:bookmarkStart w:id="67" w:name="_Toc6381"/>
      <w:r>
        <w:rPr>
          <w:rFonts w:hint="eastAsia" w:ascii="宋体" w:hAnsi="宋体" w:eastAsia="宋体" w:cs="宋体"/>
          <w:color w:val="000000" w:themeColor="text1"/>
          <w:sz w:val="24"/>
          <w:szCs w:val="24"/>
          <w:shd w:val="clear" w:color="auto" w:fill="auto"/>
          <w14:textFill>
            <w14:solidFill>
              <w14:schemeClr w14:val="tx1"/>
            </w14:solidFill>
          </w14:textFill>
        </w:rPr>
        <w:t>供应商对医院的答复不满意，或者医院未在规定时间内答复的，可在答复期满后15个工作日内按有关规定，向院纪检部门投诉。</w:t>
      </w:r>
    </w:p>
    <w:p w14:paraId="496CF9AD">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68" w:name="_Toc5728"/>
      <w:r>
        <w:rPr>
          <w:rFonts w:hint="eastAsia" w:ascii="宋体" w:hAnsi="宋体" w:eastAsia="宋体" w:cs="宋体"/>
          <w:color w:val="000000" w:themeColor="text1"/>
          <w:sz w:val="24"/>
          <w:szCs w:val="24"/>
          <w:shd w:val="clear" w:color="auto" w:fill="auto"/>
          <w14:textFill>
            <w14:solidFill>
              <w14:schemeClr w14:val="tx1"/>
            </w14:solidFill>
          </w14:textFill>
        </w:rPr>
        <w:t>九、签订</w:t>
      </w:r>
      <w:bookmarkEnd w:id="64"/>
      <w:r>
        <w:rPr>
          <w:rFonts w:hint="eastAsia" w:ascii="宋体" w:hAnsi="宋体" w:eastAsia="宋体" w:cs="宋体"/>
          <w:color w:val="000000" w:themeColor="text1"/>
          <w:sz w:val="24"/>
          <w:szCs w:val="24"/>
          <w:shd w:val="clear" w:color="auto" w:fill="auto"/>
          <w14:textFill>
            <w14:solidFill>
              <w14:schemeClr w14:val="tx1"/>
            </w14:solidFill>
          </w14:textFill>
        </w:rPr>
        <w:t>合同</w:t>
      </w:r>
      <w:bookmarkEnd w:id="65"/>
      <w:bookmarkEnd w:id="66"/>
      <w:bookmarkEnd w:id="67"/>
      <w:bookmarkEnd w:id="68"/>
    </w:p>
    <w:p w14:paraId="16953F40">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采购人与成交供应商应当在成交通知书发出之日起30日内，按照采购文件和成交供应商响应文件的约定，与成交供应商签订书面合同。所签订的合同不得对采购文件和供应商的响应文件作实质性修改。其他未尽事宜由医院和成交供应商在采购合同中详细约定。</w:t>
      </w:r>
    </w:p>
    <w:p w14:paraId="2A1F8A78">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2、采购文件、成交供应商的响应文件及有效承诺文件等，均为签订合同的依据。</w:t>
      </w:r>
    </w:p>
    <w:p w14:paraId="5283944B">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3、如成交供应商放弃成交项目或在签订合同时擅自改变成交状态的，采购人将按照相关法律法规处理。</w:t>
      </w:r>
    </w:p>
    <w:p w14:paraId="4F7714E8">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4、医院要求成交供应商提供履约保证金的，应当在比选文件中予以约定。成交供应商履约完毕后，医院根据采购文件规定无息退还其履约保证金。</w:t>
      </w:r>
    </w:p>
    <w:p w14:paraId="0F45644A">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5、除不可抗力等因素外，成交通知书发出后，采购人改变成交结果，或者成交供应商拒绝签订政府采购合同的，应当承担相应的法律责任。</w:t>
      </w:r>
    </w:p>
    <w:p w14:paraId="0DB0EA24">
      <w:pPr>
        <w:pStyle w:val="2"/>
        <w:jc w:val="center"/>
        <w:rPr>
          <w:rFonts w:hint="eastAsia" w:ascii="宋体" w:hAnsi="宋体" w:eastAsia="宋体" w:cs="宋体"/>
          <w:b/>
          <w:color w:val="000000" w:themeColor="text1"/>
          <w:sz w:val="44"/>
          <w:szCs w:val="44"/>
          <w:shd w:val="clear" w:color="auto" w:fill="auto"/>
          <w14:textFill>
            <w14:solidFill>
              <w14:schemeClr w14:val="tx1"/>
            </w14:solidFill>
          </w14:textFill>
        </w:rPr>
      </w:pPr>
      <w:bookmarkStart w:id="69" w:name="_Toc11770"/>
      <w:bookmarkStart w:id="70" w:name="_Toc26684"/>
      <w:bookmarkStart w:id="71" w:name="_Toc7206"/>
      <w:bookmarkStart w:id="72" w:name="_Toc485108784"/>
      <w:r>
        <w:rPr>
          <w:rFonts w:hint="eastAsia" w:ascii="宋体" w:hAnsi="宋体" w:eastAsia="宋体" w:cs="宋体"/>
          <w:b/>
          <w:color w:val="000000" w:themeColor="text1"/>
          <w:sz w:val="36"/>
          <w:szCs w:val="36"/>
          <w:shd w:val="clear" w:color="auto" w:fill="auto"/>
          <w14:textFill>
            <w14:solidFill>
              <w14:schemeClr w14:val="tx1"/>
            </w14:solidFill>
          </w14:textFill>
        </w:rPr>
        <w:t>第三篇  项目需求</w:t>
      </w:r>
      <w:bookmarkEnd w:id="69"/>
      <w:bookmarkEnd w:id="70"/>
      <w:bookmarkEnd w:id="71"/>
      <w:bookmarkEnd w:id="72"/>
    </w:p>
    <w:p w14:paraId="53EC4B13">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73" w:name="_Toc485108787"/>
      <w:bookmarkStart w:id="74" w:name="_Toc12789058"/>
      <w:bookmarkStart w:id="75" w:name="_Toc28327"/>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配件</w:t>
      </w:r>
      <w:r>
        <w:rPr>
          <w:rFonts w:hint="eastAsia" w:ascii="宋体" w:hAnsi="宋体" w:eastAsia="宋体" w:cs="宋体"/>
          <w:color w:val="000000" w:themeColor="text1"/>
          <w:sz w:val="24"/>
          <w:szCs w:val="24"/>
          <w:shd w:val="clear" w:color="auto" w:fill="auto"/>
          <w14:textFill>
            <w14:solidFill>
              <w14:schemeClr w14:val="tx1"/>
            </w14:solidFill>
          </w14:textFill>
        </w:rPr>
        <w:t>要求</w:t>
      </w:r>
    </w:p>
    <w:p w14:paraId="5DDD354E">
      <w:pPr>
        <w:spacing w:line="390" w:lineRule="exact"/>
        <w:ind w:firstLine="480" w:firstLineChars="200"/>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bookmarkStart w:id="76" w:name="_Toc4364"/>
      <w:bookmarkStart w:id="77" w:name="_Toc17014"/>
      <w:r>
        <w:rPr>
          <w:rFonts w:hint="eastAsia" w:ascii="宋体" w:hAnsi="宋体" w:eastAsia="宋体" w:cs="宋体"/>
          <w:color w:val="000000" w:themeColor="text1"/>
          <w:sz w:val="24"/>
          <w:szCs w:val="24"/>
          <w:shd w:val="clear" w:color="auto" w:fill="auto"/>
          <w14:textFill>
            <w14:solidFill>
              <w14:schemeClr w14:val="tx1"/>
            </w14:solidFill>
          </w14:textFill>
        </w:rPr>
        <w:t>1、强脉冲光与激光设备品牌：（墨西哥）凯德朗</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，设备</w:t>
      </w:r>
      <w:r>
        <w:rPr>
          <w:rFonts w:hint="eastAsia" w:ascii="宋体" w:hAnsi="宋体" w:eastAsia="宋体" w:cs="宋体"/>
          <w:color w:val="000000" w:themeColor="text1"/>
          <w:sz w:val="24"/>
          <w:szCs w:val="24"/>
          <w:shd w:val="clear" w:color="auto" w:fill="auto"/>
          <w14:textFill>
            <w14:solidFill>
              <w14:schemeClr w14:val="tx1"/>
            </w14:solidFill>
          </w14:textFill>
        </w:rPr>
        <w:t>型号：ELLipse Nordlys</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w:t>
      </w:r>
    </w:p>
    <w:p w14:paraId="1CEA5037">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2、故障现象：手柄PR530和</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手柄</w:t>
      </w:r>
      <w:r>
        <w:rPr>
          <w:rFonts w:hint="eastAsia" w:ascii="宋体" w:hAnsi="宋体" w:eastAsia="宋体" w:cs="宋体"/>
          <w:color w:val="000000" w:themeColor="text1"/>
          <w:sz w:val="24"/>
          <w:szCs w:val="24"/>
          <w:shd w:val="clear" w:color="auto" w:fill="auto"/>
          <w14:textFill>
            <w14:solidFill>
              <w14:schemeClr w14:val="tx1"/>
            </w14:solidFill>
          </w14:textFill>
        </w:rPr>
        <w:t>VL555</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击发次数已到，无法使用，需要各更换1个</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2120F162">
      <w:pPr>
        <w:spacing w:line="39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要求：</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适配于</w:t>
      </w:r>
      <w:r>
        <w:rPr>
          <w:rFonts w:hint="eastAsia" w:ascii="宋体" w:hAnsi="宋体" w:eastAsia="宋体" w:cs="宋体"/>
          <w:color w:val="000000" w:themeColor="text1"/>
          <w:sz w:val="24"/>
          <w:szCs w:val="24"/>
          <w:shd w:val="clear" w:color="auto" w:fill="auto"/>
          <w14:textFill>
            <w14:solidFill>
              <w14:schemeClr w14:val="tx1"/>
            </w14:solidFill>
          </w14:textFill>
        </w:rPr>
        <w:t>ELLipse Nordlys强脉冲光与激光设备</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的全新PR530和VL555手柄</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4BE07BF8">
      <w:pPr>
        <w:snapToGrid w:val="0"/>
        <w:spacing w:line="400" w:lineRule="exact"/>
        <w:ind w:firstLine="480" w:firstLineChars="200"/>
        <w:rPr>
          <w:rFonts w:hint="default" w:ascii="宋体" w:hAnsi="宋体" w:eastAsia="宋体" w:cs="宋体"/>
          <w:color w:val="000000" w:themeColor="text1"/>
          <w:sz w:val="24"/>
          <w:szCs w:val="24"/>
          <w:shd w:val="clear" w:color="auto" w:fill="auto"/>
          <w:lang w:val="en-US" w:eastAsia="zh-CN"/>
          <w14:textFill>
            <w14:solidFill>
              <w14:schemeClr w14:val="tx1"/>
            </w14:solidFill>
          </w14:textFill>
        </w:rPr>
      </w:pPr>
    </w:p>
    <w:p w14:paraId="3EE2EE22">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78F79708">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18CF2121">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3EC40250">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AE73019">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3B2ED356">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701FBB1C">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486EE85">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DFA5065">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987DFF7">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4C68141A">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F7DDE84">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EF2D1C7">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B9DE287">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E7C318D">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2E8908B">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11E6F7C">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5BBBDAC8">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147DCA2C">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98DF6D9">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62D05AA0">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30C3142E">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20BD09B4">
      <w:pPr>
        <w:tabs>
          <w:tab w:val="left" w:pos="2332"/>
        </w:tabs>
        <w:jc w:val="both"/>
        <w:outlineLvl w:val="0"/>
        <w:rPr>
          <w:rFonts w:hint="eastAsia" w:ascii="宋体" w:hAnsi="宋体" w:eastAsia="宋体" w:cs="宋体"/>
          <w:b/>
          <w:color w:val="000000" w:themeColor="text1"/>
          <w:sz w:val="36"/>
          <w:szCs w:val="36"/>
          <w:shd w:val="clear" w:color="auto" w:fill="auto"/>
          <w14:textFill>
            <w14:solidFill>
              <w14:schemeClr w14:val="tx1"/>
            </w14:solidFill>
          </w14:textFill>
        </w:rPr>
      </w:pPr>
    </w:p>
    <w:p w14:paraId="04FFBC2E">
      <w:pPr>
        <w:tabs>
          <w:tab w:val="left" w:pos="2332"/>
        </w:tabs>
        <w:jc w:val="center"/>
        <w:outlineLvl w:val="0"/>
        <w:rPr>
          <w:rFonts w:hint="eastAsia" w:ascii="宋体" w:hAnsi="宋体" w:eastAsia="宋体" w:cs="宋体"/>
          <w:b/>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z w:val="36"/>
          <w:szCs w:val="36"/>
          <w:shd w:val="clear" w:color="auto" w:fill="auto"/>
          <w14:textFill>
            <w14:solidFill>
              <w14:schemeClr w14:val="tx1"/>
            </w14:solidFill>
          </w14:textFill>
        </w:rPr>
        <w:t>第四篇  项目商务需求</w:t>
      </w:r>
      <w:bookmarkEnd w:id="73"/>
      <w:bookmarkEnd w:id="74"/>
      <w:bookmarkEnd w:id="75"/>
      <w:bookmarkEnd w:id="76"/>
      <w:bookmarkEnd w:id="77"/>
      <w:bookmarkStart w:id="78" w:name="_Toc12789059"/>
      <w:bookmarkStart w:id="79" w:name="_Toc11641055"/>
    </w:p>
    <w:p w14:paraId="5642FEE9">
      <w:pPr>
        <w:pStyle w:val="3"/>
        <w:spacing w:line="240" w:lineRule="auto"/>
        <w:outlineLvl w:val="9"/>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bookmarkStart w:id="80" w:name="_Toc11645"/>
      <w:bookmarkStart w:id="81" w:name="_Toc7358"/>
      <w:bookmarkStart w:id="82" w:name="_Toc485108793"/>
      <w:bookmarkStart w:id="83" w:name="_Toc403569795"/>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一、商务需求</w:t>
      </w:r>
    </w:p>
    <w:p w14:paraId="58BDD32F">
      <w:pPr>
        <w:snapToGrid w:val="0"/>
        <w:spacing w:line="400" w:lineRule="exact"/>
        <w:ind w:firstLine="54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报价方式：报价以人民币报价且为包干价。包括不限于所有配件费用（含配件配置、备件、专用工具、系统等）、包装费、运输费、装卸费、安装调试费、检验费、培训费、技术服务费、售后服务费（咨询、设备检修、调试、软件升级等费用）、维修保养费（含维修人工费、配件费）、税费、保险费、差旅费、人工等费用。</w:t>
      </w:r>
    </w:p>
    <w:p w14:paraId="007AE84D">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2</w:t>
      </w:r>
      <w:r>
        <w:rPr>
          <w:rFonts w:hint="eastAsia" w:ascii="宋体" w:hAnsi="宋体" w:eastAsia="宋体" w:cs="宋体"/>
          <w:color w:val="000000" w:themeColor="text1"/>
          <w:sz w:val="24"/>
          <w:szCs w:val="24"/>
          <w:shd w:val="clear" w:color="auto" w:fill="auto"/>
          <w14:textFill>
            <w14:solidFill>
              <w14:schemeClr w14:val="tx1"/>
            </w14:solidFill>
          </w14:textFill>
        </w:rPr>
        <w:t>、质保期</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手柄</w:t>
      </w:r>
      <w:r>
        <w:rPr>
          <w:rFonts w:hint="eastAsia" w:ascii="宋体" w:hAnsi="宋体" w:eastAsia="宋体" w:cs="宋体"/>
          <w:color w:val="000000" w:themeColor="text1"/>
          <w:sz w:val="24"/>
          <w:szCs w:val="24"/>
          <w:shd w:val="clear" w:color="auto" w:fill="auto"/>
          <w14:textFill>
            <w14:solidFill>
              <w14:schemeClr w14:val="tx1"/>
            </w14:solidFill>
          </w14:textFill>
        </w:rPr>
        <w:t>PR530</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≥1年或击发次数≥</w:t>
      </w:r>
      <w:r>
        <w:rPr>
          <w:rFonts w:hint="eastAsia" w:ascii="宋体" w:hAnsi="宋体" w:eastAsia="宋体" w:cs="宋体"/>
          <w:color w:val="000000" w:themeColor="text1"/>
          <w:sz w:val="24"/>
          <w:szCs w:val="24"/>
          <w:shd w:val="clear" w:color="auto" w:fill="auto"/>
          <w14:textFill>
            <w14:solidFill>
              <w14:schemeClr w14:val="tx1"/>
            </w14:solidFill>
          </w14:textFill>
        </w:rPr>
        <w:t>50000次</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手柄</w:t>
      </w:r>
      <w:r>
        <w:rPr>
          <w:rFonts w:hint="eastAsia" w:ascii="宋体" w:hAnsi="宋体" w:eastAsia="宋体" w:cs="宋体"/>
          <w:color w:val="000000" w:themeColor="text1"/>
          <w:sz w:val="24"/>
          <w:szCs w:val="24"/>
          <w:shd w:val="clear" w:color="auto" w:fill="auto"/>
          <w14:textFill>
            <w14:solidFill>
              <w14:schemeClr w14:val="tx1"/>
            </w14:solidFill>
          </w14:textFill>
        </w:rPr>
        <w:t>VL555</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≥1年或击发次数≥</w:t>
      </w:r>
      <w:r>
        <w:rPr>
          <w:rFonts w:hint="eastAsia" w:ascii="宋体" w:hAnsi="宋体" w:eastAsia="宋体" w:cs="宋体"/>
          <w:color w:val="000000" w:themeColor="text1"/>
          <w:sz w:val="24"/>
          <w:szCs w:val="24"/>
          <w:shd w:val="clear" w:color="auto" w:fill="auto"/>
          <w14:textFill>
            <w14:solidFill>
              <w14:schemeClr w14:val="tx1"/>
            </w14:solidFill>
          </w14:textFill>
        </w:rPr>
        <w:t>75000次。</w:t>
      </w:r>
    </w:p>
    <w:p w14:paraId="3777A498">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3</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到货</w:t>
      </w:r>
      <w:r>
        <w:rPr>
          <w:rFonts w:hint="eastAsia" w:ascii="宋体" w:hAnsi="宋体" w:eastAsia="宋体" w:cs="宋体"/>
          <w:color w:val="000000" w:themeColor="text1"/>
          <w:sz w:val="24"/>
          <w:szCs w:val="24"/>
          <w:shd w:val="clear" w:color="auto" w:fill="auto"/>
          <w14:textFill>
            <w14:solidFill>
              <w14:schemeClr w14:val="tx1"/>
            </w14:solidFill>
          </w14:textFill>
        </w:rPr>
        <w:t>期：</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7</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天内。 </w:t>
      </w:r>
    </w:p>
    <w:p w14:paraId="4E714C3E">
      <w:pPr>
        <w:snapToGrid w:val="0"/>
        <w:spacing w:line="400" w:lineRule="exact"/>
        <w:ind w:firstLine="54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4、付款方式：合同签订后，成交供应商向采购人交付合同总费用的8%作为履约保证金，完成相关工作后，成交供应商提供有效合法发票和经双方签字的服务完成单据给采购人，采购人在60天内支付合同总费用的100%；质保期满且设备无任何质量问题，采购人在30天内向成交供应商无息退还履约保证金（即合同总费用的8%）。</w:t>
      </w:r>
    </w:p>
    <w:p w14:paraId="5235ADBD">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、知识产权</w:t>
      </w:r>
      <w:bookmarkEnd w:id="80"/>
    </w:p>
    <w:p w14:paraId="1859F1AA">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416D5F8B">
      <w:pPr>
        <w:snapToGrid w:val="0"/>
        <w:spacing w:line="400" w:lineRule="exact"/>
        <w:ind w:firstLine="540"/>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（注：若涉及软件开发等服务类项目知识产权的，知识产权归采购人所有）。</w:t>
      </w:r>
    </w:p>
    <w:p w14:paraId="342815BA">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、其他</w:t>
      </w:r>
      <w:bookmarkEnd w:id="81"/>
      <w:bookmarkEnd w:id="82"/>
      <w:bookmarkEnd w:id="83"/>
    </w:p>
    <w:p w14:paraId="4AE48C5A">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（一）供应商必须在响应文件中对以上条款和服务承诺明确列出，承诺内容必须达到本篇及比选其他条款的要求。</w:t>
      </w:r>
    </w:p>
    <w:p w14:paraId="11CE3EB1">
      <w:pPr>
        <w:snapToGrid w:val="0"/>
        <w:spacing w:line="400" w:lineRule="exact"/>
        <w:ind w:firstLine="54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（二）其他未尽事宜由供需双方在采购合同中详细约定。</w:t>
      </w:r>
    </w:p>
    <w:p w14:paraId="0920524A">
      <w:pPr>
        <w:pStyle w:val="2"/>
        <w:jc w:val="center"/>
        <w:rPr>
          <w:rFonts w:hint="eastAsia" w:ascii="宋体" w:hAnsi="宋体" w:eastAsia="宋体" w:cs="宋体"/>
          <w:color w:val="000000" w:themeColor="text1"/>
          <w:sz w:val="44"/>
          <w:szCs w:val="44"/>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br w:type="page"/>
      </w:r>
      <w:bookmarkEnd w:id="78"/>
      <w:bookmarkEnd w:id="79"/>
      <w:bookmarkStart w:id="84" w:name="_Toc15711"/>
      <w:bookmarkStart w:id="85" w:name="_Toc485108794"/>
      <w:bookmarkStart w:id="86" w:name="_Toc14840"/>
      <w:bookmarkStart w:id="87" w:name="_Toc26989"/>
      <w:bookmarkStart w:id="88" w:name="_Toc403569796"/>
      <w:bookmarkStart w:id="89" w:name="_Toc303945820"/>
      <w:bookmarkStart w:id="90" w:name="_Toc148265480"/>
      <w:r>
        <w:rPr>
          <w:rFonts w:hint="eastAsia" w:ascii="宋体" w:hAnsi="宋体" w:eastAsia="宋体" w:cs="宋体"/>
          <w:b/>
          <w:color w:val="000000" w:themeColor="text1"/>
          <w:sz w:val="36"/>
          <w:szCs w:val="36"/>
          <w:shd w:val="clear" w:color="auto" w:fill="auto"/>
          <w14:textFill>
            <w14:solidFill>
              <w14:schemeClr w14:val="tx1"/>
            </w14:solidFill>
          </w14:textFill>
        </w:rPr>
        <w:t>第五篇  合同草案条款</w:t>
      </w:r>
      <w:bookmarkEnd w:id="84"/>
      <w:bookmarkEnd w:id="85"/>
      <w:bookmarkEnd w:id="86"/>
      <w:bookmarkEnd w:id="87"/>
      <w:bookmarkEnd w:id="88"/>
    </w:p>
    <w:p w14:paraId="5E46A35E">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91" w:name="_Toc54718202"/>
      <w:bookmarkStart w:id="92" w:name="_Toc30815"/>
      <w:r>
        <w:rPr>
          <w:rFonts w:hint="eastAsia" w:ascii="宋体" w:hAnsi="宋体" w:eastAsia="宋体" w:cs="宋体"/>
          <w:color w:val="000000" w:themeColor="text1"/>
          <w:sz w:val="24"/>
          <w:szCs w:val="24"/>
          <w:shd w:val="clear" w:color="auto" w:fill="auto"/>
          <w14:textFill>
            <w14:solidFill>
              <w14:schemeClr w14:val="tx1"/>
            </w14:solidFill>
          </w14:textFill>
        </w:rPr>
        <w:t>一、定义</w:t>
      </w:r>
      <w:bookmarkEnd w:id="91"/>
      <w:bookmarkEnd w:id="92"/>
    </w:p>
    <w:p w14:paraId="09A26B59">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3" w:name="_Toc988"/>
      <w:r>
        <w:rPr>
          <w:rFonts w:hint="eastAsia" w:ascii="宋体" w:hAnsi="宋体" w:eastAsia="宋体" w:cs="宋体"/>
          <w:color w:val="000000" w:themeColor="text1"/>
          <w:sz w:val="24"/>
          <w:szCs w:val="24"/>
          <w:shd w:val="clear" w:color="auto" w:fill="auto"/>
          <w14:textFill>
            <w14:solidFill>
              <w14:schemeClr w14:val="tx1"/>
            </w14:solidFill>
          </w14:textFill>
        </w:rPr>
        <w:t>（一）甲方（需方）即重庆医科大学附属永川医院。</w:t>
      </w:r>
      <w:bookmarkEnd w:id="93"/>
    </w:p>
    <w:p w14:paraId="3CD5A94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4" w:name="_Toc22662"/>
      <w:r>
        <w:rPr>
          <w:rFonts w:hint="eastAsia" w:ascii="宋体" w:hAnsi="宋体" w:eastAsia="宋体" w:cs="宋体"/>
          <w:color w:val="000000" w:themeColor="text1"/>
          <w:sz w:val="24"/>
          <w:szCs w:val="24"/>
          <w:shd w:val="clear" w:color="auto" w:fill="auto"/>
          <w14:textFill>
            <w14:solidFill>
              <w14:schemeClr w14:val="tx1"/>
            </w14:solidFill>
          </w14:textFill>
        </w:rPr>
        <w:t>（二）乙方（供方）即成交供应商，是指成交后提供合同服务的自然人、法人及其他组织。</w:t>
      </w:r>
      <w:bookmarkEnd w:id="94"/>
    </w:p>
    <w:p w14:paraId="155C3A3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5" w:name="_Toc30025"/>
      <w:r>
        <w:rPr>
          <w:rFonts w:hint="eastAsia" w:ascii="宋体" w:hAnsi="宋体" w:eastAsia="宋体" w:cs="宋体"/>
          <w:color w:val="000000" w:themeColor="text1"/>
          <w:sz w:val="24"/>
          <w:szCs w:val="24"/>
          <w:shd w:val="clear" w:color="auto" w:fill="auto"/>
          <w14:textFill>
            <w14:solidFill>
              <w14:schemeClr w14:val="tx1"/>
            </w14:solidFill>
          </w14:textFill>
        </w:rPr>
        <w:t>（三）合同是指由甲乙双方按照比选文件和响应文件的实质性内容，通过协商一致达成的书面协议。</w:t>
      </w:r>
      <w:bookmarkEnd w:id="95"/>
    </w:p>
    <w:p w14:paraId="5B3E8BA4">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6" w:name="_Toc2152"/>
      <w:r>
        <w:rPr>
          <w:rFonts w:hint="eastAsia" w:ascii="宋体" w:hAnsi="宋体" w:eastAsia="宋体" w:cs="宋体"/>
          <w:color w:val="000000" w:themeColor="text1"/>
          <w:sz w:val="24"/>
          <w:szCs w:val="24"/>
          <w:shd w:val="clear" w:color="auto" w:fill="auto"/>
          <w14:textFill>
            <w14:solidFill>
              <w14:schemeClr w14:val="tx1"/>
            </w14:solidFill>
          </w14:textFill>
        </w:rPr>
        <w:t>（四）合同价格指以成交价格为依据，在供方全面履行合同义务后，需方应支付给供方的金额。</w:t>
      </w:r>
      <w:bookmarkEnd w:id="96"/>
    </w:p>
    <w:p w14:paraId="0D3B6276">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97" w:name="_Toc9666"/>
      <w:r>
        <w:rPr>
          <w:rFonts w:hint="eastAsia" w:ascii="宋体" w:hAnsi="宋体" w:eastAsia="宋体" w:cs="宋体"/>
          <w:color w:val="000000" w:themeColor="text1"/>
          <w:sz w:val="24"/>
          <w:szCs w:val="24"/>
          <w:shd w:val="clear" w:color="auto" w:fill="auto"/>
          <w14:textFill>
            <w14:solidFill>
              <w14:schemeClr w14:val="tx1"/>
            </w14:solidFill>
          </w14:textFill>
        </w:rPr>
        <w:t>（五）技术资料是指合同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及其相关的设计、制造、监造、检验、验收等文件（包括图纸、各种文字说明、标准）。</w:t>
      </w:r>
      <w:bookmarkEnd w:id="97"/>
    </w:p>
    <w:p w14:paraId="484E1025">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98" w:name="_Toc54718203"/>
      <w:bookmarkStart w:id="99" w:name="_Toc17879"/>
      <w:r>
        <w:rPr>
          <w:rFonts w:hint="eastAsia" w:ascii="宋体" w:hAnsi="宋体" w:eastAsia="宋体" w:cs="宋体"/>
          <w:color w:val="000000" w:themeColor="text1"/>
          <w:sz w:val="24"/>
          <w:szCs w:val="24"/>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内容</w:t>
      </w:r>
      <w:bookmarkEnd w:id="98"/>
      <w:bookmarkEnd w:id="99"/>
    </w:p>
    <w:p w14:paraId="6F9DDFE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0" w:name="_Toc28967"/>
      <w:r>
        <w:rPr>
          <w:rFonts w:hint="eastAsia" w:ascii="宋体" w:hAnsi="宋体" w:eastAsia="宋体" w:cs="宋体"/>
          <w:color w:val="000000" w:themeColor="text1"/>
          <w:sz w:val="24"/>
          <w:szCs w:val="24"/>
          <w:shd w:val="clear" w:color="auto" w:fill="auto"/>
          <w14:textFill>
            <w14:solidFill>
              <w14:schemeClr w14:val="tx1"/>
            </w14:solidFill>
          </w14:textFill>
        </w:rPr>
        <w:t>合同包括以下内容：</w:t>
      </w:r>
      <w:bookmarkEnd w:id="100"/>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货物内容、</w:t>
      </w:r>
      <w:r>
        <w:rPr>
          <w:rFonts w:hint="eastAsia" w:ascii="宋体" w:hAnsi="宋体" w:eastAsia="宋体" w:cs="宋体"/>
          <w:b w:val="0"/>
          <w:color w:val="000000" w:themeColor="text1"/>
          <w:kern w:val="2"/>
          <w:sz w:val="24"/>
          <w:szCs w:val="24"/>
          <w:shd w:val="clear" w:color="auto" w:fill="auto"/>
          <w:lang w:val="en-US" w:eastAsia="zh-CN" w:bidi="ar-SA"/>
          <w14:textFill>
            <w14:solidFill>
              <w14:schemeClr w14:val="tx1"/>
            </w14:solidFill>
          </w14:textFill>
        </w:rPr>
        <w:t>服务内容、服务要求、双方权利及义务</w:t>
      </w:r>
      <w:r>
        <w:rPr>
          <w:rFonts w:hint="eastAsia" w:ascii="宋体" w:hAnsi="宋体" w:eastAsia="宋体" w:cs="宋体"/>
          <w:color w:val="000000" w:themeColor="text1"/>
          <w:sz w:val="24"/>
          <w:szCs w:val="24"/>
          <w:shd w:val="clear" w:color="auto" w:fill="auto"/>
          <w14:textFill>
            <w14:solidFill>
              <w14:schemeClr w14:val="tx1"/>
            </w14:solidFill>
          </w14:textFill>
        </w:rPr>
        <w:t>等内容。</w:t>
      </w:r>
    </w:p>
    <w:p w14:paraId="64BFAF68">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01" w:name="_Toc54718204"/>
      <w:bookmarkStart w:id="102" w:name="_Toc8853"/>
      <w:r>
        <w:rPr>
          <w:rFonts w:hint="eastAsia" w:ascii="宋体" w:hAnsi="宋体" w:eastAsia="宋体" w:cs="宋体"/>
          <w:color w:val="000000" w:themeColor="text1"/>
          <w:sz w:val="24"/>
          <w:szCs w:val="24"/>
          <w:shd w:val="clear" w:color="auto" w:fill="auto"/>
          <w14:textFill>
            <w14:solidFill>
              <w14:schemeClr w14:val="tx1"/>
            </w14:solidFill>
          </w14:textFill>
        </w:rPr>
        <w:t>三、合同价格</w:t>
      </w:r>
      <w:bookmarkEnd w:id="101"/>
      <w:bookmarkEnd w:id="102"/>
    </w:p>
    <w:p w14:paraId="0F0D18D2">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3" w:name="_Toc25177"/>
      <w:bookmarkStart w:id="104" w:name="_Toc54718205"/>
      <w:r>
        <w:rPr>
          <w:rFonts w:hint="eastAsia" w:ascii="宋体" w:hAnsi="宋体" w:eastAsia="宋体" w:cs="宋体"/>
          <w:color w:val="000000" w:themeColor="text1"/>
          <w:sz w:val="24"/>
          <w:szCs w:val="24"/>
          <w:shd w:val="clear" w:color="auto" w:fill="auto"/>
          <w14:textFill>
            <w14:solidFill>
              <w14:schemeClr w14:val="tx1"/>
            </w14:solidFill>
          </w14:textFill>
        </w:rPr>
        <w:t>（一）合同价格即</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项目总价</w:t>
      </w:r>
      <w:r>
        <w:rPr>
          <w:rFonts w:hint="eastAsia" w:ascii="宋体" w:hAnsi="宋体" w:eastAsia="宋体" w:cs="宋体"/>
          <w:color w:val="000000" w:themeColor="text1"/>
          <w:sz w:val="24"/>
          <w:szCs w:val="24"/>
          <w:shd w:val="clear" w:color="auto" w:fill="auto"/>
          <w14:textFill>
            <w14:solidFill>
              <w14:schemeClr w14:val="tx1"/>
            </w14:solidFill>
          </w14:textFill>
        </w:rPr>
        <w:t>。</w:t>
      </w:r>
      <w:bookmarkEnd w:id="103"/>
    </w:p>
    <w:p w14:paraId="4EF6F495">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5" w:name="_Toc3890"/>
      <w:r>
        <w:rPr>
          <w:rFonts w:hint="eastAsia" w:ascii="宋体" w:hAnsi="宋体" w:eastAsia="宋体" w:cs="宋体"/>
          <w:color w:val="000000" w:themeColor="text1"/>
          <w:sz w:val="24"/>
          <w:szCs w:val="24"/>
          <w:shd w:val="clear" w:color="auto" w:fill="auto"/>
          <w14:textFill>
            <w14:solidFill>
              <w14:schemeClr w14:val="tx1"/>
            </w14:solidFill>
          </w14:textFill>
        </w:rPr>
        <w:t>（二）合同价格</w:t>
      </w:r>
      <w:r>
        <w:rPr>
          <w:rFonts w:hint="eastAsia" w:ascii="宋体" w:hAnsi="宋体" w:eastAsia="宋体" w:cs="宋体"/>
          <w:color w:val="000000" w:themeColor="text1"/>
          <w:kern w:val="0"/>
          <w:sz w:val="24"/>
          <w:szCs w:val="24"/>
          <w:shd w:val="clear" w:color="auto" w:fill="auto"/>
          <w14:textFill>
            <w14:solidFill>
              <w14:schemeClr w14:val="tx1"/>
            </w14:solidFill>
          </w14:textFill>
        </w:rPr>
        <w:t>包含但不限于</w:t>
      </w:r>
      <w:r>
        <w:rPr>
          <w:rFonts w:hint="eastAsia" w:ascii="宋体" w:hAnsi="宋体" w:eastAsia="宋体" w:cs="宋体"/>
          <w:color w:val="000000" w:themeColor="text1"/>
          <w:kern w:val="0"/>
          <w:sz w:val="24"/>
          <w:szCs w:val="24"/>
          <w:shd w:val="clear" w:color="auto" w:fill="auto"/>
          <w:lang w:eastAsia="zh-CN"/>
          <w14:textFill>
            <w14:solidFill>
              <w14:schemeClr w14:val="tx1"/>
            </w14:solidFill>
          </w14:textFill>
        </w:rPr>
        <w:t>拆旧费、</w:t>
      </w:r>
      <w:r>
        <w:rPr>
          <w:rFonts w:hint="eastAsia" w:ascii="宋体" w:hAnsi="宋体" w:eastAsia="宋体" w:cs="宋体"/>
          <w:color w:val="000000" w:themeColor="text1"/>
          <w:kern w:val="0"/>
          <w:sz w:val="24"/>
          <w:szCs w:val="24"/>
          <w:shd w:val="clear" w:color="auto" w:fill="auto"/>
          <w14:textFill>
            <w14:solidFill>
              <w14:schemeClr w14:val="tx1"/>
            </w14:solidFill>
          </w14:textFill>
        </w:rPr>
        <w:t>货款、税费、运输费、保险费、安装费、调试费等各项费用</w:t>
      </w:r>
      <w:r>
        <w:rPr>
          <w:rFonts w:hint="eastAsia" w:ascii="宋体" w:hAnsi="宋体" w:eastAsia="宋体" w:cs="宋体"/>
          <w:color w:val="000000" w:themeColor="text1"/>
          <w:kern w:val="0"/>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所有税费由乙方负担。</w:t>
      </w:r>
      <w:bookmarkEnd w:id="105"/>
    </w:p>
    <w:p w14:paraId="16BE7E99">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06" w:name="_Toc24410"/>
      <w:r>
        <w:rPr>
          <w:rFonts w:hint="eastAsia" w:ascii="宋体" w:hAnsi="宋体" w:eastAsia="宋体" w:cs="宋体"/>
          <w:color w:val="000000" w:themeColor="text1"/>
          <w:sz w:val="24"/>
          <w:szCs w:val="24"/>
          <w:shd w:val="clear" w:color="auto" w:fill="auto"/>
          <w14:textFill>
            <w14:solidFill>
              <w14:schemeClr w14:val="tx1"/>
            </w14:solidFill>
          </w14:textFill>
        </w:rPr>
        <w:t>四、转包或分包</w:t>
      </w:r>
      <w:bookmarkEnd w:id="104"/>
      <w:bookmarkEnd w:id="106"/>
    </w:p>
    <w:p w14:paraId="19F45E8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7" w:name="_Toc8161"/>
      <w:r>
        <w:rPr>
          <w:rFonts w:hint="eastAsia" w:ascii="宋体" w:hAnsi="宋体" w:eastAsia="宋体" w:cs="宋体"/>
          <w:color w:val="000000" w:themeColor="text1"/>
          <w:sz w:val="24"/>
          <w:szCs w:val="24"/>
          <w:shd w:val="clear" w:color="auto" w:fill="auto"/>
          <w14:textFill>
            <w14:solidFill>
              <w14:schemeClr w14:val="tx1"/>
            </w14:solidFill>
          </w14:textFill>
        </w:rPr>
        <w:t>（一）本合同范围的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货物及服务</w:t>
      </w:r>
      <w:r>
        <w:rPr>
          <w:rFonts w:hint="eastAsia" w:ascii="宋体" w:hAnsi="宋体" w:eastAsia="宋体" w:cs="宋体"/>
          <w:color w:val="000000" w:themeColor="text1"/>
          <w:sz w:val="24"/>
          <w:szCs w:val="24"/>
          <w:shd w:val="clear" w:color="auto" w:fill="auto"/>
          <w14:textFill>
            <w14:solidFill>
              <w14:schemeClr w14:val="tx1"/>
            </w14:solidFill>
          </w14:textFill>
        </w:rPr>
        <w:t>，应由乙方直接供应，不得转让他人供应；</w:t>
      </w:r>
      <w:bookmarkEnd w:id="107"/>
    </w:p>
    <w:p w14:paraId="1F615E4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8" w:name="_Toc26926"/>
      <w:r>
        <w:rPr>
          <w:rFonts w:hint="eastAsia" w:ascii="宋体" w:hAnsi="宋体" w:eastAsia="宋体" w:cs="宋体"/>
          <w:color w:val="000000" w:themeColor="text1"/>
          <w:sz w:val="24"/>
          <w:szCs w:val="24"/>
          <w:shd w:val="clear" w:color="auto" w:fill="auto"/>
          <w14:textFill>
            <w14:solidFill>
              <w14:schemeClr w14:val="tx1"/>
            </w14:solidFill>
          </w14:textFill>
        </w:rPr>
        <w:t>（二）非经甲方书面同意，乙方不得将本合同范围的</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货物及服务</w:t>
      </w:r>
      <w:r>
        <w:rPr>
          <w:rFonts w:hint="eastAsia" w:ascii="宋体" w:hAnsi="宋体" w:eastAsia="宋体" w:cs="宋体"/>
          <w:color w:val="000000" w:themeColor="text1"/>
          <w:sz w:val="24"/>
          <w:szCs w:val="24"/>
          <w:shd w:val="clear" w:color="auto" w:fill="auto"/>
          <w14:textFill>
            <w14:solidFill>
              <w14:schemeClr w14:val="tx1"/>
            </w14:solidFill>
          </w14:textFill>
        </w:rPr>
        <w:t>全部或部分分包给他人供应；</w:t>
      </w:r>
      <w:bookmarkEnd w:id="108"/>
    </w:p>
    <w:p w14:paraId="4557E983">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09" w:name="_Toc11245"/>
      <w:r>
        <w:rPr>
          <w:rFonts w:hint="eastAsia" w:ascii="宋体" w:hAnsi="宋体" w:eastAsia="宋体" w:cs="宋体"/>
          <w:color w:val="000000" w:themeColor="text1"/>
          <w:sz w:val="24"/>
          <w:szCs w:val="24"/>
          <w:shd w:val="clear" w:color="auto" w:fill="auto"/>
          <w14:textFill>
            <w14:solidFill>
              <w14:schemeClr w14:val="tx1"/>
            </w14:solidFill>
          </w14:textFill>
        </w:rPr>
        <w:t>（三）如有转让和未经甲方同意的分包行为，甲方有权解除合同，没收履约保证金并追究乙方的违约责任。</w:t>
      </w:r>
      <w:bookmarkEnd w:id="109"/>
    </w:p>
    <w:p w14:paraId="0E692A86">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0" w:name="_Toc54718206"/>
      <w:bookmarkStart w:id="111" w:name="_Toc2241"/>
      <w:r>
        <w:rPr>
          <w:rFonts w:hint="eastAsia" w:ascii="宋体" w:hAnsi="宋体" w:eastAsia="宋体" w:cs="宋体"/>
          <w:color w:val="000000" w:themeColor="text1"/>
          <w:sz w:val="24"/>
          <w:szCs w:val="24"/>
          <w:shd w:val="clear" w:color="auto" w:fill="auto"/>
          <w14:textFill>
            <w14:solidFill>
              <w14:schemeClr w14:val="tx1"/>
            </w14:solidFill>
          </w14:textFill>
        </w:rPr>
        <w:t>五、质量保证及售后服务</w:t>
      </w:r>
      <w:bookmarkEnd w:id="110"/>
      <w:bookmarkEnd w:id="111"/>
    </w:p>
    <w:p w14:paraId="6228EAE9">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112" w:name="_Toc12985"/>
      <w:bookmarkStart w:id="113" w:name="_Toc23372"/>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（一）乙方提供的服务需符合国家相关法律法规，并满足甲方提出的相关要求。</w:t>
      </w:r>
    </w:p>
    <w:p w14:paraId="06AE95C8">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）如在使用过程中</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出现争议</w:t>
      </w:r>
      <w:r>
        <w:rPr>
          <w:rFonts w:hint="eastAsia" w:ascii="宋体" w:hAnsi="宋体" w:eastAsia="宋体" w:cs="宋体"/>
          <w:color w:val="000000" w:themeColor="text1"/>
          <w:sz w:val="24"/>
          <w:szCs w:val="24"/>
          <w:shd w:val="clear" w:color="auto" w:fill="auto"/>
          <w14:textFill>
            <w14:solidFill>
              <w14:schemeClr w14:val="tx1"/>
            </w14:solidFill>
          </w14:textFill>
        </w:rPr>
        <w:t>问题，乙方应同本项目“第</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四</w:t>
      </w:r>
      <w:r>
        <w:rPr>
          <w:rFonts w:hint="eastAsia" w:ascii="宋体" w:hAnsi="宋体" w:eastAsia="宋体" w:cs="宋体"/>
          <w:color w:val="000000" w:themeColor="text1"/>
          <w:sz w:val="24"/>
          <w:szCs w:val="24"/>
          <w:shd w:val="clear" w:color="auto" w:fill="auto"/>
          <w14:textFill>
            <w14:solidFill>
              <w14:schemeClr w14:val="tx1"/>
            </w14:solidFill>
          </w14:textFill>
        </w:rPr>
        <w:t>篇 项目商务要求”对质量保证及售后服务内容的约定。</w:t>
      </w:r>
      <w:bookmarkEnd w:id="112"/>
    </w:p>
    <w:p w14:paraId="3C3EFC37">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三</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合同</w:t>
      </w:r>
      <w:r>
        <w:rPr>
          <w:rFonts w:hint="eastAsia" w:ascii="宋体" w:hAnsi="宋体" w:eastAsia="宋体" w:cs="宋体"/>
          <w:color w:val="000000" w:themeColor="text1"/>
          <w:sz w:val="24"/>
          <w:szCs w:val="24"/>
          <w:shd w:val="clear" w:color="auto" w:fill="auto"/>
          <w14:textFill>
            <w14:solidFill>
              <w14:schemeClr w14:val="tx1"/>
            </w14:solidFill>
          </w14:textFill>
        </w:rPr>
        <w:t>期内，</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在服务过程中出现的</w:t>
      </w:r>
      <w:r>
        <w:rPr>
          <w:rFonts w:hint="eastAsia" w:ascii="宋体" w:hAnsi="宋体" w:eastAsia="宋体" w:cs="宋体"/>
          <w:color w:val="000000" w:themeColor="text1"/>
          <w:sz w:val="24"/>
          <w:szCs w:val="24"/>
          <w:shd w:val="clear" w:color="auto" w:fill="auto"/>
          <w14:textFill>
            <w14:solidFill>
              <w14:schemeClr w14:val="tx1"/>
            </w14:solidFill>
          </w14:textFill>
        </w:rPr>
        <w:t>安全问题</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乙方负责处理解决并承担一切费用。</w:t>
      </w:r>
      <w:bookmarkEnd w:id="113"/>
    </w:p>
    <w:p w14:paraId="318F8000">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4" w:name="_Toc9053"/>
      <w:bookmarkStart w:id="115" w:name="_Toc54718207"/>
      <w:r>
        <w:rPr>
          <w:rFonts w:hint="eastAsia" w:ascii="宋体" w:hAnsi="宋体" w:eastAsia="宋体" w:cs="宋体"/>
          <w:color w:val="000000" w:themeColor="text1"/>
          <w:sz w:val="24"/>
          <w:szCs w:val="24"/>
          <w:shd w:val="clear" w:color="auto" w:fill="auto"/>
          <w14:textFill>
            <w14:solidFill>
              <w14:schemeClr w14:val="tx1"/>
            </w14:solidFill>
          </w14:textFill>
        </w:rPr>
        <w:t>六、付款</w:t>
      </w:r>
      <w:bookmarkEnd w:id="114"/>
      <w:bookmarkEnd w:id="115"/>
    </w:p>
    <w:p w14:paraId="0AED417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6" w:name="_Toc23183"/>
      <w:r>
        <w:rPr>
          <w:rFonts w:hint="eastAsia" w:ascii="宋体" w:hAnsi="宋体" w:eastAsia="宋体" w:cs="宋体"/>
          <w:color w:val="000000" w:themeColor="text1"/>
          <w:sz w:val="24"/>
          <w:szCs w:val="24"/>
          <w:shd w:val="clear" w:color="auto" w:fill="auto"/>
          <w14:textFill>
            <w14:solidFill>
              <w14:schemeClr w14:val="tx1"/>
            </w14:solidFill>
          </w14:textFill>
        </w:rPr>
        <w:t>（一）本合同使用货币币制如未作特别说明均为人民币。</w:t>
      </w:r>
      <w:bookmarkEnd w:id="116"/>
    </w:p>
    <w:p w14:paraId="080ADA60">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7" w:name="_Toc8880"/>
      <w:r>
        <w:rPr>
          <w:rFonts w:hint="eastAsia" w:ascii="宋体" w:hAnsi="宋体" w:eastAsia="宋体" w:cs="宋体"/>
          <w:color w:val="000000" w:themeColor="text1"/>
          <w:sz w:val="24"/>
          <w:szCs w:val="24"/>
          <w:shd w:val="clear" w:color="auto" w:fill="auto"/>
          <w14:textFill>
            <w14:solidFill>
              <w14:schemeClr w14:val="tx1"/>
            </w14:solidFill>
          </w14:textFill>
        </w:rPr>
        <w:t>（二）付款方式：银行转账。</w:t>
      </w:r>
      <w:bookmarkEnd w:id="117"/>
    </w:p>
    <w:p w14:paraId="1D216BDE">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18" w:name="_Toc28037"/>
      <w:r>
        <w:rPr>
          <w:rFonts w:hint="eastAsia" w:ascii="宋体" w:hAnsi="宋体" w:eastAsia="宋体" w:cs="宋体"/>
          <w:color w:val="000000" w:themeColor="text1"/>
          <w:sz w:val="24"/>
          <w:szCs w:val="24"/>
          <w:shd w:val="clear" w:color="auto" w:fill="auto"/>
          <w14:textFill>
            <w14:solidFill>
              <w14:schemeClr w14:val="tx1"/>
            </w14:solidFill>
          </w14:textFill>
        </w:rPr>
        <w:t>（三）付款方法：同本项目“第四篇 项目商务要求”中关于付款方式的约定。</w:t>
      </w:r>
      <w:bookmarkEnd w:id="118"/>
    </w:p>
    <w:p w14:paraId="0105B429">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19" w:name="_Toc11586"/>
      <w:bookmarkStart w:id="120" w:name="_Toc54718211"/>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、合同争议的解决</w:t>
      </w:r>
      <w:bookmarkEnd w:id="119"/>
      <w:bookmarkEnd w:id="120"/>
    </w:p>
    <w:p w14:paraId="5DF14AF1">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1" w:name="_Toc5382"/>
      <w:r>
        <w:rPr>
          <w:rFonts w:hint="eastAsia" w:ascii="宋体" w:hAnsi="宋体" w:eastAsia="宋体" w:cs="宋体"/>
          <w:color w:val="000000" w:themeColor="text1"/>
          <w:sz w:val="24"/>
          <w:szCs w:val="24"/>
          <w:shd w:val="clear" w:color="auto" w:fill="auto"/>
          <w14:textFill>
            <w14:solidFill>
              <w14:schemeClr w14:val="tx1"/>
            </w14:solidFill>
          </w14:textFill>
        </w:rPr>
        <w:t>（一）当事人友好协商达成一致</w:t>
      </w:r>
      <w:bookmarkEnd w:id="121"/>
    </w:p>
    <w:p w14:paraId="404ECAA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22" w:name="_Toc29926"/>
      <w:r>
        <w:rPr>
          <w:rFonts w:hint="eastAsia" w:ascii="宋体" w:hAnsi="宋体" w:eastAsia="宋体" w:cs="宋体"/>
          <w:color w:val="000000" w:themeColor="text1"/>
          <w:sz w:val="24"/>
          <w:szCs w:val="24"/>
          <w:shd w:val="clear" w:color="auto" w:fill="auto"/>
          <w14:textFill>
            <w14:solidFill>
              <w14:schemeClr w14:val="tx1"/>
            </w14:solidFill>
          </w14:textFill>
        </w:rPr>
        <w:t>（二）</w:t>
      </w:r>
      <w:bookmarkEnd w:id="122"/>
      <w:r>
        <w:rPr>
          <w:rFonts w:hint="eastAsia" w:ascii="宋体" w:hAnsi="宋体" w:eastAsia="宋体" w:cs="宋体"/>
          <w:color w:val="000000" w:themeColor="text1"/>
          <w:sz w:val="24"/>
          <w:szCs w:val="24"/>
          <w:shd w:val="clear" w:color="auto" w:fill="auto"/>
          <w14:textFill>
            <w14:solidFill>
              <w14:schemeClr w14:val="tx1"/>
            </w14:solidFill>
          </w14:textFill>
        </w:rPr>
        <w:t>在60天内当事人协商不能达成协议的，任何一方均可向永川区人民法院起诉。</w:t>
      </w:r>
    </w:p>
    <w:p w14:paraId="5808E2D7">
      <w:pPr>
        <w:snapToGrid w:val="0"/>
        <w:spacing w:line="400" w:lineRule="exact"/>
        <w:outlineLvl w:val="9"/>
        <w:rPr>
          <w:rFonts w:hint="eastAsia" w:ascii="宋体" w:hAnsi="宋体" w:eastAsia="宋体" w:cs="宋体"/>
          <w:b/>
          <w:bCs/>
          <w:color w:val="000000" w:themeColor="text1"/>
          <w:sz w:val="24"/>
          <w:szCs w:val="24"/>
          <w:shd w:val="clear" w:color="auto" w:fill="auto"/>
          <w14:textFill>
            <w14:solidFill>
              <w14:schemeClr w14:val="tx1"/>
            </w14:solidFill>
          </w14:textFill>
        </w:rPr>
      </w:pPr>
      <w:bookmarkStart w:id="123" w:name="_Toc54718210"/>
      <w:bookmarkStart w:id="124" w:name="_Toc31719"/>
      <w:bookmarkStart w:id="125" w:name="_Toc54718212"/>
      <w:bookmarkStart w:id="126" w:name="_Toc26580"/>
      <w:r>
        <w:rPr>
          <w:rFonts w:hint="eastAsia" w:ascii="宋体" w:hAnsi="宋体" w:eastAsia="宋体" w:cs="宋体"/>
          <w:b/>
          <w:bCs/>
          <w:color w:val="000000" w:themeColor="text1"/>
          <w:sz w:val="24"/>
          <w:szCs w:val="24"/>
          <w:shd w:val="clear" w:color="auto" w:fill="auto"/>
          <w:lang w:val="en-US" w:eastAsia="zh-CN"/>
          <w14:textFill>
            <w14:solidFill>
              <w14:schemeClr w14:val="tx1"/>
            </w14:solidFill>
          </w14:textFill>
        </w:rPr>
        <w:t>八</w:t>
      </w:r>
      <w:r>
        <w:rPr>
          <w:rFonts w:hint="eastAsia" w:ascii="宋体" w:hAnsi="宋体" w:eastAsia="宋体" w:cs="宋体"/>
          <w:b/>
          <w:bCs/>
          <w:color w:val="000000" w:themeColor="text1"/>
          <w:sz w:val="24"/>
          <w:szCs w:val="24"/>
          <w:shd w:val="clear" w:color="auto" w:fill="auto"/>
          <w14:textFill>
            <w14:solidFill>
              <w14:schemeClr w14:val="tx1"/>
            </w14:solidFill>
          </w14:textFill>
        </w:rPr>
        <w:t>、知识产权</w:t>
      </w:r>
      <w:bookmarkEnd w:id="123"/>
      <w:bookmarkEnd w:id="124"/>
    </w:p>
    <w:p w14:paraId="526B3E1F">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27" w:name="_Toc11938"/>
      <w:r>
        <w:rPr>
          <w:rFonts w:hint="eastAsia" w:ascii="宋体" w:hAnsi="宋体" w:eastAsia="宋体" w:cs="宋体"/>
          <w:color w:val="000000" w:themeColor="text1"/>
          <w:sz w:val="24"/>
          <w:szCs w:val="24"/>
          <w:shd w:val="clear" w:color="auto" w:fill="auto"/>
          <w14:textFill>
            <w14:solidFill>
              <w14:schemeClr w14:val="tx1"/>
            </w14:solidFill>
          </w14:textFill>
        </w:rPr>
        <w:t>（一）甲方在中华人民共和国境内使用乙方提供的货物及服务时免受第三方提出的侵犯其专利权或其它知识产权的起诉。如果第三方提出侵权指控，乙方承担由此而引起的一切法律责任和费用。</w:t>
      </w:r>
      <w:bookmarkEnd w:id="127"/>
    </w:p>
    <w:p w14:paraId="44964C2B">
      <w:pPr>
        <w:snapToGrid w:val="0"/>
        <w:spacing w:line="400" w:lineRule="exact"/>
        <w:ind w:firstLine="480" w:firstLineChars="200"/>
        <w:rPr>
          <w:rFonts w:hint="eastAsia" w:ascii="宋体" w:hAnsi="宋体" w:eastAsia="宋体" w:cs="宋体"/>
          <w:color w:val="000000" w:themeColor="text1"/>
          <w:sz w:val="24"/>
          <w:szCs w:val="24"/>
          <w:shd w:val="clear" w:color="auto" w:fill="auto"/>
          <w:lang w:eastAsia="zh-CN"/>
          <w14:textFill>
            <w14:solidFill>
              <w14:schemeClr w14:val="tx1"/>
            </w14:solidFill>
          </w14:textFill>
        </w:rPr>
      </w:pPr>
      <w:bookmarkStart w:id="128" w:name="_Toc17287"/>
      <w:r>
        <w:rPr>
          <w:rFonts w:hint="eastAsia" w:ascii="宋体" w:hAnsi="宋体" w:eastAsia="宋体" w:cs="宋体"/>
          <w:color w:val="000000" w:themeColor="text1"/>
          <w:sz w:val="24"/>
          <w:szCs w:val="24"/>
          <w:shd w:val="clear" w:color="auto" w:fill="auto"/>
          <w14:textFill>
            <w14:solidFill>
              <w14:schemeClr w14:val="tx1"/>
            </w14:solidFill>
          </w14:textFill>
        </w:rPr>
        <w:t>（二）若涉及软件开发等服务类项目知识产权的，知识产权归医院所有。</w:t>
      </w:r>
      <w:bookmarkEnd w:id="128"/>
    </w:p>
    <w:p w14:paraId="7F490E8A">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九</w:t>
      </w:r>
      <w:r>
        <w:rPr>
          <w:rFonts w:hint="eastAsia" w:ascii="宋体" w:hAnsi="宋体" w:eastAsia="宋体" w:cs="宋体"/>
          <w:color w:val="000000" w:themeColor="text1"/>
          <w:sz w:val="24"/>
          <w:szCs w:val="24"/>
          <w:shd w:val="clear" w:color="auto" w:fill="auto"/>
          <w14:textFill>
            <w14:solidFill>
              <w14:schemeClr w14:val="tx1"/>
            </w14:solidFill>
          </w14:textFill>
        </w:rPr>
        <w:t>、违约责任</w:t>
      </w:r>
      <w:bookmarkEnd w:id="125"/>
      <w:bookmarkEnd w:id="126"/>
    </w:p>
    <w:p w14:paraId="0F6904BA">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29" w:name="_Toc54718213"/>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）按《中华人民共和国民法典》有关条款，在合同期内，乙方对</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与合同要求不符承担责任，并且甲方已于规定合同期内提出违约，乙方应按甲方同意的下述一种或多种方法解决违约事宜。</w:t>
      </w:r>
    </w:p>
    <w:p w14:paraId="740DCD8B">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合同签订后，甲乙方双方均应遵守，任意一方违约，除按照合同约定承担违约责任外，还应承担自身违约而给对方造成的损失，损失范围包括但不限于仲裁费、鉴定费、保全费、差旅费、律师费等；违约金、赔偿金、相关损失和费用医院均可从成交供应商货款中扣除。</w:t>
      </w:r>
    </w:p>
    <w:p w14:paraId="4E8FC786">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（三）乙方出现下列情况之一的，甲方有权随时终止合同：</w:t>
      </w:r>
    </w:p>
    <w:p w14:paraId="0F0E7975">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1.合同有效期内，因政策调整变化、乙方所</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服务项目不满足相关政策</w:t>
      </w:r>
      <w:r>
        <w:rPr>
          <w:rFonts w:hint="eastAsia" w:ascii="宋体" w:hAnsi="宋体" w:eastAsia="宋体" w:cs="宋体"/>
          <w:color w:val="000000" w:themeColor="text1"/>
          <w:sz w:val="24"/>
          <w:szCs w:val="24"/>
          <w:shd w:val="clear" w:color="auto" w:fill="auto"/>
          <w14:textFill>
            <w14:solidFill>
              <w14:schemeClr w14:val="tx1"/>
            </w14:solidFill>
          </w14:textFill>
        </w:rPr>
        <w:t>，甲方有权提前解除或终止本合同，甲方应提前通知乙方，本合同自通知送达之日即解除或终止。</w:t>
      </w:r>
    </w:p>
    <w:p w14:paraId="2900F218">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2.乙方提供虚假书面材料的（如：资质文件、合格证明等）和未遵守《廉洁购销合同》相关条款的；</w:t>
      </w:r>
    </w:p>
    <w:p w14:paraId="7E145B11">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3.未经甲方同意，乙方擅自变更公司名称或擅自停止</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服务的</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3AEDE25D">
      <w:pPr>
        <w:pageBreakBefore w:val="0"/>
        <w:kinsoku/>
        <w:wordWrap/>
        <w:overflowPunct/>
        <w:topLinePunct w:val="0"/>
        <w:bidi w:val="0"/>
        <w:snapToGrid w:val="0"/>
        <w:spacing w:line="24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4.未经甲方同意，供货方擅自涨价或停止</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服务</w:t>
      </w:r>
      <w:r>
        <w:rPr>
          <w:rFonts w:hint="eastAsia" w:ascii="宋体" w:hAnsi="宋体" w:eastAsia="宋体" w:cs="宋体"/>
          <w:color w:val="000000" w:themeColor="text1"/>
          <w:sz w:val="24"/>
          <w:szCs w:val="24"/>
          <w:shd w:val="clear" w:color="auto" w:fill="auto"/>
          <w14:textFill>
            <w14:solidFill>
              <w14:schemeClr w14:val="tx1"/>
            </w14:solidFill>
          </w14:textFill>
        </w:rPr>
        <w:t>的。</w:t>
      </w:r>
    </w:p>
    <w:p w14:paraId="28FA40F4">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30" w:name="_Toc16142"/>
      <w:r>
        <w:rPr>
          <w:rFonts w:hint="eastAsia" w:ascii="宋体" w:hAnsi="宋体" w:eastAsia="宋体" w:cs="宋体"/>
          <w:color w:val="000000" w:themeColor="text1"/>
          <w:sz w:val="24"/>
          <w:szCs w:val="24"/>
          <w:shd w:val="clear" w:color="auto" w:fill="auto"/>
          <w:lang w:eastAsia="zh-CN"/>
          <w14:textFill>
            <w14:solidFill>
              <w14:schemeClr w14:val="tx1"/>
            </w14:solidFill>
          </w14:textFill>
        </w:rPr>
        <w:t>十</w:t>
      </w:r>
      <w:r>
        <w:rPr>
          <w:rFonts w:hint="eastAsia" w:ascii="宋体" w:hAnsi="宋体" w:eastAsia="宋体" w:cs="宋体"/>
          <w:color w:val="000000" w:themeColor="text1"/>
          <w:sz w:val="24"/>
          <w:szCs w:val="24"/>
          <w:shd w:val="clear" w:color="auto" w:fill="auto"/>
          <w14:textFill>
            <w14:solidFill>
              <w14:schemeClr w14:val="tx1"/>
            </w14:solidFill>
          </w14:textFill>
        </w:rPr>
        <w:t>、合同生效及其它</w:t>
      </w:r>
      <w:bookmarkEnd w:id="129"/>
      <w:bookmarkEnd w:id="130"/>
    </w:p>
    <w:p w14:paraId="448BA69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1" w:name="_Toc7071"/>
      <w:r>
        <w:rPr>
          <w:rFonts w:hint="eastAsia" w:ascii="宋体" w:hAnsi="宋体" w:eastAsia="宋体" w:cs="宋体"/>
          <w:color w:val="000000" w:themeColor="text1"/>
          <w:sz w:val="24"/>
          <w:szCs w:val="24"/>
          <w:shd w:val="clear" w:color="auto" w:fill="auto"/>
          <w14:textFill>
            <w14:solidFill>
              <w14:schemeClr w14:val="tx1"/>
            </w14:solidFill>
          </w14:textFill>
        </w:rPr>
        <w:t>（一）合同生效及其效力应符合《中华人民共和国民法典》有关规定。</w:t>
      </w:r>
      <w:bookmarkEnd w:id="131"/>
    </w:p>
    <w:p w14:paraId="0696AC4B">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2" w:name="_Toc26923"/>
      <w:r>
        <w:rPr>
          <w:rFonts w:hint="eastAsia" w:ascii="宋体" w:hAnsi="宋体" w:eastAsia="宋体" w:cs="宋体"/>
          <w:color w:val="000000" w:themeColor="text1"/>
          <w:sz w:val="24"/>
          <w:szCs w:val="24"/>
          <w:shd w:val="clear" w:color="auto" w:fill="auto"/>
          <w14:textFill>
            <w14:solidFill>
              <w14:schemeClr w14:val="tx1"/>
            </w14:solidFill>
          </w14:textFill>
        </w:rPr>
        <w:t>（二）合同应经当事人法定代表人或委托代理人签字，加盖双方合同专用章或公章。</w:t>
      </w:r>
      <w:bookmarkEnd w:id="132"/>
    </w:p>
    <w:p w14:paraId="74309517">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3" w:name="_Toc21580"/>
      <w:r>
        <w:rPr>
          <w:rFonts w:hint="eastAsia" w:ascii="宋体" w:hAnsi="宋体" w:eastAsia="宋体" w:cs="宋体"/>
          <w:color w:val="000000" w:themeColor="text1"/>
          <w:sz w:val="24"/>
          <w:szCs w:val="24"/>
          <w:shd w:val="clear" w:color="auto" w:fill="auto"/>
          <w14:textFill>
            <w14:solidFill>
              <w14:schemeClr w14:val="tx1"/>
            </w14:solidFill>
          </w14:textFill>
        </w:rPr>
        <w:t>（三）合同所包括附件，是合同不可分割的一部分，具有同等法法律效力。</w:t>
      </w:r>
      <w:bookmarkEnd w:id="133"/>
    </w:p>
    <w:p w14:paraId="2AE58335">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4" w:name="_Toc28233"/>
      <w:r>
        <w:rPr>
          <w:rFonts w:hint="eastAsia" w:ascii="宋体" w:hAnsi="宋体" w:eastAsia="宋体" w:cs="宋体"/>
          <w:color w:val="000000" w:themeColor="text1"/>
          <w:sz w:val="24"/>
          <w:szCs w:val="24"/>
          <w:shd w:val="clear" w:color="auto" w:fill="auto"/>
          <w14:textFill>
            <w14:solidFill>
              <w14:schemeClr w14:val="tx1"/>
            </w14:solidFill>
          </w14:textFill>
        </w:rPr>
        <w:t>（四）合同需提供担保的，按《中华人民共和国担保法》规定执行。</w:t>
      </w:r>
      <w:bookmarkEnd w:id="134"/>
    </w:p>
    <w:p w14:paraId="44C4095C">
      <w:pPr>
        <w:snapToGrid w:val="0"/>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bookmarkStart w:id="135" w:name="_Toc18983"/>
      <w:r>
        <w:rPr>
          <w:rFonts w:hint="eastAsia" w:ascii="宋体" w:hAnsi="宋体" w:eastAsia="宋体" w:cs="宋体"/>
          <w:color w:val="000000" w:themeColor="text1"/>
          <w:sz w:val="24"/>
          <w:szCs w:val="24"/>
          <w:shd w:val="clear" w:color="auto" w:fill="auto"/>
          <w14:textFill>
            <w14:solidFill>
              <w14:schemeClr w14:val="tx1"/>
            </w14:solidFill>
          </w14:textFill>
        </w:rPr>
        <w:t>（五）本合同条件未尽事宜依照《中华人民共和国民法典》，由供需双方共同协商确定。</w:t>
      </w:r>
      <w:bookmarkEnd w:id="135"/>
    </w:p>
    <w:bookmarkEnd w:id="89"/>
    <w:bookmarkEnd w:id="90"/>
    <w:p w14:paraId="29F8296E">
      <w:pPr>
        <w:tabs>
          <w:tab w:val="left" w:pos="9000"/>
        </w:tabs>
        <w:spacing w:line="276" w:lineRule="auto"/>
        <w:jc w:val="both"/>
        <w:rPr>
          <w:rFonts w:hint="eastAsia" w:ascii="宋体" w:hAnsi="宋体" w:eastAsia="宋体" w:cs="宋体"/>
          <w:color w:val="000000" w:themeColor="text1"/>
          <w:szCs w:val="21"/>
          <w:shd w:val="clear" w:color="auto" w:fill="auto"/>
          <w14:textFill>
            <w14:solidFill>
              <w14:schemeClr w14:val="tx1"/>
            </w14:solidFill>
          </w14:textFill>
        </w:rPr>
        <w:sectPr>
          <w:pgSz w:w="11907" w:h="16840"/>
          <w:pgMar w:top="1134" w:right="1191" w:bottom="1134" w:left="1304" w:header="964" w:footer="992" w:gutter="0"/>
          <w:pgNumType w:fmt="decimal"/>
          <w:cols w:space="720" w:num="1"/>
          <w:docGrid w:linePitch="312" w:charSpace="0"/>
        </w:sectPr>
      </w:pPr>
    </w:p>
    <w:p w14:paraId="477D2658">
      <w:pPr>
        <w:pStyle w:val="2"/>
        <w:jc w:val="center"/>
        <w:rPr>
          <w:rFonts w:hint="eastAsia" w:ascii="宋体" w:hAnsi="宋体" w:eastAsia="宋体" w:cs="宋体"/>
          <w:b/>
          <w:color w:val="000000" w:themeColor="text1"/>
          <w:sz w:val="36"/>
          <w:szCs w:val="36"/>
          <w:shd w:val="clear" w:color="auto" w:fill="auto"/>
          <w14:textFill>
            <w14:solidFill>
              <w14:schemeClr w14:val="tx1"/>
            </w14:solidFill>
          </w14:textFill>
        </w:rPr>
      </w:pPr>
      <w:bookmarkStart w:id="136" w:name="_Hlt41879464"/>
      <w:bookmarkEnd w:id="136"/>
      <w:bookmarkStart w:id="137" w:name="_Toc13696"/>
      <w:bookmarkStart w:id="138" w:name="_Toc485108795"/>
      <w:bookmarkStart w:id="139" w:name="_Toc14085"/>
      <w:bookmarkStart w:id="140" w:name="_Toc12789072"/>
      <w:bookmarkStart w:id="141" w:name="_Toc29521"/>
      <w:r>
        <w:rPr>
          <w:rFonts w:hint="eastAsia" w:ascii="宋体" w:hAnsi="宋体" w:eastAsia="宋体" w:cs="宋体"/>
          <w:b/>
          <w:color w:val="000000" w:themeColor="text1"/>
          <w:sz w:val="36"/>
          <w:szCs w:val="36"/>
          <w:shd w:val="clear" w:color="auto" w:fill="auto"/>
          <w14:textFill>
            <w14:solidFill>
              <w14:schemeClr w14:val="tx1"/>
            </w14:solidFill>
          </w14:textFill>
        </w:rPr>
        <w:t>第六篇  响应文件格式要求</w:t>
      </w:r>
      <w:bookmarkEnd w:id="137"/>
      <w:bookmarkEnd w:id="138"/>
      <w:bookmarkEnd w:id="139"/>
      <w:bookmarkEnd w:id="140"/>
      <w:bookmarkEnd w:id="141"/>
    </w:p>
    <w:p w14:paraId="34751414">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2" w:name="_Toc27382"/>
      <w:r>
        <w:rPr>
          <w:rFonts w:hint="eastAsia" w:ascii="宋体" w:hAnsi="宋体" w:eastAsia="宋体" w:cs="宋体"/>
          <w:color w:val="000000" w:themeColor="text1"/>
          <w:sz w:val="24"/>
          <w:szCs w:val="24"/>
          <w:shd w:val="clear" w:color="auto" w:fill="auto"/>
          <w14:textFill>
            <w14:solidFill>
              <w14:schemeClr w14:val="tx1"/>
            </w14:solidFill>
          </w14:textFill>
        </w:rPr>
        <w:t>一、经济部分</w:t>
      </w:r>
      <w:bookmarkEnd w:id="142"/>
    </w:p>
    <w:p w14:paraId="547C18E0">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（一）比选报价函</w:t>
      </w:r>
    </w:p>
    <w:p w14:paraId="17B4A73A">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（二）明细报价表</w:t>
      </w:r>
    </w:p>
    <w:p w14:paraId="3E3B184D">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3" w:name="_Toc6305"/>
      <w:r>
        <w:rPr>
          <w:rFonts w:hint="eastAsia" w:ascii="宋体" w:hAnsi="宋体" w:eastAsia="宋体" w:cs="宋体"/>
          <w:color w:val="000000" w:themeColor="text1"/>
          <w:sz w:val="24"/>
          <w:szCs w:val="24"/>
          <w:shd w:val="clear" w:color="auto" w:fill="auto"/>
          <w14:textFill>
            <w14:solidFill>
              <w14:schemeClr w14:val="tx1"/>
            </w14:solidFill>
          </w14:textFill>
        </w:rPr>
        <w:t>二、服务部分</w:t>
      </w:r>
      <w:bookmarkEnd w:id="143"/>
    </w:p>
    <w:p w14:paraId="52ACC3F6">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（一）按照“第三篇  项目服务需求”提供相应资料</w:t>
      </w:r>
    </w:p>
    <w:p w14:paraId="56AE7E83">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（二）服务响应偏离表</w:t>
      </w:r>
    </w:p>
    <w:p w14:paraId="49DE7DA6">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4" w:name="_Toc7207"/>
      <w:r>
        <w:rPr>
          <w:rFonts w:hint="eastAsia" w:ascii="宋体" w:hAnsi="宋体" w:eastAsia="宋体" w:cs="宋体"/>
          <w:color w:val="000000" w:themeColor="text1"/>
          <w:sz w:val="24"/>
          <w:szCs w:val="24"/>
          <w:shd w:val="clear" w:color="auto" w:fill="auto"/>
          <w14:textFill>
            <w14:solidFill>
              <w14:schemeClr w14:val="tx1"/>
            </w14:solidFill>
          </w14:textFill>
        </w:rPr>
        <w:t>三、商务部分</w:t>
      </w:r>
      <w:bookmarkEnd w:id="144"/>
    </w:p>
    <w:p w14:paraId="4A66EEE2">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bookmarkStart w:id="145" w:name="_Toc38358147"/>
      <w:bookmarkStart w:id="146" w:name="OLE_LINK11"/>
      <w:bookmarkStart w:id="147" w:name="OLE_LINK10"/>
      <w:r>
        <w:rPr>
          <w:rFonts w:hint="eastAsia" w:ascii="宋体" w:hAnsi="宋体" w:eastAsia="宋体" w:cs="宋体"/>
          <w:color w:val="000000" w:themeColor="text1"/>
          <w:sz w:val="24"/>
          <w:szCs w:val="24"/>
          <w:shd w:val="clear" w:color="auto" w:fill="auto"/>
          <w14:textFill>
            <w14:solidFill>
              <w14:schemeClr w14:val="tx1"/>
            </w14:solidFill>
          </w14:textFill>
        </w:rPr>
        <w:t>（一）按照“第四篇  项目商务需求”提供相应资料</w:t>
      </w:r>
      <w:bookmarkEnd w:id="145"/>
    </w:p>
    <w:p w14:paraId="71462CAC">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（二）商务响应偏离表</w:t>
      </w:r>
    </w:p>
    <w:p w14:paraId="1CD52CB0">
      <w:pPr>
        <w:spacing w:line="44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（三）其它优惠承诺</w:t>
      </w:r>
    </w:p>
    <w:p w14:paraId="64CF53E5">
      <w:pPr>
        <w:pStyle w:val="3"/>
        <w:spacing w:line="240" w:lineRule="auto"/>
        <w:outlineLvl w:val="9"/>
        <w:rPr>
          <w:rFonts w:hint="eastAsia" w:ascii="宋体" w:hAnsi="宋体" w:eastAsia="宋体" w:cs="宋体"/>
          <w:color w:val="000000" w:themeColor="text1"/>
          <w:sz w:val="24"/>
          <w:szCs w:val="24"/>
          <w:shd w:val="clear" w:color="auto" w:fill="auto"/>
          <w14:textFill>
            <w14:solidFill>
              <w14:schemeClr w14:val="tx1"/>
            </w14:solidFill>
          </w14:textFill>
        </w:rPr>
      </w:pPr>
      <w:bookmarkStart w:id="148" w:name="_Toc18417"/>
      <w:r>
        <w:rPr>
          <w:rFonts w:hint="eastAsia" w:ascii="宋体" w:hAnsi="宋体" w:eastAsia="宋体" w:cs="宋体"/>
          <w:color w:val="000000" w:themeColor="text1"/>
          <w:sz w:val="24"/>
          <w:szCs w:val="24"/>
          <w:shd w:val="clear" w:color="auto" w:fill="auto"/>
          <w14:textFill>
            <w14:solidFill>
              <w14:schemeClr w14:val="tx1"/>
            </w14:solidFill>
          </w14:textFill>
        </w:rPr>
        <w:t>四、资格条件及其他</w:t>
      </w:r>
      <w:bookmarkEnd w:id="148"/>
    </w:p>
    <w:p w14:paraId="2FD4B6A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（一）营业执照（副本）或事业单位法人证书（副本）复印件</w:t>
      </w:r>
    </w:p>
    <w:p w14:paraId="7E737C99">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（二）组织机构代码证复印件</w:t>
      </w:r>
    </w:p>
    <w:p w14:paraId="70040F2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说明：供应商按“三证合一”登记制度办理营业执照的，组织机构代码证和税务登记证以供应商所提供的法人营业执照（副本）复印件为准。</w:t>
      </w:r>
    </w:p>
    <w:p w14:paraId="74159AC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（三）法定代表人身份证明书（格式）</w:t>
      </w:r>
    </w:p>
    <w:p w14:paraId="4CF06333">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（四）法定代表人授权委托书（格式）</w:t>
      </w:r>
    </w:p>
    <w:p w14:paraId="4F2695FB">
      <w:pPr>
        <w:spacing w:line="400" w:lineRule="exact"/>
        <w:ind w:firstLine="480" w:firstLineChars="20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基本资格条件承诺函</w:t>
      </w:r>
    </w:p>
    <w:p w14:paraId="2E69332C">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）特定资格条件证书或证明文件（如果有）</w:t>
      </w:r>
    </w:p>
    <w:p w14:paraId="71E44612">
      <w:pPr>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七</w:t>
      </w:r>
      <w:r>
        <w:rPr>
          <w:rFonts w:hint="eastAsia" w:ascii="宋体" w:hAnsi="宋体" w:eastAsia="宋体" w:cs="宋体"/>
          <w:color w:val="000000" w:themeColor="text1"/>
          <w:sz w:val="24"/>
          <w:szCs w:val="24"/>
          <w:shd w:val="clear" w:color="auto" w:fill="auto"/>
          <w14:textFill>
            <w14:solidFill>
              <w14:schemeClr w14:val="tx1"/>
            </w14:solidFill>
          </w14:textFill>
        </w:rPr>
        <w:t>）供应商提供 “信用中国”网站(www.creditchina.gov.cn)、"中国政府采购网"(www.ccgp.gov.cn)等渠道查询供应商信用记录的四张截图：信用中国--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--严重失信主体名单查询</w:t>
      </w:r>
      <w:r>
        <w:rPr>
          <w:rFonts w:hint="eastAsia" w:ascii="宋体" w:hAnsi="宋体" w:eastAsia="宋体" w:cs="宋体"/>
          <w:color w:val="000000" w:themeColor="text1"/>
          <w:sz w:val="24"/>
          <w:szCs w:val="24"/>
          <w:shd w:val="clear" w:color="auto" w:fill="auto"/>
          <w14:textFill>
            <w14:solidFill>
              <w14:schemeClr w14:val="tx1"/>
            </w14:solidFill>
          </w14:textFill>
        </w:rPr>
        <w:t>；信用中国--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--政府采购严重违法失信行为记录名单</w:t>
      </w:r>
      <w:r>
        <w:rPr>
          <w:rFonts w:hint="eastAsia" w:ascii="宋体" w:hAnsi="宋体" w:eastAsia="宋体" w:cs="宋体"/>
          <w:color w:val="000000" w:themeColor="text1"/>
          <w:sz w:val="24"/>
          <w:szCs w:val="24"/>
          <w:shd w:val="clear" w:color="auto" w:fill="auto"/>
          <w14:textFill>
            <w14:solidFill>
              <w14:schemeClr w14:val="tx1"/>
            </w14:solidFill>
          </w14:textFill>
        </w:rPr>
        <w:t>；信用中国--</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--税收违法黑名单</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信用中国</w:t>
      </w:r>
      <w:r>
        <w:rPr>
          <w:rFonts w:hint="eastAsia" w:ascii="宋体" w:hAnsi="宋体" w:eastAsia="宋体" w:cs="宋体"/>
          <w:color w:val="000000" w:themeColor="text1"/>
          <w:sz w:val="24"/>
          <w:szCs w:val="24"/>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--失信被执行人</w:t>
      </w:r>
      <w:r>
        <w:rPr>
          <w:rFonts w:hint="eastAsia" w:ascii="宋体" w:hAnsi="宋体" w:eastAsia="宋体" w:cs="宋体"/>
          <w:color w:val="000000" w:themeColor="text1"/>
          <w:sz w:val="24"/>
          <w:szCs w:val="24"/>
          <w:shd w:val="clear" w:color="auto" w:fill="auto"/>
          <w14:textFill>
            <w14:solidFill>
              <w14:schemeClr w14:val="tx1"/>
            </w14:solidFill>
          </w14:textFill>
        </w:rPr>
        <w:t>（截图模板见第</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六</w:t>
      </w:r>
      <w:r>
        <w:rPr>
          <w:rFonts w:hint="eastAsia" w:ascii="宋体" w:hAnsi="宋体" w:eastAsia="宋体" w:cs="宋体"/>
          <w:color w:val="000000" w:themeColor="text1"/>
          <w:sz w:val="24"/>
          <w:szCs w:val="24"/>
          <w:shd w:val="clear" w:color="auto" w:fill="auto"/>
          <w14:textFill>
            <w14:solidFill>
              <w14:schemeClr w14:val="tx1"/>
            </w14:solidFill>
          </w14:textFill>
        </w:rPr>
        <w:t>篇后附件模板）。</w:t>
      </w:r>
    </w:p>
    <w:p w14:paraId="173D7E89">
      <w:pPr>
        <w:pStyle w:val="3"/>
        <w:spacing w:line="240" w:lineRule="auto"/>
        <w:outlineLvl w:val="0"/>
        <w:rPr>
          <w:rFonts w:hint="eastAsia" w:ascii="宋体" w:hAnsi="宋体" w:eastAsia="宋体" w:cs="宋体"/>
          <w:color w:val="000000" w:themeColor="text1"/>
          <w:sz w:val="24"/>
          <w:szCs w:val="24"/>
          <w:shd w:val="clear" w:color="auto" w:fill="auto"/>
          <w14:textFill>
            <w14:solidFill>
              <w14:schemeClr w14:val="tx1"/>
            </w14:solidFill>
          </w14:textFill>
        </w:rPr>
      </w:pPr>
      <w:bookmarkStart w:id="149" w:name="_Toc19884"/>
      <w:bookmarkStart w:id="150" w:name="_Toc21293"/>
      <w:bookmarkStart w:id="151" w:name="_Toc5685"/>
      <w:r>
        <w:rPr>
          <w:rFonts w:hint="eastAsia" w:ascii="宋体" w:hAnsi="宋体" w:eastAsia="宋体" w:cs="宋体"/>
          <w:color w:val="000000" w:themeColor="text1"/>
          <w:sz w:val="24"/>
          <w:szCs w:val="24"/>
          <w:shd w:val="clear" w:color="auto" w:fill="auto"/>
          <w14:textFill>
            <w14:solidFill>
              <w14:schemeClr w14:val="tx1"/>
            </w14:solidFill>
          </w14:textFill>
        </w:rPr>
        <w:t>五、其他应提供的资料</w:t>
      </w:r>
      <w:bookmarkEnd w:id="149"/>
      <w:bookmarkEnd w:id="150"/>
      <w:bookmarkEnd w:id="151"/>
    </w:p>
    <w:p w14:paraId="4D84AFC8">
      <w:pPr>
        <w:spacing w:line="440" w:lineRule="exact"/>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52" w:name="_Toc9803"/>
      <w:r>
        <w:rPr>
          <w:rFonts w:hint="eastAsia" w:ascii="宋体" w:hAnsi="宋体" w:eastAsia="宋体" w:cs="宋体"/>
          <w:color w:val="000000" w:themeColor="text1"/>
          <w:sz w:val="24"/>
          <w:szCs w:val="24"/>
          <w:shd w:val="clear" w:color="auto" w:fill="auto"/>
          <w14:textFill>
            <w14:solidFill>
              <w14:schemeClr w14:val="tx1"/>
            </w14:solidFill>
          </w14:textFill>
        </w:rPr>
        <w:t>（一）其他资料</w:t>
      </w:r>
      <w:bookmarkEnd w:id="152"/>
    </w:p>
    <w:bookmarkEnd w:id="146"/>
    <w:bookmarkEnd w:id="147"/>
    <w:p w14:paraId="273105DF">
      <w:pPr>
        <w:spacing w:line="440" w:lineRule="exact"/>
        <w:ind w:firstLine="720" w:firstLineChars="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1.其他与项目有关的资料</w:t>
      </w:r>
    </w:p>
    <w:p w14:paraId="3593BB04">
      <w:pPr>
        <w:snapToGrid w:val="0"/>
        <w:spacing w:line="360" w:lineRule="auto"/>
        <w:rPr>
          <w:rFonts w:hint="eastAsia" w:ascii="宋体" w:hAnsi="宋体" w:eastAsia="宋体" w:cs="宋体"/>
          <w:color w:val="000000" w:themeColor="text1"/>
          <w:sz w:val="24"/>
          <w:szCs w:val="24"/>
          <w:bdr w:val="single" w:color="auto" w:sz="4" w:space="0"/>
          <w:shd w:val="clear" w:color="auto" w:fill="auto"/>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p>
    <w:p w14:paraId="1D8A7075">
      <w:pPr>
        <w:pStyle w:val="181"/>
        <w:numPr>
          <w:ilvl w:val="0"/>
          <w:numId w:val="13"/>
        </w:numPr>
        <w:ind w:left="450" w:leftChars="0" w:hanging="450" w:firstLineChars="0"/>
        <w:outlineLvl w:val="2"/>
        <w:rPr>
          <w:rFonts w:hint="eastAsia" w:ascii="宋体" w:hAnsi="宋体" w:eastAsia="宋体" w:cs="宋体"/>
          <w:b/>
          <w:color w:val="000000" w:themeColor="text1"/>
          <w:shd w:val="clear" w:color="auto" w:fill="auto"/>
          <w14:textFill>
            <w14:solidFill>
              <w14:schemeClr w14:val="tx1"/>
            </w14:solidFill>
          </w14:textFill>
        </w:rPr>
      </w:pPr>
      <w:bookmarkStart w:id="153" w:name="_Toc480979018"/>
      <w:bookmarkStart w:id="154" w:name="_Toc485108796"/>
      <w:bookmarkStart w:id="155" w:name="_Toc313008356"/>
      <w:bookmarkStart w:id="156" w:name="_Toc313888360"/>
      <w:bookmarkStart w:id="157" w:name="_Toc342913419"/>
      <w:bookmarkStart w:id="158" w:name="_Toc5565"/>
      <w:bookmarkStart w:id="159" w:name="_Toc12789073"/>
      <w:bookmarkStart w:id="160" w:name="_Toc283382454"/>
      <w:r>
        <w:rPr>
          <w:rFonts w:hint="eastAsia" w:ascii="宋体" w:hAnsi="宋体" w:eastAsia="宋体" w:cs="宋体"/>
          <w:b/>
          <w:color w:val="000000" w:themeColor="text1"/>
          <w:shd w:val="clear" w:color="auto" w:fill="auto"/>
          <w14:textFill>
            <w14:solidFill>
              <w14:schemeClr w14:val="tx1"/>
            </w14:solidFill>
          </w14:textFill>
        </w:rPr>
        <w:t>经济部分</w:t>
      </w:r>
      <w:bookmarkEnd w:id="153"/>
      <w:bookmarkEnd w:id="154"/>
      <w:bookmarkEnd w:id="155"/>
      <w:bookmarkEnd w:id="156"/>
      <w:bookmarkEnd w:id="157"/>
      <w:bookmarkEnd w:id="158"/>
    </w:p>
    <w:p w14:paraId="7BC055E4">
      <w:pPr>
        <w:pStyle w:val="181"/>
        <w:ind w:left="450" w:firstLine="0" w:firstLineChars="0"/>
        <w:rPr>
          <w:rFonts w:hint="eastAsia" w:ascii="宋体" w:hAnsi="宋体" w:eastAsia="宋体" w:cs="宋体"/>
          <w:b/>
          <w:color w:val="000000" w:themeColor="text1"/>
          <w:shd w:val="clear" w:color="auto" w:fill="auto"/>
          <w14:textFill>
            <w14:solidFill>
              <w14:schemeClr w14:val="tx1"/>
            </w14:solidFill>
          </w14:textFill>
        </w:rPr>
      </w:pPr>
    </w:p>
    <w:bookmarkEnd w:id="159"/>
    <w:bookmarkEnd w:id="160"/>
    <w:p w14:paraId="6B701359">
      <w:pPr>
        <w:tabs>
          <w:tab w:val="left" w:pos="6300"/>
        </w:tabs>
        <w:snapToGrid w:val="0"/>
        <w:spacing w:line="360" w:lineRule="auto"/>
        <w:ind w:firstLine="480" w:firstLineChars="200"/>
        <w:outlineLvl w:val="3"/>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（一）比选报价函</w:t>
      </w:r>
    </w:p>
    <w:p w14:paraId="633B1BBB">
      <w:pPr>
        <w:tabs>
          <w:tab w:val="left" w:pos="6300"/>
        </w:tabs>
        <w:snapToGrid w:val="0"/>
        <w:spacing w:line="480" w:lineRule="exact"/>
        <w:jc w:val="center"/>
        <w:outlineLvl w:val="9"/>
        <w:rPr>
          <w:rFonts w:hint="eastAsia" w:ascii="宋体" w:hAnsi="宋体" w:eastAsia="宋体" w:cs="宋体"/>
          <w:b/>
          <w:color w:val="000000" w:themeColor="text1"/>
          <w:sz w:val="28"/>
          <w:szCs w:val="28"/>
          <w:shd w:val="clear" w:color="auto" w:fill="auto"/>
          <w14:textFill>
            <w14:solidFill>
              <w14:schemeClr w14:val="tx1"/>
            </w14:solidFill>
          </w14:textFill>
        </w:rPr>
      </w:pPr>
      <w:r>
        <w:rPr>
          <w:rFonts w:hint="eastAsia" w:ascii="宋体" w:hAnsi="宋体" w:eastAsia="宋体" w:cs="宋体"/>
          <w:b/>
          <w:color w:val="000000" w:themeColor="text1"/>
          <w:sz w:val="28"/>
          <w:szCs w:val="28"/>
          <w:shd w:val="clear" w:color="auto" w:fill="auto"/>
          <w14:textFill>
            <w14:solidFill>
              <w14:schemeClr w14:val="tx1"/>
            </w14:solidFill>
          </w14:textFill>
        </w:rPr>
        <w:t>比选报价函</w:t>
      </w:r>
    </w:p>
    <w:p w14:paraId="46ACC550">
      <w:pPr>
        <w:tabs>
          <w:tab w:val="left" w:pos="6300"/>
        </w:tabs>
        <w:snapToGrid w:val="0"/>
        <w:spacing w:line="312" w:lineRule="auto"/>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2E03B3B8">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我方收到____________________________（比选项目名称）的比选文件，经详细研究，决定参加该比选项目的竞争比选。</w:t>
      </w:r>
    </w:p>
    <w:p w14:paraId="1372B134">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1、愿意按照比选文件中的一切要求，提供本项目的技术服务、商务需求，初始报价以</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（二）明细报价表</w:t>
      </w:r>
      <w:r>
        <w:rPr>
          <w:rFonts w:hint="eastAsia" w:ascii="宋体" w:hAnsi="宋体" w:eastAsia="宋体" w:cs="宋体"/>
          <w:color w:val="000000" w:themeColor="text1"/>
          <w:sz w:val="24"/>
          <w:szCs w:val="24"/>
          <w:shd w:val="clear" w:color="auto" w:fill="auto"/>
          <w14:textFill>
            <w14:solidFill>
              <w14:schemeClr w14:val="tx1"/>
            </w14:solidFill>
          </w14:textFill>
        </w:rPr>
        <w:t>为准。</w:t>
      </w:r>
    </w:p>
    <w:p w14:paraId="68E90945">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2、我方现提交的响应文件为：响应文件正本</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份，副本</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份。</w:t>
      </w:r>
    </w:p>
    <w:p w14:paraId="6AC11BCC">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3、我方承诺：本次比选的有效期为90天。</w:t>
      </w:r>
    </w:p>
    <w:p w14:paraId="059F4512">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4、我方完全理解和接受贵方比选文件的一切规定和要求及比选评审办法。</w:t>
      </w:r>
    </w:p>
    <w:p w14:paraId="4E7EA341">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5、在整个比选过程中，我方若有违规行为，接受按照《中华人民共和国政府采购法》和《比选文件》之规定给予惩罚。</w:t>
      </w:r>
    </w:p>
    <w:p w14:paraId="69A56AE1">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6、我方若成为成交供应商，将按照最终比选结果签订合同，并且严格履行合同义务。本承诺函将成为合同不可分割的一部分，与合同具有同等的法律效力。</w:t>
      </w:r>
    </w:p>
    <w:p w14:paraId="432FF02C">
      <w:pPr>
        <w:tabs>
          <w:tab w:val="left" w:pos="6300"/>
        </w:tabs>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7、我</w:t>
      </w:r>
      <w:r>
        <w:rPr>
          <w:rFonts w:hint="eastAsia" w:ascii="宋体" w:hAnsi="宋体" w:eastAsia="宋体" w:cs="宋体"/>
          <w:color w:val="000000" w:themeColor="text1"/>
          <w:sz w:val="24"/>
          <w:szCs w:val="24"/>
          <w:shd w:val="clear" w:color="auto" w:fill="auto"/>
          <w:lang w:eastAsia="zh-CN"/>
          <w14:textFill>
            <w14:solidFill>
              <w14:schemeClr w14:val="tx1"/>
            </w14:solidFill>
          </w14:textFill>
        </w:rPr>
        <w:t>方未</w:t>
      </w:r>
      <w:r>
        <w:rPr>
          <w:rFonts w:hint="eastAsia" w:ascii="宋体" w:hAnsi="宋体" w:eastAsia="宋体" w:cs="宋体"/>
          <w:color w:val="000000" w:themeColor="text1"/>
          <w:sz w:val="24"/>
          <w:szCs w:val="24"/>
          <w:shd w:val="clear" w:color="auto" w:fill="auto"/>
          <w14:textFill>
            <w14:solidFill>
              <w14:schemeClr w14:val="tx1"/>
            </w14:solidFill>
          </w14:textFill>
        </w:rPr>
        <w:t>为采购项目提供整体设计、规范编制或者项目管理、监理、监测等服务。</w:t>
      </w:r>
    </w:p>
    <w:p w14:paraId="5A00056C">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供应商（公章）：</w:t>
      </w:r>
    </w:p>
    <w:p w14:paraId="37F9BE07">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地址：  </w:t>
      </w:r>
    </w:p>
    <w:p w14:paraId="7DE60BA4">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电话：                           传真：</w:t>
      </w:r>
    </w:p>
    <w:p w14:paraId="12F8B793">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网址：                           邮编：</w:t>
      </w:r>
    </w:p>
    <w:p w14:paraId="37D74FA8">
      <w:pPr>
        <w:tabs>
          <w:tab w:val="left" w:pos="6300"/>
        </w:tabs>
        <w:snapToGrid w:val="0"/>
        <w:spacing w:line="360" w:lineRule="auto"/>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联系人：</w:t>
      </w:r>
    </w:p>
    <w:p w14:paraId="3DFBB936">
      <w:pPr>
        <w:snapToGrid w:val="0"/>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sectPr>
          <w:pgSz w:w="11907" w:h="16840"/>
          <w:pgMar w:top="1134" w:right="1191" w:bottom="1134" w:left="1304" w:header="851" w:footer="992" w:gutter="0"/>
          <w:pgNumType w:fmt="decimal"/>
          <w:cols w:space="720" w:num="1"/>
          <w:docGrid w:linePitch="380" w:charSpace="-5735"/>
        </w:sect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                               年   月   日</w:t>
      </w:r>
    </w:p>
    <w:p w14:paraId="6516930F">
      <w:pPr>
        <w:tabs>
          <w:tab w:val="left" w:pos="2895"/>
        </w:tabs>
        <w:spacing w:line="360" w:lineRule="auto"/>
        <w:ind w:firstLine="480" w:firstLineChars="200"/>
        <w:outlineLvl w:val="3"/>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（二）明细报价表</w:t>
      </w:r>
    </w:p>
    <w:p w14:paraId="2872A86F">
      <w:pPr>
        <w:spacing w:line="560" w:lineRule="exact"/>
        <w:ind w:firstLine="0" w:firstLineChars="0"/>
        <w:jc w:val="center"/>
        <w:rPr>
          <w:color w:val="000000" w:themeColor="text1"/>
          <w:sz w:val="28"/>
          <w:szCs w:val="28"/>
          <w14:textFill>
            <w14:solidFill>
              <w14:schemeClr w14:val="tx1"/>
            </w14:solidFill>
          </w14:textFill>
        </w:rPr>
      </w:pPr>
      <w:bookmarkStart w:id="161" w:name="_Toc313008357"/>
      <w:bookmarkStart w:id="162" w:name="_Toc480979019"/>
      <w:bookmarkStart w:id="163" w:name="_Toc485108797"/>
      <w:bookmarkStart w:id="164" w:name="_Toc12908"/>
      <w:bookmarkStart w:id="165" w:name="_Toc342913420"/>
      <w:bookmarkStart w:id="166" w:name="_Toc313888361"/>
      <w:bookmarkStart w:id="167" w:name="_Toc9883"/>
      <w:r>
        <w:rPr>
          <w:color w:val="000000" w:themeColor="text1"/>
          <w:sz w:val="28"/>
          <w:szCs w:val="28"/>
          <w14:textFill>
            <w14:solidFill>
              <w14:schemeClr w14:val="tx1"/>
            </w14:solidFill>
          </w14:textFill>
        </w:rPr>
        <w:t>报价表</w:t>
      </w:r>
    </w:p>
    <w:tbl>
      <w:tblPr>
        <w:tblStyle w:val="59"/>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
        <w:gridCol w:w="1068"/>
        <w:gridCol w:w="1068"/>
        <w:gridCol w:w="1068"/>
        <w:gridCol w:w="1068"/>
        <w:gridCol w:w="1069"/>
        <w:gridCol w:w="1069"/>
        <w:gridCol w:w="1071"/>
        <w:gridCol w:w="1071"/>
      </w:tblGrid>
      <w:tr w14:paraId="48637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tcPr>
          <w:p w14:paraId="14704DDD">
            <w:pPr>
              <w:spacing w:line="560" w:lineRule="exact"/>
              <w:jc w:val="center"/>
              <w:rPr>
                <w:rFonts w:hint="eastAsia" w:ascii="宋体" w:hAnsi="宋体" w:eastAsia="宋体" w:cs="宋体"/>
                <w:color w:val="000000" w:themeColor="text1"/>
                <w:sz w:val="18"/>
                <w:szCs w:val="18"/>
                <w:vertAlign w:val="baseline"/>
                <w:lang w:eastAsia="zh-CN"/>
                <w14:textFill>
                  <w14:solidFill>
                    <w14:schemeClr w14:val="tx1"/>
                  </w14:solidFill>
                </w14:textFill>
              </w:rPr>
            </w:pPr>
            <w:r>
              <w:rPr>
                <w:rFonts w:hint="eastAsia" w:ascii="宋体" w:hAnsi="宋体" w:eastAsia="宋体" w:cs="宋体"/>
                <w:color w:val="000000" w:themeColor="text1"/>
                <w:sz w:val="18"/>
                <w:szCs w:val="18"/>
                <w:vertAlign w:val="baseline"/>
                <w:lang w:eastAsia="zh-CN"/>
                <w14:textFill>
                  <w14:solidFill>
                    <w14:schemeClr w14:val="tx1"/>
                  </w14:solidFill>
                </w14:textFill>
              </w:rPr>
              <w:t>名称</w:t>
            </w:r>
          </w:p>
        </w:tc>
        <w:tc>
          <w:tcPr>
            <w:tcW w:w="555" w:type="pct"/>
          </w:tcPr>
          <w:p w14:paraId="429E3412">
            <w:pPr>
              <w:spacing w:line="560" w:lineRule="exact"/>
              <w:jc w:val="center"/>
              <w:rPr>
                <w:rFonts w:hint="eastAsia" w:ascii="宋体" w:hAnsi="宋体" w:eastAsia="宋体" w:cs="宋体"/>
                <w:color w:val="000000" w:themeColor="text1"/>
                <w:sz w:val="18"/>
                <w:szCs w:val="18"/>
                <w:vertAlign w:val="baseline"/>
                <w:lang w:eastAsia="zh-CN"/>
                <w14:textFill>
                  <w14:solidFill>
                    <w14:schemeClr w14:val="tx1"/>
                  </w14:solidFill>
                </w14:textFill>
              </w:rPr>
            </w:pPr>
            <w:r>
              <w:rPr>
                <w:rFonts w:hint="eastAsia" w:ascii="宋体" w:hAnsi="宋体" w:eastAsia="宋体" w:cs="宋体"/>
                <w:color w:val="000000" w:themeColor="text1"/>
                <w:sz w:val="18"/>
                <w:szCs w:val="18"/>
                <w:vertAlign w:val="baseline"/>
                <w:lang w:eastAsia="zh-CN"/>
                <w14:textFill>
                  <w14:solidFill>
                    <w14:schemeClr w14:val="tx1"/>
                  </w14:solidFill>
                </w14:textFill>
              </w:rPr>
              <w:t>最高限价（元）</w:t>
            </w:r>
          </w:p>
        </w:tc>
        <w:tc>
          <w:tcPr>
            <w:tcW w:w="555" w:type="pct"/>
          </w:tcPr>
          <w:p w14:paraId="09954409">
            <w:pPr>
              <w:spacing w:line="560" w:lineRule="exact"/>
              <w:jc w:val="center"/>
              <w:rPr>
                <w:rFonts w:hint="eastAsia" w:ascii="宋体" w:hAnsi="宋体" w:eastAsia="宋体" w:cs="宋体"/>
                <w:color w:val="000000" w:themeColor="text1"/>
                <w:sz w:val="18"/>
                <w:szCs w:val="18"/>
                <w:vertAlign w:val="baseline"/>
                <w:lang w:eastAsia="zh-CN"/>
                <w14:textFill>
                  <w14:solidFill>
                    <w14:schemeClr w14:val="tx1"/>
                  </w14:solidFill>
                </w14:textFill>
              </w:rPr>
            </w:pPr>
            <w:r>
              <w:rPr>
                <w:rFonts w:hint="eastAsia" w:ascii="宋体" w:hAnsi="宋体" w:eastAsia="宋体" w:cs="宋体"/>
                <w:color w:val="000000" w:themeColor="text1"/>
                <w:sz w:val="18"/>
                <w:szCs w:val="18"/>
                <w:vertAlign w:val="baseline"/>
                <w:lang w:eastAsia="zh-CN"/>
                <w14:textFill>
                  <w14:solidFill>
                    <w14:schemeClr w14:val="tx1"/>
                  </w14:solidFill>
                </w14:textFill>
              </w:rPr>
              <w:t>品牌</w:t>
            </w:r>
          </w:p>
        </w:tc>
        <w:tc>
          <w:tcPr>
            <w:tcW w:w="555" w:type="pct"/>
          </w:tcPr>
          <w:p w14:paraId="59953FCA">
            <w:pPr>
              <w:spacing w:line="560" w:lineRule="exact"/>
              <w:jc w:val="center"/>
              <w:rPr>
                <w:rFonts w:hint="eastAsia" w:ascii="宋体" w:hAnsi="宋体" w:eastAsia="宋体" w:cs="宋体"/>
                <w:color w:val="000000" w:themeColor="text1"/>
                <w:sz w:val="18"/>
                <w:szCs w:val="18"/>
                <w:vertAlign w:val="baseline"/>
                <w:lang w:eastAsia="zh-CN"/>
                <w14:textFill>
                  <w14:solidFill>
                    <w14:schemeClr w14:val="tx1"/>
                  </w14:solidFill>
                </w14:textFill>
              </w:rPr>
            </w:pPr>
            <w:r>
              <w:rPr>
                <w:rFonts w:hint="eastAsia" w:ascii="宋体" w:hAnsi="宋体" w:eastAsia="宋体" w:cs="宋体"/>
                <w:color w:val="000000" w:themeColor="text1"/>
                <w:sz w:val="18"/>
                <w:szCs w:val="18"/>
                <w:vertAlign w:val="baseline"/>
                <w:lang w:eastAsia="zh-CN"/>
                <w14:textFill>
                  <w14:solidFill>
                    <w14:schemeClr w14:val="tx1"/>
                  </w14:solidFill>
                </w14:textFill>
              </w:rPr>
              <w:t>生产厂家</w:t>
            </w:r>
          </w:p>
        </w:tc>
        <w:tc>
          <w:tcPr>
            <w:tcW w:w="555" w:type="pct"/>
          </w:tcPr>
          <w:p w14:paraId="37E20C9E">
            <w:pPr>
              <w:spacing w:line="560" w:lineRule="exact"/>
              <w:jc w:val="center"/>
              <w:rPr>
                <w:rFonts w:hint="eastAsia" w:ascii="宋体" w:hAnsi="宋体" w:eastAsia="宋体" w:cs="宋体"/>
                <w:color w:val="000000" w:themeColor="text1"/>
                <w:sz w:val="18"/>
                <w:szCs w:val="18"/>
                <w:vertAlign w:val="baseline"/>
                <w:lang w:eastAsia="zh-CN"/>
                <w14:textFill>
                  <w14:solidFill>
                    <w14:schemeClr w14:val="tx1"/>
                  </w14:solidFill>
                </w14:textFill>
              </w:rPr>
            </w:pPr>
            <w:r>
              <w:rPr>
                <w:rFonts w:hint="eastAsia" w:ascii="宋体" w:hAnsi="宋体" w:eastAsia="宋体" w:cs="宋体"/>
                <w:color w:val="000000" w:themeColor="text1"/>
                <w:sz w:val="18"/>
                <w:szCs w:val="18"/>
                <w:vertAlign w:val="baseline"/>
                <w:lang w:eastAsia="zh-CN"/>
                <w14:textFill>
                  <w14:solidFill>
                    <w14:schemeClr w14:val="tx1"/>
                  </w14:solidFill>
                </w14:textFill>
              </w:rPr>
              <w:t>规格型号</w:t>
            </w:r>
          </w:p>
        </w:tc>
        <w:tc>
          <w:tcPr>
            <w:tcW w:w="555" w:type="pct"/>
          </w:tcPr>
          <w:p w14:paraId="4C3B40E1">
            <w:pPr>
              <w:spacing w:line="560" w:lineRule="exact"/>
              <w:jc w:val="center"/>
              <w:rPr>
                <w:rFonts w:hint="eastAsia" w:ascii="宋体" w:hAnsi="宋体" w:eastAsia="宋体" w:cs="宋体"/>
                <w:color w:val="000000" w:themeColor="text1"/>
                <w:sz w:val="18"/>
                <w:szCs w:val="18"/>
                <w:vertAlign w:val="baseline"/>
                <w:lang w:eastAsia="zh-CN"/>
                <w14:textFill>
                  <w14:solidFill>
                    <w14:schemeClr w14:val="tx1"/>
                  </w14:solidFill>
                </w14:textFill>
              </w:rPr>
            </w:pPr>
            <w:r>
              <w:rPr>
                <w:rFonts w:hint="eastAsia" w:ascii="宋体" w:hAnsi="宋体" w:eastAsia="宋体" w:cs="宋体"/>
                <w:color w:val="000000" w:themeColor="text1"/>
                <w:sz w:val="18"/>
                <w:szCs w:val="18"/>
                <w:vertAlign w:val="baseline"/>
                <w:lang w:eastAsia="zh-CN"/>
                <w14:textFill>
                  <w14:solidFill>
                    <w14:schemeClr w14:val="tx1"/>
                  </w14:solidFill>
                </w14:textFill>
              </w:rPr>
              <w:t>供应商报价价格</w:t>
            </w:r>
          </w:p>
        </w:tc>
        <w:tc>
          <w:tcPr>
            <w:tcW w:w="555" w:type="pct"/>
          </w:tcPr>
          <w:p w14:paraId="06D4C228">
            <w:pPr>
              <w:spacing w:line="560" w:lineRule="exact"/>
              <w:jc w:val="center"/>
              <w:rPr>
                <w:rFonts w:hint="eastAsia" w:ascii="宋体" w:hAnsi="宋体" w:eastAsia="宋体" w:cs="宋体"/>
                <w:color w:val="000000" w:themeColor="text1"/>
                <w:sz w:val="18"/>
                <w:szCs w:val="18"/>
                <w:vertAlign w:val="baseline"/>
                <w:lang w:eastAsia="zh-CN"/>
                <w14:textFill>
                  <w14:solidFill>
                    <w14:schemeClr w14:val="tx1"/>
                  </w14:solidFill>
                </w14:textFill>
              </w:rPr>
            </w:pPr>
            <w:r>
              <w:rPr>
                <w:rFonts w:hint="eastAsia" w:ascii="宋体" w:hAnsi="宋体" w:eastAsia="宋体" w:cs="宋体"/>
                <w:color w:val="000000" w:themeColor="text1"/>
                <w:sz w:val="18"/>
                <w:szCs w:val="18"/>
                <w:vertAlign w:val="baseline"/>
                <w:lang w:eastAsia="zh-CN"/>
                <w14:textFill>
                  <w14:solidFill>
                    <w14:schemeClr w14:val="tx1"/>
                  </w14:solidFill>
                </w14:textFill>
              </w:rPr>
              <w:t>质保期或击发次数最低要求</w:t>
            </w:r>
          </w:p>
        </w:tc>
        <w:tc>
          <w:tcPr>
            <w:tcW w:w="556" w:type="pct"/>
          </w:tcPr>
          <w:p w14:paraId="5D777BBF">
            <w:pPr>
              <w:spacing w:line="560" w:lineRule="exact"/>
              <w:jc w:val="center"/>
              <w:rPr>
                <w:rFonts w:hint="eastAsia" w:ascii="宋体" w:hAnsi="宋体" w:eastAsia="宋体" w:cs="宋体"/>
                <w:color w:val="000000" w:themeColor="text1"/>
                <w:sz w:val="18"/>
                <w:szCs w:val="18"/>
                <w:vertAlign w:val="baseline"/>
                <w:lang w:eastAsia="zh-CN"/>
                <w14:textFill>
                  <w14:solidFill>
                    <w14:schemeClr w14:val="tx1"/>
                  </w14:solidFill>
                </w14:textFill>
              </w:rPr>
            </w:pPr>
            <w:r>
              <w:rPr>
                <w:rFonts w:hint="eastAsia" w:ascii="宋体" w:hAnsi="宋体" w:eastAsia="宋体" w:cs="宋体"/>
                <w:color w:val="000000" w:themeColor="text1"/>
                <w:sz w:val="18"/>
                <w:szCs w:val="18"/>
                <w:vertAlign w:val="baseline"/>
                <w:lang w:eastAsia="zh-CN"/>
                <w14:textFill>
                  <w14:solidFill>
                    <w14:schemeClr w14:val="tx1"/>
                  </w14:solidFill>
                </w14:textFill>
              </w:rPr>
              <w:t>供应商提供的质保期与击发次数</w:t>
            </w:r>
          </w:p>
        </w:tc>
        <w:tc>
          <w:tcPr>
            <w:tcW w:w="556" w:type="pct"/>
          </w:tcPr>
          <w:p w14:paraId="1EEECBF3">
            <w:pPr>
              <w:spacing w:line="560" w:lineRule="exact"/>
              <w:jc w:val="center"/>
              <w:rPr>
                <w:rFonts w:hint="eastAsia" w:ascii="宋体" w:hAnsi="宋体" w:eastAsia="宋体" w:cs="宋体"/>
                <w:color w:val="000000" w:themeColor="text1"/>
                <w:sz w:val="18"/>
                <w:szCs w:val="18"/>
                <w:vertAlign w:val="baseline"/>
                <w:lang w:eastAsia="zh-CN"/>
                <w14:textFill>
                  <w14:solidFill>
                    <w14:schemeClr w14:val="tx1"/>
                  </w14:solidFill>
                </w14:textFill>
              </w:rPr>
            </w:pPr>
            <w:r>
              <w:rPr>
                <w:rFonts w:hint="eastAsia" w:ascii="宋体" w:hAnsi="宋体" w:eastAsia="宋体" w:cs="宋体"/>
                <w:color w:val="000000" w:themeColor="text1"/>
                <w:sz w:val="18"/>
                <w:szCs w:val="18"/>
                <w:vertAlign w:val="baseline"/>
                <w:lang w:eastAsia="zh-CN"/>
                <w14:textFill>
                  <w14:solidFill>
                    <w14:schemeClr w14:val="tx1"/>
                  </w14:solidFill>
                </w14:textFill>
              </w:rPr>
              <w:t>备注</w:t>
            </w:r>
          </w:p>
        </w:tc>
      </w:tr>
      <w:tr w14:paraId="2CE7A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tcPr>
          <w:p w14:paraId="1BE2B08D">
            <w:pPr>
              <w:spacing w:line="560" w:lineRule="exact"/>
              <w:jc w:val="center"/>
              <w:rPr>
                <w:rFonts w:hint="eastAsia" w:ascii="宋体" w:hAnsi="宋体" w:eastAsia="宋体" w:cs="宋体"/>
                <w:color w:val="000000" w:themeColor="text1"/>
                <w:sz w:val="18"/>
                <w:szCs w:val="18"/>
                <w:vertAlign w:val="baseline"/>
                <w14:textFill>
                  <w14:solidFill>
                    <w14:schemeClr w14:val="tx1"/>
                  </w14:solidFill>
                </w14:textFill>
              </w:rPr>
            </w:pPr>
            <w:r>
              <w:rPr>
                <w:rFonts w:hint="eastAsia" w:ascii="宋体" w:hAnsi="宋体" w:eastAsia="宋体" w:cs="宋体"/>
                <w:color w:val="000000" w:themeColor="text1"/>
                <w:sz w:val="18"/>
                <w:szCs w:val="18"/>
                <w:shd w:val="clear" w:color="auto" w:fill="auto"/>
                <w14:textFill>
                  <w14:solidFill>
                    <w14:schemeClr w14:val="tx1"/>
                  </w14:solidFill>
                </w14:textFill>
              </w:rPr>
              <w:t>手柄PR530</w:t>
            </w:r>
          </w:p>
        </w:tc>
        <w:tc>
          <w:tcPr>
            <w:tcW w:w="555" w:type="pct"/>
          </w:tcPr>
          <w:p w14:paraId="2A1810CA">
            <w:pPr>
              <w:spacing w:line="560" w:lineRule="exact"/>
              <w:jc w:val="center"/>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vertAlign w:val="baseline"/>
                <w:lang w:val="en-US" w:eastAsia="zh-CN"/>
                <w14:textFill>
                  <w14:solidFill>
                    <w14:schemeClr w14:val="tx1"/>
                  </w14:solidFill>
                </w14:textFill>
              </w:rPr>
              <w:t>35000</w:t>
            </w:r>
          </w:p>
        </w:tc>
        <w:tc>
          <w:tcPr>
            <w:tcW w:w="555" w:type="pct"/>
          </w:tcPr>
          <w:p w14:paraId="56F682BD">
            <w:pPr>
              <w:spacing w:line="560" w:lineRule="exact"/>
              <w:jc w:val="center"/>
              <w:rPr>
                <w:rFonts w:hint="eastAsia" w:ascii="宋体" w:hAnsi="宋体" w:eastAsia="宋体" w:cs="宋体"/>
                <w:color w:val="000000" w:themeColor="text1"/>
                <w:sz w:val="18"/>
                <w:szCs w:val="18"/>
                <w:vertAlign w:val="baseline"/>
                <w:lang w:val="en-US" w:eastAsia="zh-CN"/>
                <w14:textFill>
                  <w14:solidFill>
                    <w14:schemeClr w14:val="tx1"/>
                  </w14:solidFill>
                </w14:textFill>
              </w:rPr>
            </w:pPr>
          </w:p>
        </w:tc>
        <w:tc>
          <w:tcPr>
            <w:tcW w:w="555" w:type="pct"/>
          </w:tcPr>
          <w:p w14:paraId="2A5F55F8">
            <w:pPr>
              <w:spacing w:line="560" w:lineRule="exact"/>
              <w:jc w:val="center"/>
              <w:rPr>
                <w:rFonts w:hint="eastAsia" w:ascii="宋体" w:hAnsi="宋体" w:eastAsia="宋体" w:cs="宋体"/>
                <w:color w:val="000000" w:themeColor="text1"/>
                <w:sz w:val="18"/>
                <w:szCs w:val="18"/>
                <w:vertAlign w:val="baseline"/>
                <w:lang w:val="en-US" w:eastAsia="zh-CN"/>
                <w14:textFill>
                  <w14:solidFill>
                    <w14:schemeClr w14:val="tx1"/>
                  </w14:solidFill>
                </w14:textFill>
              </w:rPr>
            </w:pPr>
          </w:p>
        </w:tc>
        <w:tc>
          <w:tcPr>
            <w:tcW w:w="555" w:type="pct"/>
          </w:tcPr>
          <w:p w14:paraId="2C667066">
            <w:pPr>
              <w:spacing w:line="560" w:lineRule="exact"/>
              <w:jc w:val="center"/>
              <w:rPr>
                <w:rFonts w:hint="eastAsia" w:ascii="宋体" w:hAnsi="宋体" w:eastAsia="宋体" w:cs="宋体"/>
                <w:color w:val="000000" w:themeColor="text1"/>
                <w:sz w:val="18"/>
                <w:szCs w:val="18"/>
                <w:vertAlign w:val="baseline"/>
                <w:lang w:val="en-US" w:eastAsia="zh-CN"/>
                <w14:textFill>
                  <w14:solidFill>
                    <w14:schemeClr w14:val="tx1"/>
                  </w14:solidFill>
                </w14:textFill>
              </w:rPr>
            </w:pPr>
          </w:p>
        </w:tc>
        <w:tc>
          <w:tcPr>
            <w:tcW w:w="555" w:type="pct"/>
          </w:tcPr>
          <w:p w14:paraId="41748FF9">
            <w:pPr>
              <w:spacing w:line="560" w:lineRule="exact"/>
              <w:jc w:val="center"/>
              <w:rPr>
                <w:rFonts w:hint="eastAsia" w:ascii="宋体" w:hAnsi="宋体" w:eastAsia="宋体" w:cs="宋体"/>
                <w:color w:val="000000" w:themeColor="text1"/>
                <w:sz w:val="18"/>
                <w:szCs w:val="18"/>
                <w:vertAlign w:val="baseline"/>
                <w14:textFill>
                  <w14:solidFill>
                    <w14:schemeClr w14:val="tx1"/>
                  </w14:solidFill>
                </w14:textFill>
              </w:rPr>
            </w:pPr>
          </w:p>
        </w:tc>
        <w:tc>
          <w:tcPr>
            <w:tcW w:w="555" w:type="pct"/>
          </w:tcPr>
          <w:p w14:paraId="653C63EB">
            <w:pPr>
              <w:spacing w:line="560" w:lineRule="exact"/>
              <w:jc w:val="center"/>
              <w:rPr>
                <w:rFonts w:hint="eastAsia" w:ascii="宋体" w:hAnsi="宋体" w:eastAsia="宋体" w:cs="宋体"/>
                <w:color w:val="000000" w:themeColor="text1"/>
                <w:sz w:val="18"/>
                <w:szCs w:val="18"/>
                <w:shd w:val="clear" w:color="auto" w:fill="auto"/>
                <w:lang w:eastAsia="zh-CN"/>
                <w14:textFill>
                  <w14:solidFill>
                    <w14:schemeClr w14:val="tx1"/>
                  </w14:solidFill>
                </w14:textFill>
              </w:rPr>
            </w:pPr>
            <w:r>
              <w:rPr>
                <w:rFonts w:hint="eastAsia" w:ascii="宋体" w:hAnsi="宋体" w:eastAsia="宋体" w:cs="宋体"/>
                <w:color w:val="000000" w:themeColor="text1"/>
                <w:sz w:val="18"/>
                <w:szCs w:val="18"/>
                <w:shd w:val="clear" w:color="auto" w:fill="auto"/>
                <w:lang w:val="en-US" w:eastAsia="zh-CN"/>
                <w14:textFill>
                  <w14:solidFill>
                    <w14:schemeClr w14:val="tx1"/>
                  </w14:solidFill>
                </w14:textFill>
              </w:rPr>
              <w:t>≥1年或击发次数≥</w:t>
            </w:r>
            <w:r>
              <w:rPr>
                <w:rFonts w:hint="eastAsia" w:ascii="宋体" w:hAnsi="宋体" w:eastAsia="宋体" w:cs="宋体"/>
                <w:color w:val="000000" w:themeColor="text1"/>
                <w:sz w:val="18"/>
                <w:szCs w:val="18"/>
                <w:shd w:val="clear" w:color="auto" w:fill="auto"/>
                <w14:textFill>
                  <w14:solidFill>
                    <w14:schemeClr w14:val="tx1"/>
                  </w14:solidFill>
                </w14:textFill>
              </w:rPr>
              <w:t>50000次</w:t>
            </w:r>
            <w:r>
              <w:rPr>
                <w:rFonts w:hint="eastAsia" w:ascii="宋体" w:hAnsi="宋体" w:eastAsia="宋体" w:cs="宋体"/>
                <w:color w:val="000000" w:themeColor="text1"/>
                <w:sz w:val="18"/>
                <w:szCs w:val="18"/>
                <w:shd w:val="clear" w:color="auto" w:fill="auto"/>
                <w:lang w:eastAsia="zh-CN"/>
                <w14:textFill>
                  <w14:solidFill>
                    <w14:schemeClr w14:val="tx1"/>
                  </w14:solidFill>
                </w14:textFill>
              </w:rPr>
              <w:t>（以先到为准）</w:t>
            </w:r>
          </w:p>
        </w:tc>
        <w:tc>
          <w:tcPr>
            <w:tcW w:w="556" w:type="pct"/>
          </w:tcPr>
          <w:p w14:paraId="1B16740A">
            <w:pPr>
              <w:spacing w:line="560" w:lineRule="exact"/>
              <w:jc w:val="center"/>
              <w:rPr>
                <w:rFonts w:hint="eastAsia" w:ascii="宋体" w:hAnsi="宋体" w:eastAsia="宋体" w:cs="宋体"/>
                <w:color w:val="000000" w:themeColor="text1"/>
                <w:sz w:val="18"/>
                <w:szCs w:val="18"/>
                <w:shd w:val="clear" w:color="auto" w:fill="auto"/>
                <w:lang w:val="en-US" w:eastAsia="zh-CN"/>
                <w14:textFill>
                  <w14:solidFill>
                    <w14:schemeClr w14:val="tx1"/>
                  </w14:solidFill>
                </w14:textFill>
              </w:rPr>
            </w:pPr>
          </w:p>
        </w:tc>
        <w:tc>
          <w:tcPr>
            <w:tcW w:w="556" w:type="pct"/>
          </w:tcPr>
          <w:p w14:paraId="29274255">
            <w:pPr>
              <w:spacing w:line="560" w:lineRule="exact"/>
              <w:jc w:val="center"/>
              <w:rPr>
                <w:rFonts w:hint="eastAsia" w:ascii="宋体" w:hAnsi="宋体" w:eastAsia="宋体" w:cs="宋体"/>
                <w:color w:val="000000" w:themeColor="text1"/>
                <w:sz w:val="18"/>
                <w:szCs w:val="18"/>
                <w:vertAlign w:val="baseline"/>
                <w14:textFill>
                  <w14:solidFill>
                    <w14:schemeClr w14:val="tx1"/>
                  </w14:solidFill>
                </w14:textFill>
              </w:rPr>
            </w:pPr>
          </w:p>
        </w:tc>
      </w:tr>
      <w:tr w14:paraId="1922B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55" w:type="pct"/>
          </w:tcPr>
          <w:p w14:paraId="45F4B1A2">
            <w:pPr>
              <w:spacing w:line="560" w:lineRule="exact"/>
              <w:jc w:val="center"/>
              <w:rPr>
                <w:rFonts w:hint="eastAsia" w:ascii="宋体" w:hAnsi="宋体" w:eastAsia="宋体" w:cs="宋体"/>
                <w:color w:val="000000" w:themeColor="text1"/>
                <w:sz w:val="18"/>
                <w:szCs w:val="18"/>
                <w:shd w:val="clear" w:color="auto" w:fill="auto"/>
                <w14:textFill>
                  <w14:solidFill>
                    <w14:schemeClr w14:val="tx1"/>
                  </w14:solidFill>
                </w14:textFill>
              </w:rPr>
            </w:pPr>
            <w:r>
              <w:rPr>
                <w:rFonts w:hint="eastAsia" w:ascii="宋体" w:hAnsi="宋体" w:eastAsia="宋体" w:cs="宋体"/>
                <w:color w:val="000000" w:themeColor="text1"/>
                <w:sz w:val="18"/>
                <w:szCs w:val="18"/>
                <w:shd w:val="clear" w:color="auto" w:fill="auto"/>
                <w:lang w:val="en-US" w:eastAsia="zh-CN"/>
                <w14:textFill>
                  <w14:solidFill>
                    <w14:schemeClr w14:val="tx1"/>
                  </w14:solidFill>
                </w14:textFill>
              </w:rPr>
              <w:t>手柄</w:t>
            </w:r>
            <w:r>
              <w:rPr>
                <w:rFonts w:hint="eastAsia" w:ascii="宋体" w:hAnsi="宋体" w:eastAsia="宋体" w:cs="宋体"/>
                <w:color w:val="000000" w:themeColor="text1"/>
                <w:sz w:val="18"/>
                <w:szCs w:val="18"/>
                <w:shd w:val="clear" w:color="auto" w:fill="auto"/>
                <w14:textFill>
                  <w14:solidFill>
                    <w14:schemeClr w14:val="tx1"/>
                  </w14:solidFill>
                </w14:textFill>
              </w:rPr>
              <w:t>VL555</w:t>
            </w:r>
          </w:p>
        </w:tc>
        <w:tc>
          <w:tcPr>
            <w:tcW w:w="555" w:type="pct"/>
          </w:tcPr>
          <w:p w14:paraId="65888842">
            <w:pPr>
              <w:spacing w:line="560" w:lineRule="exact"/>
              <w:jc w:val="center"/>
              <w:rPr>
                <w:rFonts w:hint="eastAsia" w:ascii="宋体" w:hAnsi="宋体" w:eastAsia="宋体" w:cs="宋体"/>
                <w:color w:val="000000" w:themeColor="text1"/>
                <w:sz w:val="18"/>
                <w:szCs w:val="18"/>
                <w:vertAlign w:val="baseline"/>
                <w:lang w:val="en-US" w:eastAsia="zh-CN"/>
                <w14:textFill>
                  <w14:solidFill>
                    <w14:schemeClr w14:val="tx1"/>
                  </w14:solidFill>
                </w14:textFill>
              </w:rPr>
            </w:pPr>
            <w:r>
              <w:rPr>
                <w:rFonts w:hint="eastAsia" w:ascii="宋体" w:hAnsi="宋体" w:eastAsia="宋体" w:cs="宋体"/>
                <w:color w:val="000000" w:themeColor="text1"/>
                <w:sz w:val="18"/>
                <w:szCs w:val="18"/>
                <w:vertAlign w:val="baseline"/>
                <w:lang w:val="en-US" w:eastAsia="zh-CN"/>
                <w14:textFill>
                  <w14:solidFill>
                    <w14:schemeClr w14:val="tx1"/>
                  </w14:solidFill>
                </w14:textFill>
              </w:rPr>
              <w:t>40000</w:t>
            </w:r>
          </w:p>
        </w:tc>
        <w:tc>
          <w:tcPr>
            <w:tcW w:w="555" w:type="pct"/>
          </w:tcPr>
          <w:p w14:paraId="6D33212A">
            <w:pPr>
              <w:spacing w:line="560" w:lineRule="exact"/>
              <w:jc w:val="center"/>
              <w:rPr>
                <w:rFonts w:hint="eastAsia" w:ascii="宋体" w:hAnsi="宋体" w:eastAsia="宋体" w:cs="宋体"/>
                <w:color w:val="000000" w:themeColor="text1"/>
                <w:sz w:val="18"/>
                <w:szCs w:val="18"/>
                <w:vertAlign w:val="baseline"/>
                <w:lang w:val="en-US" w:eastAsia="zh-CN"/>
                <w14:textFill>
                  <w14:solidFill>
                    <w14:schemeClr w14:val="tx1"/>
                  </w14:solidFill>
                </w14:textFill>
              </w:rPr>
            </w:pPr>
          </w:p>
        </w:tc>
        <w:tc>
          <w:tcPr>
            <w:tcW w:w="555" w:type="pct"/>
          </w:tcPr>
          <w:p w14:paraId="726298B4">
            <w:pPr>
              <w:spacing w:line="560" w:lineRule="exact"/>
              <w:jc w:val="center"/>
              <w:rPr>
                <w:rFonts w:hint="eastAsia" w:ascii="宋体" w:hAnsi="宋体" w:eastAsia="宋体" w:cs="宋体"/>
                <w:color w:val="000000" w:themeColor="text1"/>
                <w:sz w:val="18"/>
                <w:szCs w:val="18"/>
                <w:vertAlign w:val="baseline"/>
                <w:lang w:val="en-US" w:eastAsia="zh-CN"/>
                <w14:textFill>
                  <w14:solidFill>
                    <w14:schemeClr w14:val="tx1"/>
                  </w14:solidFill>
                </w14:textFill>
              </w:rPr>
            </w:pPr>
          </w:p>
        </w:tc>
        <w:tc>
          <w:tcPr>
            <w:tcW w:w="555" w:type="pct"/>
          </w:tcPr>
          <w:p w14:paraId="11745CD6">
            <w:pPr>
              <w:spacing w:line="560" w:lineRule="exact"/>
              <w:jc w:val="center"/>
              <w:rPr>
                <w:rFonts w:hint="eastAsia" w:ascii="宋体" w:hAnsi="宋体" w:eastAsia="宋体" w:cs="宋体"/>
                <w:color w:val="000000" w:themeColor="text1"/>
                <w:sz w:val="18"/>
                <w:szCs w:val="18"/>
                <w:vertAlign w:val="baseline"/>
                <w:lang w:val="en-US" w:eastAsia="zh-CN"/>
                <w14:textFill>
                  <w14:solidFill>
                    <w14:schemeClr w14:val="tx1"/>
                  </w14:solidFill>
                </w14:textFill>
              </w:rPr>
            </w:pPr>
          </w:p>
        </w:tc>
        <w:tc>
          <w:tcPr>
            <w:tcW w:w="555" w:type="pct"/>
          </w:tcPr>
          <w:p w14:paraId="7C74682E">
            <w:pPr>
              <w:spacing w:line="560" w:lineRule="exact"/>
              <w:jc w:val="center"/>
              <w:rPr>
                <w:rFonts w:hint="eastAsia" w:ascii="宋体" w:hAnsi="宋体" w:eastAsia="宋体" w:cs="宋体"/>
                <w:color w:val="000000" w:themeColor="text1"/>
                <w:sz w:val="18"/>
                <w:szCs w:val="18"/>
                <w:vertAlign w:val="baseline"/>
                <w14:textFill>
                  <w14:solidFill>
                    <w14:schemeClr w14:val="tx1"/>
                  </w14:solidFill>
                </w14:textFill>
              </w:rPr>
            </w:pPr>
          </w:p>
        </w:tc>
        <w:tc>
          <w:tcPr>
            <w:tcW w:w="555" w:type="pct"/>
          </w:tcPr>
          <w:p w14:paraId="4101ADC4">
            <w:pPr>
              <w:spacing w:line="560" w:lineRule="exact"/>
              <w:jc w:val="center"/>
              <w:rPr>
                <w:rFonts w:hint="eastAsia" w:ascii="宋体" w:hAnsi="宋体" w:eastAsia="宋体" w:cs="宋体"/>
                <w:color w:val="000000" w:themeColor="text1"/>
                <w:sz w:val="18"/>
                <w:szCs w:val="18"/>
                <w:shd w:val="clear" w:color="auto" w:fill="auto"/>
                <w14:textFill>
                  <w14:solidFill>
                    <w14:schemeClr w14:val="tx1"/>
                  </w14:solidFill>
                </w14:textFill>
              </w:rPr>
            </w:pPr>
            <w:r>
              <w:rPr>
                <w:rFonts w:hint="eastAsia" w:ascii="宋体" w:hAnsi="宋体" w:eastAsia="宋体" w:cs="宋体"/>
                <w:color w:val="000000" w:themeColor="text1"/>
                <w:sz w:val="18"/>
                <w:szCs w:val="18"/>
                <w:shd w:val="clear" w:color="auto" w:fill="auto"/>
                <w:lang w:val="en-US" w:eastAsia="zh-CN"/>
                <w14:textFill>
                  <w14:solidFill>
                    <w14:schemeClr w14:val="tx1"/>
                  </w14:solidFill>
                </w14:textFill>
              </w:rPr>
              <w:t>≥1年或击发次数≥</w:t>
            </w:r>
            <w:r>
              <w:rPr>
                <w:rFonts w:hint="eastAsia" w:ascii="宋体" w:hAnsi="宋体" w:eastAsia="宋体" w:cs="宋体"/>
                <w:color w:val="000000" w:themeColor="text1"/>
                <w:sz w:val="18"/>
                <w:szCs w:val="18"/>
                <w:shd w:val="clear" w:color="auto" w:fill="auto"/>
                <w14:textFill>
                  <w14:solidFill>
                    <w14:schemeClr w14:val="tx1"/>
                  </w14:solidFill>
                </w14:textFill>
              </w:rPr>
              <w:t>75000次</w:t>
            </w:r>
            <w:r>
              <w:rPr>
                <w:rFonts w:hint="eastAsia" w:ascii="宋体" w:hAnsi="宋体" w:eastAsia="宋体" w:cs="宋体"/>
                <w:color w:val="000000" w:themeColor="text1"/>
                <w:sz w:val="18"/>
                <w:szCs w:val="18"/>
                <w:shd w:val="clear" w:color="auto" w:fill="auto"/>
                <w:lang w:eastAsia="zh-CN"/>
                <w14:textFill>
                  <w14:solidFill>
                    <w14:schemeClr w14:val="tx1"/>
                  </w14:solidFill>
                </w14:textFill>
              </w:rPr>
              <w:t>（以先到为准）</w:t>
            </w:r>
          </w:p>
        </w:tc>
        <w:tc>
          <w:tcPr>
            <w:tcW w:w="556" w:type="pct"/>
          </w:tcPr>
          <w:p w14:paraId="40D7BF99">
            <w:pPr>
              <w:spacing w:line="560" w:lineRule="exact"/>
              <w:jc w:val="center"/>
              <w:rPr>
                <w:rFonts w:hint="eastAsia" w:ascii="宋体" w:hAnsi="宋体" w:eastAsia="宋体" w:cs="宋体"/>
                <w:color w:val="000000" w:themeColor="text1"/>
                <w:sz w:val="18"/>
                <w:szCs w:val="18"/>
                <w:shd w:val="clear" w:color="auto" w:fill="auto"/>
                <w:lang w:val="en-US" w:eastAsia="zh-CN"/>
                <w14:textFill>
                  <w14:solidFill>
                    <w14:schemeClr w14:val="tx1"/>
                  </w14:solidFill>
                </w14:textFill>
              </w:rPr>
            </w:pPr>
          </w:p>
        </w:tc>
        <w:tc>
          <w:tcPr>
            <w:tcW w:w="556" w:type="pct"/>
          </w:tcPr>
          <w:p w14:paraId="793BDEA7">
            <w:pPr>
              <w:spacing w:line="560" w:lineRule="exact"/>
              <w:jc w:val="center"/>
              <w:rPr>
                <w:rFonts w:hint="eastAsia" w:ascii="宋体" w:hAnsi="宋体" w:eastAsia="宋体" w:cs="宋体"/>
                <w:color w:val="000000" w:themeColor="text1"/>
                <w:sz w:val="18"/>
                <w:szCs w:val="18"/>
                <w:vertAlign w:val="baseline"/>
                <w14:textFill>
                  <w14:solidFill>
                    <w14:schemeClr w14:val="tx1"/>
                  </w14:solidFill>
                </w14:textFill>
              </w:rPr>
            </w:pPr>
          </w:p>
        </w:tc>
      </w:tr>
    </w:tbl>
    <w:p w14:paraId="42C35AE8">
      <w:pPr>
        <w:spacing w:line="560" w:lineRule="exact"/>
        <w:ind w:firstLine="0" w:firstLineChars="0"/>
        <w:jc w:val="center"/>
        <w:rPr>
          <w:color w:val="000000" w:themeColor="text1"/>
          <w:sz w:val="28"/>
          <w:szCs w:val="28"/>
          <w14:textFill>
            <w14:solidFill>
              <w14:schemeClr w14:val="tx1"/>
            </w14:solidFill>
          </w14:textFill>
        </w:rPr>
      </w:pPr>
    </w:p>
    <w:p w14:paraId="0BD3F472">
      <w:pPr>
        <w:spacing w:line="560" w:lineRule="exact"/>
        <w:ind w:firstLine="0" w:firstLineChars="0"/>
        <w:jc w:val="both"/>
        <w:rPr>
          <w:rFonts w:hint="eastAsia" w:eastAsiaTheme="minorEastAsia"/>
          <w:color w:val="000000" w:themeColor="text1"/>
          <w:sz w:val="28"/>
          <w:szCs w:val="28"/>
          <w:lang w:eastAsia="zh-CN"/>
          <w14:textFill>
            <w14:solidFill>
              <w14:schemeClr w14:val="tx1"/>
            </w14:solidFill>
          </w14:textFill>
        </w:rPr>
      </w:pPr>
      <w:r>
        <w:rPr>
          <w:rFonts w:hint="eastAsia"/>
          <w:color w:val="FF0000"/>
          <w:sz w:val="28"/>
          <w:szCs w:val="28"/>
          <w:lang w:eastAsia="zh-CN"/>
        </w:rPr>
        <w:t>注：</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报价以人民币报价且为包干价。包括不限于所有配件费用（含配件配置、备件、专用工具、系统等）、包装费、运输费、装卸费、安装调试费、检验费、培训费、技术服务费、售后服务费（咨询、设备检修、调试、软件升级等费用）、维修保养费（含维修人工费、配件费）、税费、保险费、差旅费、人工等费用。</w:t>
      </w:r>
    </w:p>
    <w:p w14:paraId="7667E69E">
      <w:pPr>
        <w:spacing w:line="500" w:lineRule="exact"/>
        <w:ind w:firstLine="4680" w:firstLineChars="195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供应商名称（公章）或自然人签署：</w:t>
      </w:r>
    </w:p>
    <w:p w14:paraId="3ADF4C3D">
      <w:pPr>
        <w:spacing w:line="500" w:lineRule="exact"/>
        <w:ind w:firstLine="480"/>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年     月     日</w:t>
      </w:r>
    </w:p>
    <w:p w14:paraId="6A1757E7">
      <w:pPr>
        <w:outlineLvl w:val="0"/>
        <w:rPr>
          <w:rFonts w:hint="eastAsia" w:ascii="宋体" w:hAnsi="宋体" w:eastAsia="宋体" w:cs="宋体"/>
          <w:b/>
          <w:color w:val="000000" w:themeColor="text1"/>
          <w:shd w:val="clear" w:color="auto" w:fill="auto"/>
          <w14:textFill>
            <w14:solidFill>
              <w14:schemeClr w14:val="tx1"/>
            </w14:solidFill>
          </w14:textFill>
        </w:rPr>
      </w:pPr>
    </w:p>
    <w:p w14:paraId="14E1EF44">
      <w:pPr>
        <w:outlineLvl w:val="0"/>
        <w:rPr>
          <w:rFonts w:hint="eastAsia" w:ascii="宋体" w:hAnsi="宋体" w:eastAsia="宋体" w:cs="宋体"/>
          <w:b/>
          <w:color w:val="000000" w:themeColor="text1"/>
          <w:shd w:val="clear" w:color="auto" w:fill="auto"/>
          <w14:textFill>
            <w14:solidFill>
              <w14:schemeClr w14:val="tx1"/>
            </w14:solidFill>
          </w14:textFill>
        </w:rPr>
      </w:pPr>
    </w:p>
    <w:p w14:paraId="1B93E9FB">
      <w:pPr>
        <w:outlineLvl w:val="0"/>
        <w:rPr>
          <w:rFonts w:hint="eastAsia" w:ascii="宋体" w:hAnsi="宋体" w:eastAsia="宋体" w:cs="宋体"/>
          <w:b/>
          <w:color w:val="000000" w:themeColor="text1"/>
          <w:shd w:val="clear" w:color="auto" w:fill="auto"/>
          <w14:textFill>
            <w14:solidFill>
              <w14:schemeClr w14:val="tx1"/>
            </w14:solidFill>
          </w14:textFill>
        </w:rPr>
      </w:pPr>
    </w:p>
    <w:p w14:paraId="622FA8B5">
      <w:pPr>
        <w:outlineLvl w:val="0"/>
        <w:rPr>
          <w:rFonts w:hint="eastAsia" w:ascii="宋体" w:hAnsi="宋体" w:eastAsia="宋体" w:cs="宋体"/>
          <w:b/>
          <w:color w:val="000000" w:themeColor="text1"/>
          <w:shd w:val="clear" w:color="auto" w:fill="auto"/>
          <w14:textFill>
            <w14:solidFill>
              <w14:schemeClr w14:val="tx1"/>
            </w14:solidFill>
          </w14:textFill>
        </w:rPr>
      </w:pPr>
    </w:p>
    <w:p w14:paraId="55269010">
      <w:pPr>
        <w:outlineLvl w:val="0"/>
        <w:rPr>
          <w:rFonts w:hint="eastAsia" w:ascii="宋体" w:hAnsi="宋体" w:eastAsia="宋体" w:cs="宋体"/>
          <w:b/>
          <w:color w:val="000000" w:themeColor="text1"/>
          <w:shd w:val="clear" w:color="auto" w:fill="auto"/>
          <w14:textFill>
            <w14:solidFill>
              <w14:schemeClr w14:val="tx1"/>
            </w14:solidFill>
          </w14:textFill>
        </w:rPr>
      </w:pPr>
    </w:p>
    <w:p w14:paraId="1B4CFAE5">
      <w:pPr>
        <w:outlineLvl w:val="0"/>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t>二、服务部分</w:t>
      </w:r>
      <w:bookmarkEnd w:id="161"/>
      <w:bookmarkEnd w:id="162"/>
      <w:bookmarkEnd w:id="163"/>
      <w:bookmarkEnd w:id="164"/>
      <w:bookmarkEnd w:id="165"/>
      <w:bookmarkEnd w:id="166"/>
      <w:bookmarkEnd w:id="167"/>
    </w:p>
    <w:p w14:paraId="3F15EE1C">
      <w:pPr>
        <w:snapToGrid w:val="0"/>
        <w:spacing w:line="360" w:lineRule="auto"/>
        <w:ind w:firstLine="560" w:firstLineChars="200"/>
        <w:rPr>
          <w:rFonts w:hint="eastAsia" w:ascii="宋体" w:hAnsi="宋体" w:eastAsia="宋体" w:cs="宋体"/>
          <w:color w:val="000000" w:themeColor="text1"/>
          <w:sz w:val="28"/>
          <w:szCs w:val="28"/>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（一）按照“第三篇  项目服务需求”提供相应资料</w:t>
      </w:r>
    </w:p>
    <w:p w14:paraId="445FE626">
      <w:pPr>
        <w:tabs>
          <w:tab w:val="left" w:pos="6300"/>
        </w:tabs>
        <w:snapToGrid w:val="0"/>
        <w:spacing w:line="500" w:lineRule="exact"/>
        <w:ind w:firstLine="57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4"/>
          <w:shd w:val="clear" w:color="auto" w:fill="auto"/>
          <w14:textFill>
            <w14:solidFill>
              <w14:schemeClr w14:val="tx1"/>
            </w14:solidFill>
          </w14:textFill>
        </w:rPr>
        <w:br w:type="page"/>
      </w:r>
      <w:r>
        <w:rPr>
          <w:rFonts w:hint="eastAsia" w:ascii="宋体" w:hAnsi="宋体" w:eastAsia="宋体" w:cs="宋体"/>
          <w:color w:val="000000" w:themeColor="text1"/>
          <w:sz w:val="24"/>
          <w:szCs w:val="24"/>
          <w:shd w:val="clear" w:color="auto" w:fill="auto"/>
          <w14:textFill>
            <w14:solidFill>
              <w14:schemeClr w14:val="tx1"/>
            </w14:solidFill>
          </w14:textFill>
        </w:rPr>
        <w:t>（二）服务响应偏离表</w:t>
      </w:r>
    </w:p>
    <w:p w14:paraId="6F908411">
      <w:pPr>
        <w:tabs>
          <w:tab w:val="left" w:pos="6300"/>
        </w:tabs>
        <w:snapToGrid w:val="0"/>
        <w:spacing w:line="500" w:lineRule="exact"/>
        <w:ind w:firstLine="480" w:firstLineChars="200"/>
        <w:outlineLvl w:val="9"/>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项目名称：</w:t>
      </w:r>
    </w:p>
    <w:tbl>
      <w:tblPr>
        <w:tblStyle w:val="5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8"/>
        <w:gridCol w:w="2658"/>
        <w:gridCol w:w="2759"/>
        <w:gridCol w:w="2067"/>
      </w:tblGrid>
      <w:tr w14:paraId="49623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1138" w:type="dxa"/>
            <w:vAlign w:val="center"/>
          </w:tcPr>
          <w:p w14:paraId="0B0B448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序号</w:t>
            </w:r>
          </w:p>
        </w:tc>
        <w:tc>
          <w:tcPr>
            <w:tcW w:w="2658" w:type="dxa"/>
            <w:vAlign w:val="center"/>
          </w:tcPr>
          <w:p w14:paraId="2DC690B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采购需求</w:t>
            </w:r>
          </w:p>
        </w:tc>
        <w:tc>
          <w:tcPr>
            <w:tcW w:w="2759" w:type="dxa"/>
            <w:vAlign w:val="center"/>
          </w:tcPr>
          <w:p w14:paraId="630C8B7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响应情况</w:t>
            </w:r>
          </w:p>
        </w:tc>
        <w:tc>
          <w:tcPr>
            <w:tcW w:w="2067" w:type="dxa"/>
            <w:vAlign w:val="center"/>
          </w:tcPr>
          <w:p w14:paraId="3DDF6A6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r>
              <w:rPr>
                <w:rFonts w:hint="eastAsia" w:ascii="宋体" w:hAnsi="宋体" w:eastAsia="宋体" w:cs="宋体"/>
                <w:color w:val="000000" w:themeColor="text1"/>
                <w:szCs w:val="21"/>
                <w:shd w:val="clear" w:color="auto" w:fill="auto"/>
                <w14:textFill>
                  <w14:solidFill>
                    <w14:schemeClr w14:val="tx1"/>
                  </w14:solidFill>
                </w14:textFill>
              </w:rPr>
              <w:t>差异说明</w:t>
            </w:r>
          </w:p>
        </w:tc>
      </w:tr>
      <w:tr w14:paraId="39460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1138" w:type="dxa"/>
            <w:vAlign w:val="center"/>
          </w:tcPr>
          <w:p w14:paraId="1B8C1DD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47D1FB39">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1FFD5F8F">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29BD78F5">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409E1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E6BDE4E">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56287E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24F33BB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301309F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49D3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1FE6FE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1C74EFB1">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0E9801EB">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6B2C1CD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EEA8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63FF554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17823A1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D0476D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5253E5D2">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533A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4A7E199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69402C4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426F38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419F69F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72A78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1D8EEACA">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31BC154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24AA1697">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16EECD5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1466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7B75EB8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C49673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7C1A64B9">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4D8F3B8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5722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40974DA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47E9BC02">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61C0791D">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6222B4A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6FF9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056C9DFE">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2164B32C">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080E0FB4">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7C52FCF6">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r w14:paraId="39CE6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1138" w:type="dxa"/>
            <w:vAlign w:val="center"/>
          </w:tcPr>
          <w:p w14:paraId="5976F838">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658" w:type="dxa"/>
            <w:vAlign w:val="center"/>
          </w:tcPr>
          <w:p w14:paraId="6F34FCE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759" w:type="dxa"/>
            <w:vAlign w:val="center"/>
          </w:tcPr>
          <w:p w14:paraId="18B789E3">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c>
          <w:tcPr>
            <w:tcW w:w="2067" w:type="dxa"/>
            <w:vAlign w:val="center"/>
          </w:tcPr>
          <w:p w14:paraId="577284B0">
            <w:pPr>
              <w:tabs>
                <w:tab w:val="left" w:pos="6300"/>
              </w:tabs>
              <w:snapToGrid w:val="0"/>
              <w:spacing w:line="500" w:lineRule="exact"/>
              <w:jc w:val="center"/>
              <w:outlineLvl w:val="9"/>
              <w:rPr>
                <w:rFonts w:hint="eastAsia" w:ascii="宋体" w:hAnsi="宋体" w:eastAsia="宋体" w:cs="宋体"/>
                <w:color w:val="000000" w:themeColor="text1"/>
                <w:szCs w:val="21"/>
                <w:shd w:val="clear" w:color="auto" w:fill="auto"/>
                <w14:textFill>
                  <w14:solidFill>
                    <w14:schemeClr w14:val="tx1"/>
                  </w14:solidFill>
                </w14:textFill>
              </w:rPr>
            </w:pPr>
          </w:p>
        </w:tc>
      </w:tr>
    </w:tbl>
    <w:p w14:paraId="57635E71">
      <w:pPr>
        <w:spacing w:line="500" w:lineRule="exact"/>
        <w:ind w:firstLine="600" w:firstLineChars="2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                                      法定代表人授权代表：</w:t>
      </w:r>
    </w:p>
    <w:p w14:paraId="1F40F488">
      <w:pPr>
        <w:spacing w:line="500" w:lineRule="exact"/>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w:t>
      </w:r>
    </w:p>
    <w:p w14:paraId="3D99E87F">
      <w:pPr>
        <w:spacing w:line="500" w:lineRule="exact"/>
        <w:ind w:firstLine="720" w:firstLineChars="30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（供应商公章）                               （签字或盖章）</w:t>
      </w:r>
    </w:p>
    <w:p w14:paraId="45B8007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年     月     日</w:t>
      </w:r>
    </w:p>
    <w:p w14:paraId="16F0B60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注：</w:t>
      </w:r>
    </w:p>
    <w:p w14:paraId="00018E8D">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color w:val="000000" w:themeColor="text1"/>
          <w:sz w:val="24"/>
          <w:szCs w:val="20"/>
          <w:shd w:val="clear" w:color="auto" w:fill="auto"/>
          <w14:textFill>
            <w14:solidFill>
              <w14:schemeClr w14:val="tx1"/>
            </w14:solidFill>
          </w14:textFill>
        </w:rPr>
        <w:t>.本表即为对本项目“第三篇  项目服务需求”中所列技术要求进行比较和响应；</w:t>
      </w:r>
    </w:p>
    <w:p w14:paraId="3BF359D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2.该表必须按照比选要求逐条如实填写，根据响应情况在“差异说明”项填写正偏离或负偏离及原因，完全符合的填写“无差异”；</w:t>
      </w:r>
    </w:p>
    <w:p w14:paraId="03124D7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3.该表可扩展</w:t>
      </w:r>
      <w:r>
        <w:rPr>
          <w:rFonts w:hint="eastAsia" w:ascii="宋体" w:hAnsi="宋体" w:eastAsia="宋体" w:cs="宋体"/>
          <w:color w:val="000000" w:themeColor="text1"/>
          <w:sz w:val="24"/>
          <w:szCs w:val="28"/>
          <w:shd w:val="clear" w:color="auto" w:fill="auto"/>
          <w14:textFill>
            <w14:solidFill>
              <w14:schemeClr w14:val="tx1"/>
            </w14:solidFill>
          </w14:textFill>
        </w:rPr>
        <w:t>，并逐页签字或盖章</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3D9C7A22">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4.可附相关技术支撑材料。（格式自定）</w:t>
      </w:r>
    </w:p>
    <w:p w14:paraId="7F779D98">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5.</w:t>
      </w:r>
      <w:r>
        <w:rPr>
          <w:rFonts w:hint="eastAsia" w:ascii="宋体" w:hAnsi="宋体" w:eastAsia="宋体" w:cs="宋体"/>
          <w:b/>
          <w:bCs/>
          <w:color w:val="000000" w:themeColor="text1"/>
          <w:sz w:val="24"/>
          <w:szCs w:val="20"/>
          <w:shd w:val="clear" w:color="auto" w:fill="auto"/>
          <w14:textFill>
            <w14:solidFill>
              <w14:schemeClr w14:val="tx1"/>
            </w14:solidFill>
          </w14:textFill>
        </w:rPr>
        <w:t>若“响应情况”栏中仅填写“无偏离”或“有偏离”等内容而未作实质性参数描述，该供应商将</w:t>
      </w:r>
      <w:r>
        <w:rPr>
          <w:rFonts w:hint="eastAsia" w:ascii="宋体" w:hAnsi="宋体" w:eastAsia="宋体" w:cs="宋体"/>
          <w:b/>
          <w:bCs/>
          <w:color w:val="000000" w:themeColor="text1"/>
          <w:sz w:val="24"/>
          <w:szCs w:val="24"/>
          <w:shd w:val="clear" w:color="auto" w:fill="auto"/>
          <w14:textFill>
            <w14:solidFill>
              <w14:schemeClr w14:val="tx1"/>
            </w14:solidFill>
          </w14:textFill>
        </w:rPr>
        <w:t>失去成为成交供应商的资格，仅保留其合格供应商的身份。</w:t>
      </w:r>
    </w:p>
    <w:p w14:paraId="66BD0972">
      <w:pPr>
        <w:outlineLvl w:val="0"/>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32"/>
          <w:szCs w:val="20"/>
          <w:shd w:val="clear" w:color="auto" w:fill="auto"/>
          <w14:textFill>
            <w14:solidFill>
              <w14:schemeClr w14:val="tx1"/>
            </w14:solidFill>
          </w14:textFill>
        </w:rPr>
        <w:br w:type="page"/>
      </w:r>
      <w:bookmarkStart w:id="168" w:name="_Toc15203"/>
      <w:bookmarkStart w:id="169" w:name="_Toc480979020"/>
      <w:bookmarkStart w:id="170" w:name="_Toc485108798"/>
      <w:bookmarkStart w:id="171" w:name="_Toc13844"/>
      <w:bookmarkStart w:id="172" w:name="_Toc313888362"/>
      <w:bookmarkStart w:id="173" w:name="_Toc313008358"/>
      <w:bookmarkStart w:id="174" w:name="_Toc342913421"/>
      <w:r>
        <w:rPr>
          <w:rFonts w:hint="eastAsia" w:ascii="宋体" w:hAnsi="宋体" w:eastAsia="宋体" w:cs="宋体"/>
          <w:b/>
          <w:color w:val="000000" w:themeColor="text1"/>
          <w:shd w:val="clear" w:color="auto" w:fill="auto"/>
          <w14:textFill>
            <w14:solidFill>
              <w14:schemeClr w14:val="tx1"/>
            </w14:solidFill>
          </w14:textFill>
        </w:rPr>
        <w:t>三、商务部分</w:t>
      </w:r>
      <w:bookmarkEnd w:id="168"/>
      <w:bookmarkEnd w:id="169"/>
      <w:bookmarkEnd w:id="170"/>
      <w:bookmarkEnd w:id="171"/>
      <w:bookmarkEnd w:id="172"/>
      <w:bookmarkEnd w:id="173"/>
      <w:bookmarkEnd w:id="174"/>
    </w:p>
    <w:p w14:paraId="355E48A2">
      <w:pPr>
        <w:spacing w:line="360" w:lineRule="auto"/>
        <w:ind w:firstLine="480" w:firstLineChars="200"/>
        <w:outlineLvl w:val="1"/>
        <w:rPr>
          <w:rFonts w:hint="eastAsia" w:ascii="宋体" w:hAnsi="宋体" w:eastAsia="宋体" w:cs="宋体"/>
          <w:color w:val="000000" w:themeColor="text1"/>
          <w:sz w:val="28"/>
          <w:szCs w:val="28"/>
          <w:shd w:val="clear" w:color="auto" w:fill="auto"/>
          <w14:textFill>
            <w14:solidFill>
              <w14:schemeClr w14:val="tx1"/>
            </w14:solidFill>
          </w14:textFill>
        </w:rPr>
      </w:pPr>
      <w:bookmarkStart w:id="175" w:name="_Toc25182"/>
      <w:r>
        <w:rPr>
          <w:rFonts w:hint="eastAsia" w:ascii="宋体" w:hAnsi="宋体" w:eastAsia="宋体" w:cs="宋体"/>
          <w:color w:val="000000" w:themeColor="text1"/>
          <w:sz w:val="24"/>
          <w:szCs w:val="24"/>
          <w:shd w:val="clear" w:color="auto" w:fill="auto"/>
          <w14:textFill>
            <w14:solidFill>
              <w14:schemeClr w14:val="tx1"/>
            </w14:solidFill>
          </w14:textFill>
        </w:rPr>
        <w:t>（一）</w:t>
      </w:r>
      <w:r>
        <w:rPr>
          <w:rFonts w:hint="eastAsia" w:ascii="宋体" w:hAnsi="宋体" w:eastAsia="宋体" w:cs="宋体"/>
          <w:color w:val="000000" w:themeColor="text1"/>
          <w:sz w:val="28"/>
          <w:szCs w:val="28"/>
          <w:shd w:val="clear" w:color="auto" w:fill="auto"/>
          <w14:textFill>
            <w14:solidFill>
              <w14:schemeClr w14:val="tx1"/>
            </w14:solidFill>
          </w14:textFill>
        </w:rPr>
        <w:t>按照“第四篇  项目商务需求”提供相应资料</w:t>
      </w:r>
      <w:bookmarkEnd w:id="175"/>
    </w:p>
    <w:p w14:paraId="589875B6">
      <w:pPr>
        <w:snapToGrid w:val="0"/>
        <w:spacing w:line="360" w:lineRule="auto"/>
        <w:ind w:firstLine="562" w:firstLineChars="200"/>
        <w:rPr>
          <w:rFonts w:hint="eastAsia" w:ascii="宋体" w:hAnsi="宋体" w:eastAsia="宋体" w:cs="宋体"/>
          <w:b/>
          <w:color w:val="000000" w:themeColor="text1"/>
          <w:sz w:val="28"/>
          <w:szCs w:val="20"/>
          <w:shd w:val="clear" w:color="auto" w:fill="auto"/>
          <w14:textFill>
            <w14:solidFill>
              <w14:schemeClr w14:val="tx1"/>
            </w14:solidFill>
          </w14:textFill>
        </w:rPr>
        <w:sectPr>
          <w:headerReference r:id="rId9" w:type="default"/>
          <w:pgSz w:w="11907" w:h="16840"/>
          <w:pgMar w:top="1134" w:right="1191" w:bottom="1134" w:left="1304" w:header="851" w:footer="992" w:gutter="0"/>
          <w:pgNumType w:fmt="decimal"/>
          <w:cols w:space="720" w:num="1"/>
          <w:docGrid w:linePitch="380" w:charSpace="-5735"/>
        </w:sectPr>
      </w:pPr>
    </w:p>
    <w:p w14:paraId="7A918F61">
      <w:pPr>
        <w:spacing w:line="360" w:lineRule="auto"/>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76" w:name="_Toc10896"/>
      <w:bookmarkStart w:id="177" w:name="_Toc283382459"/>
      <w:r>
        <w:rPr>
          <w:rFonts w:hint="eastAsia" w:ascii="宋体" w:hAnsi="宋体" w:eastAsia="宋体" w:cs="宋体"/>
          <w:color w:val="000000" w:themeColor="text1"/>
          <w:sz w:val="24"/>
          <w:szCs w:val="24"/>
          <w:shd w:val="clear" w:color="auto" w:fill="auto"/>
          <w14:textFill>
            <w14:solidFill>
              <w14:schemeClr w14:val="tx1"/>
            </w14:solidFill>
          </w14:textFill>
        </w:rPr>
        <w:t>（二）商务响应偏离表</w:t>
      </w:r>
      <w:bookmarkEnd w:id="176"/>
    </w:p>
    <w:p w14:paraId="07A8CF3F">
      <w:pPr>
        <w:snapToGrid w:val="0"/>
        <w:spacing w:line="360" w:lineRule="auto"/>
        <w:jc w:val="center"/>
        <w:rPr>
          <w:rFonts w:hint="eastAsia" w:ascii="宋体" w:hAnsi="宋体" w:eastAsia="宋体" w:cs="宋体"/>
          <w:b/>
          <w:color w:val="000000" w:themeColor="text1"/>
          <w:sz w:val="28"/>
          <w:szCs w:val="28"/>
          <w:shd w:val="clear" w:color="auto" w:fill="auto"/>
          <w14:textFill>
            <w14:solidFill>
              <w14:schemeClr w14:val="tx1"/>
            </w14:solidFill>
          </w14:textFill>
        </w:rPr>
      </w:pPr>
      <w:r>
        <w:rPr>
          <w:rFonts w:hint="eastAsia" w:ascii="宋体" w:hAnsi="宋体" w:eastAsia="宋体" w:cs="宋体"/>
          <w:b/>
          <w:color w:val="000000" w:themeColor="text1"/>
          <w:sz w:val="28"/>
          <w:szCs w:val="28"/>
          <w:shd w:val="clear" w:color="auto" w:fill="auto"/>
          <w14:textFill>
            <w14:solidFill>
              <w14:schemeClr w14:val="tx1"/>
            </w14:solidFill>
          </w14:textFill>
        </w:rPr>
        <w:t>商务响应偏离表</w:t>
      </w:r>
    </w:p>
    <w:p w14:paraId="343FC6AB">
      <w:pPr>
        <w:snapToGrid w:val="0"/>
        <w:spacing w:line="500" w:lineRule="exact"/>
        <w:ind w:firstLine="480"/>
        <w:jc w:val="lef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项目名称：</w:t>
      </w:r>
    </w:p>
    <w:p w14:paraId="38831098">
      <w:pPr>
        <w:snapToGrid w:val="0"/>
        <w:spacing w:line="360" w:lineRule="auto"/>
        <w:ind w:firstLine="465"/>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对于比选文件的商务要求，如有任何偏离请如实填写下表：</w:t>
      </w:r>
    </w:p>
    <w:tbl>
      <w:tblPr>
        <w:tblStyle w:val="58"/>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2A8F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1510" w:type="dxa"/>
            <w:vAlign w:val="center"/>
          </w:tcPr>
          <w:p w14:paraId="7C4ADEC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序号</w:t>
            </w:r>
          </w:p>
        </w:tc>
        <w:tc>
          <w:tcPr>
            <w:tcW w:w="3179" w:type="dxa"/>
            <w:vAlign w:val="center"/>
          </w:tcPr>
          <w:p w14:paraId="0B154C53">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比选项目需求</w:t>
            </w:r>
          </w:p>
        </w:tc>
        <w:tc>
          <w:tcPr>
            <w:tcW w:w="2434" w:type="dxa"/>
            <w:vAlign w:val="center"/>
          </w:tcPr>
          <w:p w14:paraId="55D9DDC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响应情况</w:t>
            </w:r>
          </w:p>
        </w:tc>
        <w:tc>
          <w:tcPr>
            <w:tcW w:w="2355" w:type="dxa"/>
            <w:vAlign w:val="center"/>
          </w:tcPr>
          <w:p w14:paraId="3E503BD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r>
              <w:rPr>
                <w:rFonts w:hint="eastAsia" w:ascii="宋体" w:hAnsi="宋体" w:eastAsia="宋体" w:cs="宋体"/>
                <w:color w:val="000000" w:themeColor="text1"/>
                <w:szCs w:val="24"/>
                <w:shd w:val="clear" w:color="auto" w:fill="auto"/>
                <w14:textFill>
                  <w14:solidFill>
                    <w14:schemeClr w14:val="tx1"/>
                  </w14:solidFill>
                </w14:textFill>
              </w:rPr>
              <w:t>偏离说明</w:t>
            </w:r>
          </w:p>
        </w:tc>
      </w:tr>
      <w:tr w14:paraId="57179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0FCED52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737808AE">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0A777B6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167B4D91">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3D632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20A082D">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4770097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39300F62">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0C320E3B">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60ED5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586FC70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622BCF84">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6F4F6BD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30A0CDE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62DE5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2E13E6C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103403E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0296010C">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63ABB7A7">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18827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0C2311E3">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52EAED5E">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2B3A2C40">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1737DFE2">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r w14:paraId="59982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vAlign w:val="center"/>
          </w:tcPr>
          <w:p w14:paraId="44143F3A">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3179" w:type="dxa"/>
            <w:vAlign w:val="center"/>
          </w:tcPr>
          <w:p w14:paraId="4775E869">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434" w:type="dxa"/>
            <w:vAlign w:val="center"/>
          </w:tcPr>
          <w:p w14:paraId="23FC61A8">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c>
          <w:tcPr>
            <w:tcW w:w="2355" w:type="dxa"/>
            <w:vAlign w:val="center"/>
          </w:tcPr>
          <w:p w14:paraId="38D41DF6">
            <w:pPr>
              <w:tabs>
                <w:tab w:val="left" w:pos="6300"/>
              </w:tabs>
              <w:snapToGrid w:val="0"/>
              <w:spacing w:line="360" w:lineRule="auto"/>
              <w:jc w:val="center"/>
              <w:outlineLvl w:val="9"/>
              <w:rPr>
                <w:rFonts w:hint="eastAsia" w:ascii="宋体" w:hAnsi="宋体" w:eastAsia="宋体" w:cs="宋体"/>
                <w:color w:val="000000" w:themeColor="text1"/>
                <w:szCs w:val="24"/>
                <w:shd w:val="clear" w:color="auto" w:fill="auto"/>
                <w14:textFill>
                  <w14:solidFill>
                    <w14:schemeClr w14:val="tx1"/>
                  </w14:solidFill>
                </w14:textFill>
              </w:rPr>
            </w:pPr>
          </w:p>
        </w:tc>
      </w:tr>
    </w:tbl>
    <w:p w14:paraId="382F0DF0">
      <w:pPr>
        <w:snapToGrid w:val="0"/>
        <w:spacing w:line="360" w:lineRule="auto"/>
        <w:ind w:firstLine="465"/>
        <w:rPr>
          <w:rFonts w:hint="eastAsia" w:ascii="宋体" w:hAnsi="宋体" w:eastAsia="宋体" w:cs="宋体"/>
          <w:color w:val="000000" w:themeColor="text1"/>
          <w:sz w:val="24"/>
          <w:szCs w:val="24"/>
          <w:shd w:val="clear" w:color="auto" w:fill="auto"/>
          <w14:textFill>
            <w14:solidFill>
              <w14:schemeClr w14:val="tx1"/>
            </w14:solidFill>
          </w14:textFill>
        </w:rPr>
      </w:pPr>
    </w:p>
    <w:p w14:paraId="1748103F">
      <w:pPr>
        <w:spacing w:line="500" w:lineRule="exact"/>
        <w:ind w:firstLine="600" w:firstLineChars="2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                                      法定代表人授权代表：</w:t>
      </w:r>
    </w:p>
    <w:p w14:paraId="789667F9">
      <w:pPr>
        <w:spacing w:line="500" w:lineRule="exact"/>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w:t>
      </w:r>
    </w:p>
    <w:p w14:paraId="14C05B46">
      <w:pPr>
        <w:spacing w:line="500" w:lineRule="exact"/>
        <w:ind w:firstLine="360" w:firstLineChars="15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（供应商公章）                                 （签字或盖章）</w:t>
      </w:r>
    </w:p>
    <w:p w14:paraId="3D35DD1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 xml:space="preserve">                                            年     月     日</w:t>
      </w:r>
    </w:p>
    <w:p w14:paraId="58D8FAC3">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注：</w:t>
      </w:r>
    </w:p>
    <w:p w14:paraId="1BB1581F">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color w:val="000000" w:themeColor="text1"/>
          <w:sz w:val="24"/>
          <w:szCs w:val="20"/>
          <w:shd w:val="clear" w:color="auto" w:fill="auto"/>
          <w14:textFill>
            <w14:solidFill>
              <w14:schemeClr w14:val="tx1"/>
            </w14:solidFill>
          </w14:textFill>
        </w:rPr>
        <w:t>.本表即为对本项目“第四篇 项目商务需求”中所列服务要求进行比较和响应；</w:t>
      </w:r>
    </w:p>
    <w:p w14:paraId="4D0AC696">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2.该表必须按照比选要求逐条如实填写，根据响应情况在“差异说明”项填写正偏离或负偏离及原因，完全符合的填写“无差异”；</w:t>
      </w:r>
    </w:p>
    <w:p w14:paraId="568534FD">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3.该表可扩展</w:t>
      </w:r>
      <w:r>
        <w:rPr>
          <w:rFonts w:hint="eastAsia" w:ascii="宋体" w:hAnsi="宋体" w:eastAsia="宋体" w:cs="宋体"/>
          <w:color w:val="000000" w:themeColor="text1"/>
          <w:sz w:val="24"/>
          <w:szCs w:val="28"/>
          <w:shd w:val="clear" w:color="auto" w:fill="auto"/>
          <w14:textFill>
            <w14:solidFill>
              <w14:schemeClr w14:val="tx1"/>
            </w14:solidFill>
          </w14:textFill>
        </w:rPr>
        <w:t>，并逐页签字或盖章</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2E438C54">
      <w:pPr>
        <w:keepNext w:val="0"/>
        <w:keepLines w:val="0"/>
        <w:pageBreakBefore w:val="0"/>
        <w:widowControl w:val="0"/>
        <w:tabs>
          <w:tab w:val="left" w:pos="6300"/>
        </w:tabs>
        <w:kinsoku/>
        <w:wordWrap/>
        <w:overflowPunct/>
        <w:topLinePunct w:val="0"/>
        <w:autoSpaceDE/>
        <w:autoSpaceDN/>
        <w:bidi w:val="0"/>
        <w:adjustRightInd/>
        <w:snapToGrid w:val="0"/>
        <w:spacing w:line="500" w:lineRule="exact"/>
        <w:ind w:firstLine="482" w:firstLineChars="200"/>
        <w:textAlignment w:val="auto"/>
        <w:rPr>
          <w:rFonts w:hint="eastAsia" w:ascii="宋体" w:hAnsi="宋体" w:eastAsia="宋体" w:cs="宋体"/>
          <w:b/>
          <w:bCs/>
          <w:color w:val="000000" w:themeColor="text1"/>
          <w:sz w:val="24"/>
          <w:szCs w:val="28"/>
          <w:shd w:val="clear" w:color="auto" w:fill="auto"/>
          <w14:textFill>
            <w14:solidFill>
              <w14:schemeClr w14:val="tx1"/>
            </w14:solidFill>
          </w14:textFill>
        </w:rPr>
      </w:pPr>
      <w:r>
        <w:rPr>
          <w:rFonts w:hint="eastAsia" w:ascii="宋体" w:hAnsi="宋体" w:eastAsia="宋体" w:cs="宋体"/>
          <w:b/>
          <w:bCs/>
          <w:color w:val="000000" w:themeColor="text1"/>
          <w:sz w:val="24"/>
          <w:szCs w:val="24"/>
          <w:shd w:val="clear" w:color="auto" w:fill="auto"/>
          <w14:textFill>
            <w14:solidFill>
              <w14:schemeClr w14:val="tx1"/>
            </w14:solidFill>
          </w14:textFill>
        </w:rPr>
        <w:t>4.</w:t>
      </w:r>
      <w:r>
        <w:rPr>
          <w:rFonts w:hint="eastAsia" w:ascii="宋体" w:hAnsi="宋体" w:eastAsia="宋体" w:cs="宋体"/>
          <w:b/>
          <w:bCs/>
          <w:color w:val="000000" w:themeColor="text1"/>
          <w:sz w:val="24"/>
          <w:szCs w:val="28"/>
          <w:shd w:val="clear" w:color="auto" w:fill="auto"/>
          <w14:textFill>
            <w14:solidFill>
              <w14:schemeClr w14:val="tx1"/>
            </w14:solidFill>
          </w14:textFill>
        </w:rPr>
        <w:t xml:space="preserve"> 若“响应情况”栏中仅填写“无偏离”或“有偏离”等内容而未作实质性参数描述，该供应商将失去成为成交供应商的资格，仅保留其合格供应商的身份。</w:t>
      </w:r>
    </w:p>
    <w:p w14:paraId="1437D6FC">
      <w:pPr>
        <w:spacing w:line="360" w:lineRule="auto"/>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sectPr>
          <w:headerReference r:id="rId10" w:type="default"/>
          <w:pgSz w:w="11907" w:h="16840"/>
          <w:pgMar w:top="1134" w:right="1191" w:bottom="1134" w:left="1304" w:header="851" w:footer="992" w:gutter="0"/>
          <w:pgNumType w:fmt="decimal"/>
          <w:cols w:space="720" w:num="1"/>
          <w:docGrid w:linePitch="380" w:charSpace="-5735"/>
        </w:sectPr>
      </w:pPr>
    </w:p>
    <w:p w14:paraId="3062F7E2">
      <w:pPr>
        <w:spacing w:line="360" w:lineRule="auto"/>
        <w:ind w:firstLine="480" w:firstLineChars="200"/>
        <w:outlineLvl w:val="1"/>
        <w:rPr>
          <w:rFonts w:hint="eastAsia" w:ascii="宋体" w:hAnsi="宋体" w:eastAsia="宋体" w:cs="宋体"/>
          <w:color w:val="000000" w:themeColor="text1"/>
          <w:sz w:val="24"/>
          <w:szCs w:val="24"/>
          <w:shd w:val="clear" w:color="auto" w:fill="auto"/>
          <w14:textFill>
            <w14:solidFill>
              <w14:schemeClr w14:val="tx1"/>
            </w14:solidFill>
          </w14:textFill>
        </w:rPr>
      </w:pPr>
      <w:bookmarkStart w:id="178" w:name="_Toc4924"/>
      <w:r>
        <w:rPr>
          <w:rFonts w:hint="eastAsia" w:ascii="宋体" w:hAnsi="宋体" w:eastAsia="宋体" w:cs="宋体"/>
          <w:color w:val="000000" w:themeColor="text1"/>
          <w:sz w:val="24"/>
          <w:szCs w:val="24"/>
          <w:shd w:val="clear" w:color="auto" w:fill="auto"/>
          <w14:textFill>
            <w14:solidFill>
              <w14:schemeClr w14:val="tx1"/>
            </w14:solidFill>
          </w14:textFill>
        </w:rPr>
        <w:t>（三）其它优惠承诺（格式自定）</w:t>
      </w:r>
      <w:bookmarkEnd w:id="178"/>
    </w:p>
    <w:p w14:paraId="3C25E7A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p>
    <w:p w14:paraId="08495941">
      <w:pPr>
        <w:spacing w:line="360" w:lineRule="auto"/>
        <w:ind w:firstLine="56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page"/>
      </w:r>
    </w:p>
    <w:p w14:paraId="1E6C7107">
      <w:pPr>
        <w:outlineLvl w:val="0"/>
        <w:rPr>
          <w:rFonts w:hint="eastAsia" w:ascii="宋体" w:hAnsi="宋体" w:eastAsia="宋体" w:cs="宋体"/>
          <w:b/>
          <w:color w:val="000000" w:themeColor="text1"/>
          <w:shd w:val="clear" w:color="auto" w:fill="auto"/>
          <w14:textFill>
            <w14:solidFill>
              <w14:schemeClr w14:val="tx1"/>
            </w14:solidFill>
          </w14:textFill>
        </w:rPr>
      </w:pPr>
      <w:bookmarkStart w:id="179" w:name="_Toc9941"/>
      <w:bookmarkStart w:id="180" w:name="_Toc23584"/>
      <w:r>
        <w:rPr>
          <w:rFonts w:hint="eastAsia" w:ascii="宋体" w:hAnsi="宋体" w:eastAsia="宋体" w:cs="宋体"/>
          <w:b/>
          <w:color w:val="000000" w:themeColor="text1"/>
          <w:shd w:val="clear" w:color="auto" w:fill="auto"/>
          <w14:textFill>
            <w14:solidFill>
              <w14:schemeClr w14:val="tx1"/>
            </w14:solidFill>
          </w14:textFill>
        </w:rPr>
        <w:t>四、资格条件及其他</w:t>
      </w:r>
      <w:bookmarkEnd w:id="179"/>
      <w:bookmarkEnd w:id="180"/>
    </w:p>
    <w:p w14:paraId="52965912">
      <w:pPr>
        <w:tabs>
          <w:tab w:val="left" w:pos="6300"/>
        </w:tabs>
        <w:snapToGrid w:val="0"/>
        <w:spacing w:line="500" w:lineRule="exact"/>
        <w:ind w:firstLine="570"/>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（一）</w:t>
      </w:r>
      <w:r>
        <w:rPr>
          <w:rFonts w:hint="eastAsia" w:ascii="宋体" w:hAnsi="宋体" w:eastAsia="宋体" w:cs="宋体"/>
          <w:color w:val="000000" w:themeColor="text1"/>
          <w:sz w:val="24"/>
          <w:szCs w:val="24"/>
          <w:shd w:val="clear" w:color="auto" w:fill="auto"/>
          <w14:textFill>
            <w14:solidFill>
              <w14:schemeClr w14:val="tx1"/>
            </w14:solidFill>
          </w14:textFill>
        </w:rPr>
        <w:t>营业执照（副本）或事业单位法人证书（副本）复印件或个体工商户营业执照或有效的自然人身份证明或社会团体法人登记证书复印件</w:t>
      </w:r>
    </w:p>
    <w:p w14:paraId="2B4F8802">
      <w:pPr>
        <w:keepNext/>
        <w:keepLines/>
        <w:spacing w:line="360" w:lineRule="auto"/>
        <w:outlineLvl w:val="9"/>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b/>
          <w:color w:val="000000" w:themeColor="text1"/>
          <w:sz w:val="24"/>
          <w:szCs w:val="24"/>
          <w:shd w:val="clear" w:color="auto" w:fill="auto"/>
          <w14:textFill>
            <w14:solidFill>
              <w14:schemeClr w14:val="tx1"/>
            </w14:solidFill>
          </w14:textFill>
        </w:rPr>
        <w:br w:type="page"/>
      </w:r>
      <w:bookmarkEnd w:id="177"/>
      <w:bookmarkStart w:id="181" w:name="_Toc342913422"/>
      <w:bookmarkStart w:id="182" w:name="_Toc313008359"/>
      <w:bookmarkStart w:id="183" w:name="_Toc313888363"/>
    </w:p>
    <w:p w14:paraId="4F85647E">
      <w:pPr>
        <w:snapToGrid w:val="0"/>
        <w:spacing w:line="400" w:lineRule="exact"/>
        <w:ind w:firstLine="56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（二）</w:t>
      </w:r>
      <w:r>
        <w:rPr>
          <w:rFonts w:hint="eastAsia" w:ascii="宋体" w:hAnsi="宋体" w:eastAsia="宋体" w:cs="宋体"/>
          <w:color w:val="000000" w:themeColor="text1"/>
          <w:sz w:val="24"/>
          <w:szCs w:val="24"/>
          <w:shd w:val="clear" w:color="auto" w:fill="auto"/>
          <w14:textFill>
            <w14:solidFill>
              <w14:schemeClr w14:val="tx1"/>
            </w14:solidFill>
          </w14:textFill>
        </w:rPr>
        <w:t>组织机构代码证复印件</w:t>
      </w:r>
    </w:p>
    <w:p w14:paraId="3E51E052">
      <w:pPr>
        <w:widowControl/>
        <w:ind w:firstLine="560" w:firstLineChars="200"/>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page"/>
      </w:r>
      <w:bookmarkEnd w:id="181"/>
      <w:bookmarkEnd w:id="182"/>
      <w:bookmarkEnd w:id="183"/>
      <w:r>
        <w:rPr>
          <w:rFonts w:hint="eastAsia" w:ascii="宋体" w:hAnsi="宋体" w:eastAsia="宋体" w:cs="宋体"/>
          <w:color w:val="000000" w:themeColor="text1"/>
          <w:sz w:val="28"/>
          <w:szCs w:val="20"/>
          <w:shd w:val="clear" w:color="auto" w:fill="auto"/>
          <w14:textFill>
            <w14:solidFill>
              <w14:schemeClr w14:val="tx1"/>
            </w14:solidFill>
          </w14:textFill>
        </w:rPr>
        <w:t>（三）法定代表人身份证明书（格式）</w:t>
      </w:r>
    </w:p>
    <w:p w14:paraId="03D1B2F6">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252BF25D">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项目名称：</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p>
    <w:p w14:paraId="154A927D">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1F4E950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致：</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761E9442">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（法定代表人姓名）在</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（供应商名称）任</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（职务名称）职务，是（供应商名称）</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的法定代表人。</w:t>
      </w:r>
    </w:p>
    <w:p w14:paraId="5FF0279E">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E94776F">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特此证明。</w:t>
      </w:r>
    </w:p>
    <w:p w14:paraId="151C362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40311B8">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6A2E7B5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C66A62C">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（供应商公章）</w:t>
      </w:r>
    </w:p>
    <w:p w14:paraId="0F683C6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3FF5657">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年   月   日</w:t>
      </w:r>
    </w:p>
    <w:p w14:paraId="0E9BC19D">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1803291">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（附：法定代表人身份证正反面复印件）</w:t>
      </w:r>
    </w:p>
    <w:p w14:paraId="323C382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2BFE99D1">
      <w:pPr>
        <w:widowControl/>
        <w:ind w:firstLine="480" w:firstLineChars="200"/>
        <w:jc w:val="left"/>
        <w:rPr>
          <w:rFonts w:hint="eastAsia" w:ascii="宋体" w:hAnsi="宋体" w:eastAsia="宋体" w:cs="宋体"/>
          <w:color w:val="000000" w:themeColor="text1"/>
          <w:sz w:val="24"/>
          <w:szCs w:val="20"/>
          <w:shd w:val="clear" w:color="auto" w:fill="auto"/>
          <w14:textFill>
            <w14:solidFill>
              <w14:schemeClr w14:val="tx1"/>
            </w14:solidFill>
          </w14:textFill>
        </w:rPr>
      </w:pPr>
    </w:p>
    <w:p w14:paraId="3F14FF06">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6FCAA4B">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35E1452B">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6AA99A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94049F5">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A2BC943">
      <w:pPr>
        <w:tabs>
          <w:tab w:val="left" w:pos="6300"/>
        </w:tabs>
        <w:snapToGrid w:val="0"/>
        <w:spacing w:line="500" w:lineRule="exact"/>
        <w:ind w:firstLine="570"/>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column"/>
      </w:r>
      <w:r>
        <w:rPr>
          <w:rFonts w:hint="eastAsia" w:ascii="宋体" w:hAnsi="宋体" w:eastAsia="宋体" w:cs="宋体"/>
          <w:color w:val="000000" w:themeColor="text1"/>
          <w:sz w:val="28"/>
          <w:szCs w:val="20"/>
          <w:shd w:val="clear" w:color="auto" w:fill="auto"/>
          <w14:textFill>
            <w14:solidFill>
              <w14:schemeClr w14:val="tx1"/>
            </w14:solidFill>
          </w14:textFill>
        </w:rPr>
        <w:t>（四）法定代表人授权委托书（格式）</w:t>
      </w:r>
    </w:p>
    <w:p w14:paraId="28071C7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w:t>
      </w:r>
    </w:p>
    <w:p w14:paraId="48E85C67">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项目名称</w:t>
      </w:r>
      <w:r>
        <w:rPr>
          <w:rFonts w:hint="eastAsia" w:ascii="宋体" w:hAnsi="宋体" w:eastAsia="宋体" w:cs="宋体"/>
          <w:color w:val="000000" w:themeColor="text1"/>
          <w:sz w:val="24"/>
          <w:szCs w:val="20"/>
          <w:shd w:val="clear" w:color="auto" w:fill="auto"/>
          <w14:textFill>
            <w14:solidFill>
              <w14:schemeClr w14:val="tx1"/>
            </w14:solidFill>
          </w14:textFill>
        </w:rPr>
        <w:t>：</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p>
    <w:p w14:paraId="5768179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54E53666">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致：</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w:t>
      </w:r>
    </w:p>
    <w:p w14:paraId="40BD7D4C">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（供应商法定代表人名称）是</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（供应商名称）的法定代表人，特授权</w:t>
      </w:r>
      <w:r>
        <w:rPr>
          <w:rFonts w:hint="eastAsia" w:ascii="宋体" w:hAnsi="宋体" w:eastAsia="宋体" w:cs="宋体"/>
          <w:color w:val="000000" w:themeColor="text1"/>
          <w:sz w:val="24"/>
          <w:szCs w:val="20"/>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0"/>
          <w:shd w:val="clear" w:color="auto" w:fill="auto"/>
          <w14:textFill>
            <w14:solidFill>
              <w14:schemeClr w14:val="tx1"/>
            </w14:solidFill>
          </w14:textFill>
        </w:rPr>
        <w:t>（被授权人姓名及身份证代码）代表我单位全权办理上述项目的比选、签约等具体工作，并签署全部有关文件、协议及合同。</w:t>
      </w:r>
    </w:p>
    <w:p w14:paraId="3CD77229">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我单位对被授权人的签字负全部责任。</w:t>
      </w:r>
    </w:p>
    <w:p w14:paraId="49FB8813">
      <w:pPr>
        <w:tabs>
          <w:tab w:val="left" w:pos="6300"/>
        </w:tabs>
        <w:snapToGrid w:val="0"/>
        <w:spacing w:line="500" w:lineRule="exact"/>
        <w:ind w:firstLine="480" w:firstLineChars="20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在撤消授权的书面通知以前，本授权书一直有效。被授权人在授权书有效期内签署的所有文件不因授权的撤消而失效。</w:t>
      </w:r>
    </w:p>
    <w:p w14:paraId="62F5E579">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0FF8293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98B3605">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被授权人：                                 供应商法定代表人：</w:t>
      </w:r>
    </w:p>
    <w:p w14:paraId="05B910A4">
      <w:pPr>
        <w:tabs>
          <w:tab w:val="left" w:pos="6300"/>
        </w:tabs>
        <w:snapToGrid w:val="0"/>
        <w:spacing w:line="500" w:lineRule="exact"/>
        <w:ind w:firstLine="570"/>
        <w:rPr>
          <w:rFonts w:hint="eastAsia" w:ascii="宋体" w:hAnsi="宋体" w:eastAsia="宋体" w:cs="宋体"/>
          <w:color w:val="000000" w:themeColor="text1"/>
          <w:sz w:val="24"/>
          <w:szCs w:val="28"/>
          <w:shd w:val="clear" w:color="auto" w:fill="auto"/>
          <w14:textFill>
            <w14:solidFill>
              <w14:schemeClr w14:val="tx1"/>
            </w14:solidFill>
          </w14:textFill>
        </w:rPr>
      </w:pPr>
      <w:r>
        <w:rPr>
          <w:rFonts w:hint="eastAsia" w:ascii="宋体" w:hAnsi="宋体" w:eastAsia="宋体" w:cs="宋体"/>
          <w:color w:val="000000" w:themeColor="text1"/>
          <w:sz w:val="24"/>
          <w:szCs w:val="28"/>
          <w:shd w:val="clear" w:color="auto" w:fill="auto"/>
          <w14:textFill>
            <w14:solidFill>
              <w14:schemeClr w14:val="tx1"/>
            </w14:solidFill>
          </w14:textFill>
        </w:rPr>
        <w:t>（签字或盖章）                                （签字或盖章）</w:t>
      </w:r>
    </w:p>
    <w:p w14:paraId="091AF752">
      <w:pPr>
        <w:tabs>
          <w:tab w:val="left" w:pos="6300"/>
        </w:tabs>
        <w:snapToGrid w:val="0"/>
        <w:spacing w:line="500" w:lineRule="exact"/>
        <w:ind w:firstLine="570"/>
        <w:rPr>
          <w:rFonts w:hint="eastAsia" w:ascii="宋体" w:hAnsi="宋体" w:eastAsia="宋体" w:cs="宋体"/>
          <w:color w:val="000000" w:themeColor="text1"/>
          <w:sz w:val="24"/>
          <w:szCs w:val="28"/>
          <w:shd w:val="clear" w:color="auto" w:fill="auto"/>
          <w14:textFill>
            <w14:solidFill>
              <w14:schemeClr w14:val="tx1"/>
            </w14:solidFill>
          </w14:textFill>
        </w:rPr>
      </w:pPr>
    </w:p>
    <w:p w14:paraId="31969DFE">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880BDA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（附：被授权人身份证正反面复印件）</w:t>
      </w:r>
    </w:p>
    <w:p w14:paraId="538206D3">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 xml:space="preserve">                                          </w:t>
      </w:r>
    </w:p>
    <w:p w14:paraId="367410AA">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7E59DA80">
      <w:pPr>
        <w:tabs>
          <w:tab w:val="left" w:pos="6300"/>
        </w:tabs>
        <w:snapToGrid w:val="0"/>
        <w:spacing w:line="500" w:lineRule="exact"/>
        <w:ind w:firstLine="570"/>
        <w:rPr>
          <w:rFonts w:hint="eastAsia" w:ascii="宋体" w:hAnsi="宋体" w:eastAsia="宋体" w:cs="宋体"/>
          <w:color w:val="000000" w:themeColor="text1"/>
          <w:sz w:val="24"/>
          <w:szCs w:val="20"/>
          <w:shd w:val="clear" w:color="auto" w:fill="auto"/>
          <w14:textFill>
            <w14:solidFill>
              <w14:schemeClr w14:val="tx1"/>
            </w14:solidFill>
          </w14:textFill>
        </w:rPr>
      </w:pPr>
    </w:p>
    <w:p w14:paraId="44E83BBB">
      <w:pPr>
        <w:tabs>
          <w:tab w:val="left" w:pos="6300"/>
        </w:tabs>
        <w:snapToGrid w:val="0"/>
        <w:spacing w:line="500" w:lineRule="exact"/>
        <w:ind w:right="480" w:firstLine="570"/>
        <w:jc w:val="right"/>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（供应商公章）</w:t>
      </w:r>
    </w:p>
    <w:p w14:paraId="0A933CF2">
      <w:pPr>
        <w:tabs>
          <w:tab w:val="left" w:pos="6300"/>
        </w:tabs>
        <w:snapToGrid w:val="0"/>
        <w:spacing w:line="500" w:lineRule="exact"/>
        <w:ind w:right="480" w:firstLine="570"/>
        <w:jc w:val="right"/>
        <w:rPr>
          <w:rFonts w:hint="eastAsia" w:ascii="宋体" w:hAnsi="宋体" w:eastAsia="宋体" w:cs="宋体"/>
          <w:color w:val="000000" w:themeColor="text1"/>
          <w:sz w:val="24"/>
          <w:szCs w:val="20"/>
          <w:shd w:val="clear" w:color="auto" w:fill="auto"/>
          <w14:textFill>
            <w14:solidFill>
              <w14:schemeClr w14:val="tx1"/>
            </w14:solidFill>
          </w14:textFill>
        </w:rPr>
      </w:pPr>
      <w:r>
        <w:rPr>
          <w:rFonts w:hint="eastAsia" w:ascii="宋体" w:hAnsi="宋体" w:eastAsia="宋体" w:cs="宋体"/>
          <w:color w:val="000000" w:themeColor="text1"/>
          <w:sz w:val="24"/>
          <w:szCs w:val="20"/>
          <w:shd w:val="clear" w:color="auto" w:fill="auto"/>
          <w14:textFill>
            <w14:solidFill>
              <w14:schemeClr w14:val="tx1"/>
            </w14:solidFill>
          </w14:textFill>
        </w:rPr>
        <w:t>年   月   日</w:t>
      </w:r>
    </w:p>
    <w:p w14:paraId="17659ABB">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br w:type="column"/>
      </w:r>
      <w:r>
        <w:rPr>
          <w:rFonts w:hint="eastAsia" w:ascii="宋体" w:hAnsi="宋体" w:eastAsia="宋体" w:cs="宋体"/>
          <w:color w:val="000000" w:themeColor="text1"/>
          <w:sz w:val="28"/>
          <w:szCs w:val="20"/>
          <w:shd w:val="clear" w:color="auto" w:fill="auto"/>
          <w14:textFill>
            <w14:solidFill>
              <w14:schemeClr w14:val="tx1"/>
            </w14:solidFill>
          </w14:textFill>
        </w:rPr>
        <w:t>（五）</w:t>
      </w:r>
      <w:bookmarkStart w:id="184" w:name="OLE_LINK4"/>
      <w:bookmarkStart w:id="185" w:name="OLE_LINK7"/>
      <w:r>
        <w:rPr>
          <w:rFonts w:hint="eastAsia" w:ascii="宋体" w:hAnsi="宋体" w:eastAsia="宋体" w:cs="宋体"/>
          <w:color w:val="000000" w:themeColor="text1"/>
          <w:sz w:val="28"/>
          <w:szCs w:val="20"/>
          <w:shd w:val="clear" w:color="auto" w:fill="auto"/>
          <w:lang w:eastAsia="zh-CN"/>
          <w14:textFill>
            <w14:solidFill>
              <w14:schemeClr w14:val="tx1"/>
            </w14:solidFill>
          </w14:textFill>
        </w:rPr>
        <w:t>基本资格条件承诺函</w:t>
      </w:r>
    </w:p>
    <w:p w14:paraId="1F09F892">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项目名称：</w:t>
      </w: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p>
    <w:p w14:paraId="36B1B2AB">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项目编号：</w:t>
      </w: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p>
    <w:p w14:paraId="5A706ADE">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56C92A3B">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致：重庆医科大学附属永川医院：</w:t>
      </w:r>
    </w:p>
    <w:p w14:paraId="4906BEF3">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u w:val="single"/>
          <w:shd w:val="clear" w:color="auto" w:fill="auto"/>
          <w:lang w:eastAsia="zh-CN"/>
          <w14:textFill>
            <w14:solidFill>
              <w14:schemeClr w14:val="tx1"/>
            </w14:solidFill>
          </w14:textFill>
        </w:rPr>
        <w:t xml:space="preserve">                      </w:t>
      </w:r>
      <w:r>
        <w:rPr>
          <w:rFonts w:hint="eastAsia" w:ascii="宋体" w:hAnsi="宋体" w:eastAsia="宋体" w:cs="宋体"/>
          <w:color w:val="000000" w:themeColor="text1"/>
          <w:sz w:val="28"/>
          <w:szCs w:val="20"/>
          <w:shd w:val="clear" w:color="auto" w:fill="auto"/>
          <w:lang w:eastAsia="zh-CN"/>
          <w14:textFill>
            <w14:solidFill>
              <w14:schemeClr w14:val="tx1"/>
            </w14:solidFill>
          </w14:textFill>
        </w:rPr>
        <w:t>（供应商名称）郑重声明，我公司具有良好的商业信誉和健全的财务会计制度，具有履行合同所必需的设备和专业技术能力，有依法缴纳税收和社会保障金的良好记录，参加本项目采购活动前三年内无重大违法活动记录，在合同签订前后随时愿意提供相关证明材料；我公司还同时声明未列入在信用中国网站（www.creditchina.gov.cn）  “失信被执行人”、 “重大税收违法案件当事人名单”中，也未列入中国政府采购网（www.ccgp.gov.cn）“政府采购严重违法失信行为记录名单”中，并随时接受医院的检查验证，我方对以上声明负全部法律责任。</w:t>
      </w:r>
    </w:p>
    <w:p w14:paraId="50FCA164">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特此声明。</w:t>
      </w:r>
    </w:p>
    <w:p w14:paraId="0BF06A0C">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3C0C98AC">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6837C704">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42EA1D12">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00B23985">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747B0265">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2B2681B1">
      <w:pPr>
        <w:tabs>
          <w:tab w:val="left" w:pos="6300"/>
        </w:tabs>
        <w:snapToGrid w:val="0"/>
        <w:spacing w:line="500" w:lineRule="exact"/>
        <w:ind w:firstLine="560" w:firstLineChars="200"/>
        <w:jc w:val="right"/>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517A8DA0">
      <w:pPr>
        <w:tabs>
          <w:tab w:val="left" w:pos="6300"/>
        </w:tabs>
        <w:snapToGrid w:val="0"/>
        <w:spacing w:line="500" w:lineRule="exact"/>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p>
    <w:p w14:paraId="3D231011">
      <w:pPr>
        <w:tabs>
          <w:tab w:val="left" w:pos="6300"/>
        </w:tabs>
        <w:snapToGrid w:val="0"/>
        <w:spacing w:line="500" w:lineRule="exact"/>
        <w:ind w:firstLine="4760" w:firstLineChars="1700"/>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（供应商公章）</w:t>
      </w:r>
    </w:p>
    <w:p w14:paraId="085BC501">
      <w:pPr>
        <w:tabs>
          <w:tab w:val="left" w:pos="6300"/>
        </w:tabs>
        <w:snapToGrid w:val="0"/>
        <w:spacing w:line="500" w:lineRule="exact"/>
        <w:ind w:firstLine="5040" w:firstLineChars="1800"/>
        <w:jc w:val="both"/>
        <w:rPr>
          <w:rFonts w:hint="eastAsia" w:ascii="宋体" w:hAnsi="宋体" w:eastAsia="宋体" w:cs="宋体"/>
          <w:color w:val="000000" w:themeColor="text1"/>
          <w:sz w:val="28"/>
          <w:szCs w:val="20"/>
          <w:shd w:val="clear" w:color="auto" w:fill="auto"/>
          <w:lang w:eastAsia="zh-CN"/>
          <w14:textFill>
            <w14:solidFill>
              <w14:schemeClr w14:val="tx1"/>
            </w14:solidFill>
          </w14:textFill>
        </w:rPr>
      </w:pPr>
      <w:r>
        <w:rPr>
          <w:rFonts w:hint="eastAsia" w:ascii="宋体" w:hAnsi="宋体" w:eastAsia="宋体" w:cs="宋体"/>
          <w:color w:val="000000" w:themeColor="text1"/>
          <w:sz w:val="28"/>
          <w:szCs w:val="20"/>
          <w:shd w:val="clear" w:color="auto" w:fill="auto"/>
          <w:lang w:eastAsia="zh-CN"/>
          <w14:textFill>
            <w14:solidFill>
              <w14:schemeClr w14:val="tx1"/>
            </w14:solidFill>
          </w14:textFill>
        </w:rPr>
        <w:t>年   月   日</w:t>
      </w:r>
    </w:p>
    <w:p w14:paraId="217928DC">
      <w:pPr>
        <w:tabs>
          <w:tab w:val="left" w:pos="6300"/>
        </w:tabs>
        <w:snapToGrid w:val="0"/>
        <w:spacing w:line="360" w:lineRule="auto"/>
        <w:ind w:firstLine="420" w:firstLineChars="200"/>
        <w:rPr>
          <w:rFonts w:hint="eastAsia" w:ascii="宋体" w:hAnsi="宋体" w:eastAsia="宋体" w:cs="宋体"/>
          <w:color w:val="000000" w:themeColor="text1"/>
          <w:sz w:val="28"/>
          <w:szCs w:val="20"/>
          <w:shd w:val="clear" w:color="auto" w:fill="auto"/>
          <w14:textFill>
            <w14:solidFill>
              <w14:schemeClr w14:val="tx1"/>
            </w14:solidFill>
          </w14:textFill>
        </w:rPr>
      </w:pPr>
      <w:r>
        <w:rPr>
          <w:color w:val="000000" w:themeColor="text1"/>
          <w:szCs w:val="24"/>
          <w14:textFill>
            <w14:solidFill>
              <w14:schemeClr w14:val="tx1"/>
            </w14:solidFill>
          </w14:textFill>
        </w:rPr>
        <w:br w:type="page"/>
      </w:r>
    </w:p>
    <w:bookmarkEnd w:id="184"/>
    <w:bookmarkEnd w:id="185"/>
    <w:p w14:paraId="691F0CCA">
      <w:pPr>
        <w:widowControl/>
        <w:ind w:firstLine="560" w:firstLineChars="200"/>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0"/>
          <w:shd w:val="clear" w:color="auto" w:fill="auto"/>
          <w14:textFill>
            <w14:solidFill>
              <w14:schemeClr w14:val="tx1"/>
            </w14:solidFill>
          </w14:textFill>
        </w:rPr>
        <w:t>（</w:t>
      </w:r>
      <w:r>
        <w:rPr>
          <w:rFonts w:hint="eastAsia" w:ascii="宋体" w:hAnsi="宋体" w:eastAsia="宋体" w:cs="宋体"/>
          <w:color w:val="000000" w:themeColor="text1"/>
          <w:sz w:val="28"/>
          <w:szCs w:val="20"/>
          <w:shd w:val="clear" w:color="auto" w:fill="auto"/>
          <w:lang w:eastAsia="zh-CN"/>
          <w14:textFill>
            <w14:solidFill>
              <w14:schemeClr w14:val="tx1"/>
            </w14:solidFill>
          </w14:textFill>
        </w:rPr>
        <w:t>六</w:t>
      </w:r>
      <w:r>
        <w:rPr>
          <w:rFonts w:hint="eastAsia" w:ascii="宋体" w:hAnsi="宋体" w:eastAsia="宋体" w:cs="宋体"/>
          <w:color w:val="000000" w:themeColor="text1"/>
          <w:sz w:val="28"/>
          <w:szCs w:val="20"/>
          <w:shd w:val="clear" w:color="auto" w:fill="auto"/>
          <w14:textFill>
            <w14:solidFill>
              <w14:schemeClr w14:val="tx1"/>
            </w14:solidFill>
          </w14:textFill>
        </w:rPr>
        <w:t>）特定资格条件证书或证明文件（如果有）</w:t>
      </w:r>
    </w:p>
    <w:p w14:paraId="34628572">
      <w:pPr>
        <w:tabs>
          <w:tab w:val="left" w:pos="6300"/>
        </w:tabs>
        <w:snapToGrid w:val="0"/>
        <w:spacing w:line="500" w:lineRule="exact"/>
        <w:ind w:firstLine="560" w:firstLineChars="200"/>
        <w:rPr>
          <w:rFonts w:hint="eastAsia" w:ascii="宋体" w:hAnsi="宋体" w:eastAsia="宋体" w:cs="宋体"/>
          <w:color w:val="000000" w:themeColor="text1"/>
          <w:sz w:val="28"/>
          <w:szCs w:val="20"/>
          <w:shd w:val="clear" w:color="auto" w:fill="auto"/>
          <w14:textFill>
            <w14:solidFill>
              <w14:schemeClr w14:val="tx1"/>
            </w14:solidFill>
          </w14:textFill>
        </w:rPr>
      </w:pPr>
    </w:p>
    <w:p w14:paraId="59B4DAB3">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273A4B48">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404924C4">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742E5051">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2272EA12">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3AB3F076">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1393160E">
      <w:pPr>
        <w:spacing w:line="360" w:lineRule="auto"/>
        <w:ind w:firstLine="480" w:firstLineChars="200"/>
        <w:jc w:val="center"/>
        <w:rPr>
          <w:rFonts w:hint="eastAsia" w:ascii="宋体" w:hAnsi="宋体" w:eastAsia="宋体" w:cs="宋体"/>
          <w:color w:val="000000" w:themeColor="text1"/>
          <w:sz w:val="24"/>
          <w:szCs w:val="24"/>
          <w:shd w:val="clear" w:color="auto" w:fill="auto"/>
          <w14:textFill>
            <w14:solidFill>
              <w14:schemeClr w14:val="tx1"/>
            </w14:solidFill>
          </w14:textFill>
        </w:rPr>
      </w:pPr>
    </w:p>
    <w:p w14:paraId="52018B04">
      <w:pPr>
        <w:keepNext/>
        <w:keepLines/>
        <w:widowControl w:val="0"/>
        <w:bidi w:val="0"/>
        <w:spacing w:before="260" w:after="260" w:line="413" w:lineRule="auto"/>
        <w:jc w:val="both"/>
        <w:outlineLvl w:val="9"/>
        <w:rPr>
          <w:rFonts w:hint="eastAsia" w:ascii="宋体" w:hAnsi="宋体" w:eastAsia="宋体" w:cs="宋体"/>
          <w:b/>
          <w:color w:val="000000" w:themeColor="text1"/>
          <w:kern w:val="2"/>
          <w:sz w:val="32"/>
          <w:szCs w:val="20"/>
          <w:shd w:val="clear" w:color="auto" w:fill="auto"/>
          <w:lang w:val="en-US" w:eastAsia="zh-CN" w:bidi="ar-SA"/>
          <w14:textFill>
            <w14:solidFill>
              <w14:schemeClr w14:val="tx1"/>
            </w14:solidFill>
          </w14:textFill>
        </w:rPr>
      </w:pPr>
      <w:bookmarkStart w:id="186" w:name="_Toc31463"/>
      <w:bookmarkStart w:id="187" w:name="_Toc27212"/>
    </w:p>
    <w:p w14:paraId="6FD9C70F">
      <w:pPr>
        <w:rPr>
          <w:rFonts w:hint="eastAsia" w:ascii="宋体" w:hAnsi="宋体" w:eastAsia="宋体" w:cs="宋体"/>
          <w:color w:val="000000" w:themeColor="text1"/>
          <w:shd w:val="clear" w:color="auto" w:fill="auto"/>
          <w:lang w:val="en-US" w:eastAsia="zh-CN"/>
          <w14:textFill>
            <w14:solidFill>
              <w14:schemeClr w14:val="tx1"/>
            </w14:solidFill>
          </w14:textFill>
        </w:rPr>
      </w:pPr>
    </w:p>
    <w:p w14:paraId="39E3389B">
      <w:pPr>
        <w:rPr>
          <w:rFonts w:hint="eastAsia" w:ascii="宋体" w:hAnsi="宋体" w:eastAsia="宋体" w:cs="宋体"/>
          <w:color w:val="000000" w:themeColor="text1"/>
          <w:shd w:val="clear" w:color="auto" w:fill="auto"/>
          <w:lang w:val="en-US" w:eastAsia="zh-CN"/>
          <w14:textFill>
            <w14:solidFill>
              <w14:schemeClr w14:val="tx1"/>
            </w14:solidFill>
          </w14:textFill>
        </w:rPr>
      </w:pPr>
    </w:p>
    <w:p w14:paraId="47B8636A">
      <w:pPr>
        <w:keepNext/>
        <w:keepLines/>
        <w:widowControl w:val="0"/>
        <w:bidi w:val="0"/>
        <w:spacing w:before="260" w:after="260" w:line="413" w:lineRule="auto"/>
        <w:jc w:val="both"/>
        <w:outlineLvl w:val="9"/>
        <w:rPr>
          <w:rFonts w:hint="eastAsia" w:ascii="宋体" w:hAnsi="宋体" w:eastAsia="宋体" w:cs="宋体"/>
          <w:b/>
          <w:color w:val="000000" w:themeColor="text1"/>
          <w:kern w:val="2"/>
          <w:sz w:val="32"/>
          <w:szCs w:val="20"/>
          <w:shd w:val="clear" w:color="auto" w:fill="auto"/>
          <w:lang w:val="en-US" w:eastAsia="zh-CN" w:bidi="ar-SA"/>
          <w14:textFill>
            <w14:solidFill>
              <w14:schemeClr w14:val="tx1"/>
            </w14:solidFill>
          </w14:textFill>
        </w:rPr>
      </w:pPr>
    </w:p>
    <w:bookmarkEnd w:id="186"/>
    <w:bookmarkEnd w:id="187"/>
    <w:p w14:paraId="446B2DF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25B88D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3BB21E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0A99DC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3DC15C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5E7252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F66A87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68ED01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84441E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240DB1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90941D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F480C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4120BC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4D0E0D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7EBF30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AB36BC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D5BFA1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334A2F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71CB1DD">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B54DA07">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--严重失信主体名单查询</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5166733D">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5962015" cy="3254375"/>
                    </a:xfrm>
                    <a:prstGeom prst="rect">
                      <a:avLst/>
                    </a:prstGeom>
                    <a:noFill/>
                    <a:ln>
                      <a:noFill/>
                    </a:ln>
                  </pic:spPr>
                </pic:pic>
              </a:graphicData>
            </a:graphic>
          </wp:inline>
        </w:drawing>
      </w:r>
    </w:p>
    <w:p w14:paraId="36D2F3E4">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75885A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E33B8A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B56B7D0">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6BE3EA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C5E4B0">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6205E0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BD4CCD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126D7B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876BCFF">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1DF3F3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6CCCFA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D46F9E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6DCE4E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03D0D3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6A8D84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A36818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A2354B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E9EB52B">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27B4393">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4C6D014">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154A286">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8EE03F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DA51EB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5AE68D4">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--政府采购严重违法失信行为记录名单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7893333E">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a:stretch>
                      <a:fillRect/>
                    </a:stretch>
                  </pic:blipFill>
                  <pic:spPr>
                    <a:xfrm>
                      <a:off x="0" y="0"/>
                      <a:ext cx="5962015" cy="3254375"/>
                    </a:xfrm>
                    <a:prstGeom prst="rect">
                      <a:avLst/>
                    </a:prstGeom>
                    <a:noFill/>
                    <a:ln>
                      <a:noFill/>
                    </a:ln>
                  </pic:spPr>
                </pic:pic>
              </a:graphicData>
            </a:graphic>
          </wp:inline>
        </w:drawing>
      </w:r>
    </w:p>
    <w:p w14:paraId="337065F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9BB38C3">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B6C3D44">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4C48E11">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9AEE20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3AE242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38F800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EC7B35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6707826">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D903479">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7714DD3">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09418C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22CFF7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2DD4837">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1C3B9F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601C22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79A042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33593E2">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41A1163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4252ADA">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FC35C28">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09CBC2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6B50DBD">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--税收违法黑名单</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73E3886E">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4"/>
                    <a:stretch>
                      <a:fillRect/>
                    </a:stretch>
                  </pic:blipFill>
                  <pic:spPr>
                    <a:xfrm>
                      <a:off x="0" y="0"/>
                      <a:ext cx="5962015" cy="3254375"/>
                    </a:xfrm>
                    <a:prstGeom prst="rect">
                      <a:avLst/>
                    </a:prstGeom>
                    <a:noFill/>
                    <a:ln>
                      <a:noFill/>
                    </a:ln>
                  </pic:spPr>
                </pic:pic>
              </a:graphicData>
            </a:graphic>
          </wp:inline>
        </w:drawing>
      </w:r>
    </w:p>
    <w:p w14:paraId="77780F4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309670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131530B">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8B1C63D">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E522E2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0E23D6A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48DE47D8">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49E14C7">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2109914E">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07661BE">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DB08346">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EB25A95">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B550D90">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6AF12FF1">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7E59500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39B322A5">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CD3C355">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0067D54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9A582D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1D274A7F">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2BA84247">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7FD8D959">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55639C7E">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313DA1CC">
      <w:pPr>
        <w:jc w:val="left"/>
        <w:rPr>
          <w:rFonts w:hint="eastAsia" w:ascii="宋体" w:hAnsi="宋体" w:eastAsia="宋体" w:cs="宋体"/>
          <w:color w:val="000000" w:themeColor="text1"/>
          <w:sz w:val="28"/>
          <w:szCs w:val="28"/>
          <w:shd w:val="clear" w:color="auto" w:fill="auto"/>
          <w14:textFill>
            <w14:solidFill>
              <w14:schemeClr w14:val="tx1"/>
            </w14:solidFill>
          </w14:textFill>
        </w:rPr>
      </w:pPr>
    </w:p>
    <w:p w14:paraId="6C5F0DA4">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z w:val="28"/>
          <w:szCs w:val="28"/>
          <w:shd w:val="clear" w:color="auto" w:fill="auto"/>
          <w14:textFill>
            <w14:solidFill>
              <w14:schemeClr w14:val="tx1"/>
            </w14:solidFill>
          </w14:textFill>
        </w:rPr>
        <w:t>信用中国--</w:t>
      </w:r>
      <w:r>
        <w:rPr>
          <w:rFonts w:hint="eastAsia" w:ascii="宋体" w:hAnsi="宋体" w:eastAsia="宋体" w:cs="宋体"/>
          <w:color w:val="000000" w:themeColor="text1"/>
          <w:sz w:val="28"/>
          <w:szCs w:val="28"/>
          <w:shd w:val="clear" w:color="auto" w:fill="auto"/>
          <w:lang w:eastAsia="zh-CN"/>
          <w14:textFill>
            <w14:solidFill>
              <w14:schemeClr w14:val="tx1"/>
            </w14:solidFill>
          </w14:textFill>
        </w:rPr>
        <w:t>信用服务</w:t>
      </w:r>
      <w:r>
        <w:rPr>
          <w:rFonts w:hint="eastAsia" w:ascii="宋体" w:hAnsi="宋体" w:eastAsia="宋体" w:cs="宋体"/>
          <w:color w:val="000000" w:themeColor="text1"/>
          <w:sz w:val="28"/>
          <w:szCs w:val="28"/>
          <w:shd w:val="clear" w:color="auto" w:fill="auto"/>
          <w:lang w:val="en-US" w:eastAsia="zh-CN"/>
          <w14:textFill>
            <w14:solidFill>
              <w14:schemeClr w14:val="tx1"/>
            </w14:solidFill>
          </w14:textFill>
        </w:rPr>
        <w:t>--失信被执行人</w:t>
      </w:r>
      <w:r>
        <w:rPr>
          <w:rFonts w:hint="eastAsia" w:ascii="宋体" w:hAnsi="宋体" w:eastAsia="宋体" w:cs="宋体"/>
          <w:color w:val="000000" w:themeColor="text1"/>
          <w:sz w:val="24"/>
          <w:szCs w:val="24"/>
          <w:shd w:val="clear" w:color="auto" w:fill="auto"/>
          <w:lang w:val="en-US" w:eastAsia="zh-CN"/>
          <w14:textFill>
            <w14:solidFill>
              <w14:schemeClr w14:val="tx1"/>
            </w14:solidFill>
          </w14:textFill>
        </w:rPr>
        <w:t>（若网站更新则用最新版截图）</w:t>
      </w:r>
    </w:p>
    <w:p w14:paraId="4AD361DC">
      <w:pPr>
        <w:jc w:val="left"/>
        <w:rPr>
          <w:rFonts w:hint="eastAsia" w:ascii="宋体" w:hAnsi="宋体" w:eastAsia="宋体" w:cs="宋体"/>
          <w:color w:val="000000" w:themeColor="text1"/>
          <w:sz w:val="28"/>
          <w:szCs w:val="20"/>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drawing>
          <wp:inline distT="0" distB="0" distL="114300" distR="114300">
            <wp:extent cx="5962015" cy="3254375"/>
            <wp:effectExtent l="0" t="0" r="635" b="317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15"/>
                    <a:stretch>
                      <a:fillRect/>
                    </a:stretch>
                  </pic:blipFill>
                  <pic:spPr>
                    <a:xfrm>
                      <a:off x="0" y="0"/>
                      <a:ext cx="5962015" cy="3254375"/>
                    </a:xfrm>
                    <a:prstGeom prst="rect">
                      <a:avLst/>
                    </a:prstGeom>
                    <a:noFill/>
                    <a:ln>
                      <a:noFill/>
                    </a:ln>
                  </pic:spPr>
                </pic:pic>
              </a:graphicData>
            </a:graphic>
          </wp:inline>
        </w:drawing>
      </w:r>
    </w:p>
    <w:p w14:paraId="6237C84A">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50FBA092">
      <w:pPr>
        <w:jc w:val="left"/>
        <w:rPr>
          <w:rFonts w:hint="eastAsia" w:ascii="宋体" w:hAnsi="宋体" w:eastAsia="宋体" w:cs="宋体"/>
          <w:color w:val="000000" w:themeColor="text1"/>
          <w:sz w:val="28"/>
          <w:szCs w:val="20"/>
          <w:shd w:val="clear" w:color="auto" w:fill="auto"/>
          <w14:textFill>
            <w14:solidFill>
              <w14:schemeClr w14:val="tx1"/>
            </w14:solidFill>
          </w14:textFill>
        </w:rPr>
      </w:pPr>
    </w:p>
    <w:p w14:paraId="127ACE77">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1797DC59">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3110E056">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6A35D45E">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71739405">
      <w:pPr>
        <w:tabs>
          <w:tab w:val="left" w:pos="6300"/>
        </w:tabs>
        <w:snapToGrid w:val="0"/>
        <w:spacing w:line="360" w:lineRule="auto"/>
        <w:rPr>
          <w:rFonts w:hint="eastAsia" w:ascii="宋体" w:hAnsi="宋体" w:eastAsia="宋体" w:cs="宋体"/>
          <w:color w:val="000000" w:themeColor="text1"/>
          <w:sz w:val="28"/>
          <w:szCs w:val="20"/>
          <w:shd w:val="clear" w:color="auto" w:fill="auto"/>
          <w14:textFill>
            <w14:solidFill>
              <w14:schemeClr w14:val="tx1"/>
            </w14:solidFill>
          </w14:textFill>
        </w:rPr>
      </w:pPr>
    </w:p>
    <w:p w14:paraId="483C1DB5">
      <w:pPr>
        <w:pageBreakBefore/>
        <w:tabs>
          <w:tab w:val="left" w:pos="6300"/>
        </w:tabs>
        <w:snapToGrid w:val="0"/>
        <w:spacing w:line="480" w:lineRule="exact"/>
        <w:outlineLvl w:val="9"/>
        <w:rPr>
          <w:rFonts w:hint="eastAsia" w:ascii="宋体" w:hAnsi="宋体" w:eastAsia="宋体" w:cs="宋体"/>
          <w:b/>
          <w:color w:val="000000" w:themeColor="text1"/>
          <w:shd w:val="clear" w:color="auto" w:fill="auto"/>
          <w14:textFill>
            <w14:solidFill>
              <w14:schemeClr w14:val="tx1"/>
            </w14:solidFill>
          </w14:textFill>
        </w:rPr>
      </w:pPr>
      <w:r>
        <w:rPr>
          <w:rFonts w:hint="eastAsia" w:ascii="宋体" w:hAnsi="宋体" w:eastAsia="宋体" w:cs="宋体"/>
          <w:b/>
          <w:color w:val="000000" w:themeColor="text1"/>
          <w:shd w:val="clear" w:color="auto" w:fill="auto"/>
          <w14:textFill>
            <w14:solidFill>
              <w14:schemeClr w14:val="tx1"/>
            </w14:solidFill>
          </w14:textFill>
        </w:rPr>
        <w:t>其他资料</w:t>
      </w:r>
    </w:p>
    <w:p w14:paraId="275FCEED">
      <w:pPr>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Cs w:val="28"/>
          <w:shd w:val="clear" w:color="auto" w:fill="auto"/>
          <w14:textFill>
            <w14:solidFill>
              <w14:schemeClr w14:val="tx1"/>
            </w14:solidFill>
          </w14:textFill>
        </w:rPr>
        <w:t>（一）中小微企业声明函、监狱企业证明文件、残疾人福利性单位声明函</w:t>
      </w:r>
    </w:p>
    <w:p w14:paraId="28053F9F">
      <w:pPr>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bookmarkStart w:id="188" w:name="_Toc25766"/>
      <w:r>
        <w:rPr>
          <w:rFonts w:hint="eastAsia" w:ascii="宋体" w:hAnsi="宋体" w:eastAsia="宋体" w:cs="宋体"/>
          <w:color w:val="000000" w:themeColor="text1"/>
          <w:sz w:val="32"/>
          <w:szCs w:val="32"/>
          <w:shd w:val="clear" w:color="auto" w:fill="auto"/>
          <w14:textFill>
            <w14:solidFill>
              <w14:schemeClr w14:val="tx1"/>
            </w14:solidFill>
          </w14:textFill>
        </w:rPr>
        <w:t>中小微企业声明函</w:t>
      </w:r>
      <w:bookmarkEnd w:id="188"/>
    </w:p>
    <w:p w14:paraId="2522EFCF">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本公司郑重声明，根据《政府采购促进中小企业发展管理办法》（财库〔2020〕46号）的规定，本公司参加</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（单位名称）</w:t>
      </w:r>
      <w:r>
        <w:rPr>
          <w:rFonts w:hint="eastAsia" w:ascii="宋体" w:hAnsi="宋体" w:eastAsia="宋体" w:cs="宋体"/>
          <w:color w:val="000000" w:themeColor="text1"/>
          <w:sz w:val="24"/>
          <w:szCs w:val="24"/>
          <w:shd w:val="clear" w:color="auto" w:fill="auto"/>
          <w14:textFill>
            <w14:solidFill>
              <w14:schemeClr w14:val="tx1"/>
            </w14:solidFill>
          </w14:textFill>
        </w:rPr>
        <w:t>的</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（项目名称）</w:t>
      </w:r>
      <w:r>
        <w:rPr>
          <w:rFonts w:hint="eastAsia" w:ascii="宋体" w:hAnsi="宋体" w:eastAsia="宋体" w:cs="宋体"/>
          <w:color w:val="000000" w:themeColor="text1"/>
          <w:sz w:val="24"/>
          <w:szCs w:val="24"/>
          <w:shd w:val="clear" w:color="auto" w:fill="auto"/>
          <w14:textFill>
            <w14:solidFill>
              <w14:schemeClr w14:val="tx1"/>
            </w14:solidFill>
          </w14:textFill>
        </w:rPr>
        <w:t>采购活动，服务全部由符合政策要求的中小企业承接。相关企业的具体情况如下：</w:t>
      </w:r>
    </w:p>
    <w:p w14:paraId="07A55F80">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1.</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项目</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，属于（工业 ）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（采购文件中明确的所属行业）</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；承接企业为  </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（企业名称）</w:t>
      </w:r>
      <w:r>
        <w:rPr>
          <w:rFonts w:hint="eastAsia" w:ascii="宋体" w:hAnsi="宋体" w:eastAsia="宋体" w:cs="宋体"/>
          <w:color w:val="000000" w:themeColor="text1"/>
          <w:sz w:val="24"/>
          <w:szCs w:val="24"/>
          <w:shd w:val="clear" w:color="auto" w:fill="auto"/>
          <w14:textFill>
            <w14:solidFill>
              <w14:schemeClr w14:val="tx1"/>
            </w14:solidFill>
          </w14:textFill>
        </w:rPr>
        <w:t>，    从业人员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人，营业收入为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万元，资产总额为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万元，属于</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r>
        <w:rPr>
          <w:rFonts w:hint="eastAsia" w:ascii="宋体" w:hAnsi="宋体" w:eastAsia="宋体" w:cs="宋体"/>
          <w:i/>
          <w:color w:val="000000" w:themeColor="text1"/>
          <w:sz w:val="24"/>
          <w:szCs w:val="24"/>
          <w:shd w:val="clear" w:color="auto" w:fill="auto"/>
          <w14:textFill>
            <w14:solidFill>
              <w14:schemeClr w14:val="tx1"/>
            </w14:solidFill>
          </w14:textFill>
        </w:rPr>
        <w:t>（中型企业、小型企业、微型企业）</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13A80747">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为本标的提供的服务人员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人，其中与本企业签订劳动合同</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人，其他人员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人。有其他人员的不符合中小企业扶持政策（适用于服务采购项目）;</w:t>
      </w:r>
    </w:p>
    <w:p w14:paraId="54BDF7ED">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2.</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u w:val="single"/>
          <w:shd w:val="clear" w:color="auto" w:fill="auto"/>
          <w14:textFill>
            <w14:solidFill>
              <w14:schemeClr w14:val="tx1"/>
            </w14:solidFill>
          </w14:textFill>
        </w:rPr>
        <w:t>重庆医科大学附属永川医院</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w:t>
      </w:r>
      <w:r>
        <w:rPr>
          <w:rFonts w:hint="eastAsia" w:ascii="宋体" w:hAnsi="宋体" w:eastAsia="宋体" w:cs="宋体"/>
          <w:color w:val="000000" w:themeColor="text1"/>
          <w:sz w:val="24"/>
          <w:szCs w:val="24"/>
          <w:u w:val="single"/>
          <w:shd w:val="clear" w:color="auto" w:fill="auto"/>
          <w14:textFill>
            <w14:solidFill>
              <w14:schemeClr w14:val="tx1"/>
            </w14:solidFill>
          </w14:textFill>
        </w:rPr>
        <w:t>项目）</w:t>
      </w:r>
      <w:r>
        <w:rPr>
          <w:rFonts w:hint="eastAsia" w:ascii="宋体" w:hAnsi="宋体" w:eastAsia="宋体" w:cs="宋体"/>
          <w:color w:val="000000" w:themeColor="text1"/>
          <w:sz w:val="24"/>
          <w:szCs w:val="24"/>
          <w:shd w:val="clear" w:color="auto" w:fill="auto"/>
          <w14:textFill>
            <w14:solidFill>
              <w14:schemeClr w14:val="tx1"/>
            </w14:solidFill>
          </w14:textFill>
        </w:rPr>
        <w:t>，属于（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（采购文件中明确的所属行业）</w:t>
      </w:r>
      <w:r>
        <w:rPr>
          <w:rFonts w:hint="eastAsia" w:ascii="宋体" w:hAnsi="宋体" w:eastAsia="宋体" w:cs="宋体"/>
          <w:color w:val="000000" w:themeColor="text1"/>
          <w:sz w:val="24"/>
          <w:szCs w:val="24"/>
          <w:shd w:val="clear" w:color="auto" w:fill="auto"/>
          <w14:textFill>
            <w14:solidFill>
              <w14:schemeClr w14:val="tx1"/>
            </w14:solidFill>
          </w14:textFill>
        </w:rPr>
        <w:t>；承接企业为</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（企业名称）</w:t>
      </w:r>
      <w:r>
        <w:rPr>
          <w:rFonts w:hint="eastAsia" w:ascii="宋体" w:hAnsi="宋体" w:eastAsia="宋体" w:cs="宋体"/>
          <w:color w:val="000000" w:themeColor="text1"/>
          <w:sz w:val="24"/>
          <w:szCs w:val="24"/>
          <w:shd w:val="clear" w:color="auto" w:fill="auto"/>
          <w14:textFill>
            <w14:solidFill>
              <w14:schemeClr w14:val="tx1"/>
            </w14:solidFill>
          </w14:textFill>
        </w:rPr>
        <w:t>，从业人员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人，营业收入为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万元，资产总额为</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万元，属于（      ）</w:t>
      </w:r>
      <w:r>
        <w:rPr>
          <w:rFonts w:hint="eastAsia" w:ascii="宋体" w:hAnsi="宋体" w:eastAsia="宋体" w:cs="宋体"/>
          <w:i/>
          <w:color w:val="000000" w:themeColor="text1"/>
          <w:sz w:val="24"/>
          <w:szCs w:val="24"/>
          <w:u w:val="single"/>
          <w:shd w:val="clear" w:color="auto" w:fill="auto"/>
          <w14:textFill>
            <w14:solidFill>
              <w14:schemeClr w14:val="tx1"/>
            </w14:solidFill>
          </w14:textFill>
        </w:rPr>
        <w:t>（中型企业、小型企业、微型企业）</w:t>
      </w: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4C8CD190">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为本标的提供的服务人员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人，其中与本企业签订劳动合同</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人，其他人员</w:t>
      </w:r>
      <w:r>
        <w:rPr>
          <w:rFonts w:hint="eastAsia" w:ascii="宋体" w:hAnsi="宋体" w:eastAsia="宋体" w:cs="宋体"/>
          <w:color w:val="000000" w:themeColor="text1"/>
          <w:sz w:val="24"/>
          <w:szCs w:val="24"/>
          <w:u w:val="single"/>
          <w:shd w:val="clear" w:color="auto" w:fill="auto"/>
          <w14:textFill>
            <w14:solidFill>
              <w14:schemeClr w14:val="tx1"/>
            </w14:solidFill>
          </w14:textFill>
        </w:rPr>
        <w:t xml:space="preserve">   </w:t>
      </w:r>
      <w:r>
        <w:rPr>
          <w:rFonts w:hint="eastAsia" w:ascii="宋体" w:hAnsi="宋体" w:eastAsia="宋体" w:cs="宋体"/>
          <w:color w:val="000000" w:themeColor="text1"/>
          <w:sz w:val="24"/>
          <w:szCs w:val="24"/>
          <w:shd w:val="clear" w:color="auto" w:fill="auto"/>
          <w14:textFill>
            <w14:solidFill>
              <w14:schemeClr w14:val="tx1"/>
            </w14:solidFill>
          </w14:textFill>
        </w:rPr>
        <w:t>人。有其他人员的不符合中小企业扶持政策（适用于服务采购项目）;</w:t>
      </w:r>
    </w:p>
    <w:p w14:paraId="1C08A546">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w:t>
      </w:r>
    </w:p>
    <w:p w14:paraId="61AB4DA4">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以上企业，不属于大企业的分支机构，不存在控股股东为大企业的情形，也不存在与大企业的负责人为同一人的情形。</w:t>
      </w:r>
    </w:p>
    <w:p w14:paraId="568B7EAA">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本企业对上述声明内容的真实性负责。如有虚假，将依法承担相应责任。</w:t>
      </w:r>
    </w:p>
    <w:p w14:paraId="3C8C464F">
      <w:pPr>
        <w:tabs>
          <w:tab w:val="left" w:pos="6300"/>
        </w:tabs>
        <w:snapToGrid w:val="0"/>
        <w:spacing w:line="5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                                                    </w:t>
      </w:r>
    </w:p>
    <w:p w14:paraId="54B64453">
      <w:pPr>
        <w:tabs>
          <w:tab w:val="left" w:pos="6300"/>
        </w:tabs>
        <w:snapToGrid w:val="0"/>
        <w:spacing w:line="500" w:lineRule="exact"/>
        <w:ind w:firstLine="3120" w:firstLineChars="13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 xml:space="preserve">企业名称（盖章）： </w:t>
      </w:r>
    </w:p>
    <w:p w14:paraId="550D905A">
      <w:pPr>
        <w:tabs>
          <w:tab w:val="left" w:pos="6300"/>
        </w:tabs>
        <w:snapToGrid w:val="0"/>
        <w:spacing w:line="500" w:lineRule="exact"/>
        <w:ind w:firstLine="3600" w:firstLineChars="15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日期：</w:t>
      </w:r>
    </w:p>
    <w:p w14:paraId="2D13E244">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5852095B">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78D72543">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6FB0E064">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3281C4F7">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50775622">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110B62C2">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p>
    <w:p w14:paraId="316D790D">
      <w:pPr>
        <w:tabs>
          <w:tab w:val="left" w:pos="6300"/>
        </w:tabs>
        <w:snapToGrid w:val="0"/>
        <w:spacing w:line="420" w:lineRule="exact"/>
        <w:rPr>
          <w:rFonts w:hint="eastAsia" w:ascii="宋体" w:hAnsi="宋体" w:eastAsia="宋体" w:cs="宋体"/>
          <w:color w:val="000000" w:themeColor="text1"/>
          <w:kern w:val="0"/>
          <w:sz w:val="24"/>
          <w:szCs w:val="24"/>
          <w:shd w:val="clear" w:color="auto" w:fill="auto"/>
          <w14:textFill>
            <w14:solidFill>
              <w14:schemeClr w14:val="tx1"/>
            </w14:solidFill>
          </w14:textFill>
        </w:rPr>
      </w:pPr>
      <w:r>
        <w:rPr>
          <w:rFonts w:hint="eastAsia" w:ascii="宋体" w:hAnsi="宋体" w:eastAsia="宋体" w:cs="宋体"/>
          <w:color w:val="000000" w:themeColor="text1"/>
          <w:kern w:val="0"/>
          <w:sz w:val="24"/>
          <w:szCs w:val="24"/>
          <w:shd w:val="clear" w:color="auto" w:fill="auto"/>
          <w14:textFill>
            <w14:solidFill>
              <w14:schemeClr w14:val="tx1"/>
            </w14:solidFill>
          </w14:textFill>
        </w:rPr>
        <w:t>填写时应注意以下事项：</w:t>
      </w:r>
    </w:p>
    <w:p w14:paraId="39ECFAAA">
      <w:pPr>
        <w:tabs>
          <w:tab w:val="left" w:pos="6300"/>
        </w:tabs>
        <w:snapToGrid w:val="0"/>
        <w:spacing w:line="420" w:lineRule="exact"/>
        <w:ind w:firstLine="480" w:firstLineChars="200"/>
        <w:rPr>
          <w:rFonts w:hint="eastAsia" w:ascii="宋体" w:hAnsi="宋体" w:eastAsia="宋体" w:cs="宋体"/>
          <w:color w:val="000000" w:themeColor="text1"/>
          <w:kern w:val="0"/>
          <w:sz w:val="24"/>
          <w:szCs w:val="24"/>
          <w:shd w:val="clear" w:color="auto" w:fill="auto"/>
          <w14:textFill>
            <w14:solidFill>
              <w14:schemeClr w14:val="tx1"/>
            </w14:solidFill>
          </w14:textFill>
        </w:rPr>
      </w:pPr>
      <w:r>
        <w:rPr>
          <w:rFonts w:hint="eastAsia" w:ascii="宋体" w:hAnsi="宋体" w:eastAsia="宋体" w:cs="宋体"/>
          <w:color w:val="000000" w:themeColor="text1"/>
          <w:kern w:val="0"/>
          <w:sz w:val="24"/>
          <w:szCs w:val="24"/>
          <w:shd w:val="clear" w:color="auto" w:fill="auto"/>
          <w14:textFill>
            <w14:solidFill>
              <w14:schemeClr w14:val="tx1"/>
            </w14:solidFill>
          </w14:textFill>
        </w:rPr>
        <w:t>1.从业人员、营业收入、资产总额填报上一年度数据，无上一年度数据的新成立企业可不填报。</w:t>
      </w:r>
    </w:p>
    <w:p w14:paraId="3F2A7C99">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2.中小企业应当按照《中小企业划型标准规定》（工信部联企业〔2011〕300号），如实填写并提交《中小企业声明函》。</w:t>
      </w:r>
    </w:p>
    <w:p w14:paraId="4DD7D50B">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3.</w:t>
      </w:r>
      <w:r>
        <w:rPr>
          <w:rFonts w:hint="eastAsia" w:ascii="宋体" w:hAnsi="宋体" w:eastAsia="宋体" w:cs="宋体"/>
          <w:b/>
          <w:color w:val="000000" w:themeColor="text1"/>
          <w:kern w:val="0"/>
          <w:sz w:val="24"/>
          <w:szCs w:val="24"/>
          <w:u w:val="single"/>
          <w:shd w:val="clear" w:color="auto" w:fill="auto"/>
          <w:lang w:eastAsia="zh-CN"/>
          <w14:textFill>
            <w14:solidFill>
              <w14:schemeClr w14:val="tx1"/>
            </w14:solidFill>
          </w14:textFill>
        </w:rPr>
        <w:t>参选供应商</w:t>
      </w: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填写《中小企业声明函》中所属行业时，应与采购文件第一篇 “采购标的对应的中小企业划分标准所属行业”中填写的所属行业一致。</w:t>
      </w:r>
    </w:p>
    <w:p w14:paraId="47CF7D23">
      <w:pPr>
        <w:tabs>
          <w:tab w:val="left" w:pos="6300"/>
        </w:tabs>
        <w:snapToGrid w:val="0"/>
        <w:spacing w:line="420" w:lineRule="exact"/>
        <w:ind w:firstLine="482" w:firstLineChars="200"/>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pP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4.本声明函“企业名称（盖章）”处为</w:t>
      </w:r>
      <w:r>
        <w:rPr>
          <w:rFonts w:hint="eastAsia" w:ascii="宋体" w:hAnsi="宋体" w:eastAsia="宋体" w:cs="宋体"/>
          <w:b/>
          <w:color w:val="000000" w:themeColor="text1"/>
          <w:kern w:val="0"/>
          <w:sz w:val="24"/>
          <w:szCs w:val="24"/>
          <w:u w:val="single"/>
          <w:shd w:val="clear" w:color="auto" w:fill="auto"/>
          <w:lang w:eastAsia="zh-CN"/>
          <w14:textFill>
            <w14:solidFill>
              <w14:schemeClr w14:val="tx1"/>
            </w14:solidFill>
          </w14:textFill>
        </w:rPr>
        <w:t>参选供应商</w:t>
      </w:r>
      <w:r>
        <w:rPr>
          <w:rFonts w:hint="eastAsia" w:ascii="宋体" w:hAnsi="宋体" w:eastAsia="宋体" w:cs="宋体"/>
          <w:b/>
          <w:color w:val="000000" w:themeColor="text1"/>
          <w:kern w:val="0"/>
          <w:sz w:val="24"/>
          <w:szCs w:val="24"/>
          <w:u w:val="single"/>
          <w:shd w:val="clear" w:color="auto" w:fill="auto"/>
          <w14:textFill>
            <w14:solidFill>
              <w14:schemeClr w14:val="tx1"/>
            </w14:solidFill>
          </w14:textFill>
        </w:rPr>
        <w:t>盖章。</w:t>
      </w:r>
    </w:p>
    <w:p w14:paraId="0295B64E">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注：各行业划型标准：</w:t>
      </w:r>
    </w:p>
    <w:p w14:paraId="59083FCB">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（一）农、林、牧、渔业。营业收入20000万元以下的为中小微型企业。其中，营业收入500万元及以上的为中型企业，营业收入50万元及以上的为小型企业，营业收入50万元以下的为微型企业。</w:t>
      </w:r>
    </w:p>
    <w:p w14:paraId="150BE628">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A762ABF">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5C8E9FE0">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7ABE215D">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3BCF4FD7">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83AA677">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12DBA069">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5ACF6D51">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6FB4D04F">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1B8603BB">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3EE71476">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76B1F5DD">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38FB5D22">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6E9138EA">
      <w:pPr>
        <w:tabs>
          <w:tab w:val="left" w:pos="6300"/>
        </w:tabs>
        <w:snapToGrid w:val="0"/>
        <w:spacing w:line="400" w:lineRule="exact"/>
        <w:ind w:firstLine="480" w:firstLineChars="200"/>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5B7E877C">
      <w:pPr>
        <w:tabs>
          <w:tab w:val="left" w:pos="6300"/>
        </w:tabs>
        <w:snapToGrid w:val="0"/>
        <w:spacing w:line="500" w:lineRule="exact"/>
        <w:rPr>
          <w:rFonts w:hint="eastAsia" w:ascii="宋体" w:hAnsi="宋体" w:eastAsia="宋体" w:cs="宋体"/>
          <w:color w:val="000000" w:themeColor="text1"/>
          <w:sz w:val="24"/>
          <w:szCs w:val="24"/>
          <w:shd w:val="clear" w:color="auto" w:fill="auto"/>
          <w14:textFill>
            <w14:solidFill>
              <w14:schemeClr w14:val="tx1"/>
            </w14:solidFill>
          </w14:textFill>
        </w:rPr>
      </w:pPr>
      <w:r>
        <w:rPr>
          <w:rFonts w:hint="eastAsia" w:ascii="宋体" w:hAnsi="宋体" w:eastAsia="宋体" w:cs="宋体"/>
          <w:color w:val="000000" w:themeColor="text1"/>
          <w:sz w:val="24"/>
          <w:szCs w:val="24"/>
          <w:shd w:val="clear" w:color="auto" w:fill="auto"/>
          <w14:textFill>
            <w14:solidFill>
              <w14:schemeClr w14:val="tx1"/>
            </w14:solidFill>
          </w14:textFill>
        </w:rPr>
        <w:t>（十六）其他未列明行业。从业人员300人以下的为中小微型企业。其中，从业人员100人及以上的为中型企业；从业人员10人及以上的为小型企业；从业人员10人以下的为微型企业。</w:t>
      </w:r>
    </w:p>
    <w:p w14:paraId="4F34CDA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0DD375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87E060C">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C86DFC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7038A79">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65F2CB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347F93B">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8F2943C">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146588F">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487EEF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06D24C0">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97C08C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EB8DE9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39BAED2A">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2F48001">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07CDB95D">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F1654F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4FC940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5FEE92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2C541DC5">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2F425ED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BCBC9AB">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B9F828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43A63B19">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1CC30AF">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7B2C4B1">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FC73E6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1B9BF174">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6848C7E">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9D319C7">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66BFE563">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53177156">
      <w:pPr>
        <w:ind w:firstLine="640" w:firstLineChars="200"/>
        <w:jc w:val="center"/>
        <w:rPr>
          <w:rFonts w:hint="eastAsia" w:ascii="宋体" w:hAnsi="宋体" w:eastAsia="宋体" w:cs="宋体"/>
          <w:color w:val="000000" w:themeColor="text1"/>
          <w:sz w:val="32"/>
          <w:szCs w:val="32"/>
          <w:shd w:val="clear" w:color="auto" w:fill="auto"/>
          <w14:textFill>
            <w14:solidFill>
              <w14:schemeClr w14:val="tx1"/>
            </w14:solidFill>
          </w14:textFill>
        </w:rPr>
      </w:pPr>
    </w:p>
    <w:p w14:paraId="7762C316">
      <w:pPr>
        <w:ind w:firstLine="640" w:firstLineChars="200"/>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bookmarkStart w:id="189" w:name="_Toc7599"/>
      <w:r>
        <w:rPr>
          <w:rFonts w:hint="eastAsia" w:ascii="宋体" w:hAnsi="宋体" w:eastAsia="宋体" w:cs="宋体"/>
          <w:color w:val="000000" w:themeColor="text1"/>
          <w:sz w:val="32"/>
          <w:szCs w:val="32"/>
          <w:shd w:val="clear" w:color="auto" w:fill="auto"/>
          <w14:textFill>
            <w14:solidFill>
              <w14:schemeClr w14:val="tx1"/>
            </w14:solidFill>
          </w14:textFill>
        </w:rPr>
        <w:t>监狱企业证明文件</w:t>
      </w:r>
      <w:bookmarkEnd w:id="189"/>
    </w:p>
    <w:p w14:paraId="1B416196">
      <w:pPr>
        <w:ind w:firstLine="480" w:firstLineChars="200"/>
        <w:jc w:val="left"/>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以省级以上监狱管理局、戒毒管理局（含新疆生产建设兵团）出具的属于监狱企业的证明文件为准。</w:t>
      </w:r>
    </w:p>
    <w:p w14:paraId="67ABAAC5">
      <w:pPr>
        <w:ind w:firstLine="420" w:firstLineChars="200"/>
        <w:jc w:val="center"/>
        <w:outlineLvl w:val="1"/>
        <w:rPr>
          <w:rFonts w:hint="eastAsia" w:ascii="宋体" w:hAnsi="宋体" w:eastAsia="宋体" w:cs="宋体"/>
          <w:color w:val="000000" w:themeColor="text1"/>
          <w:sz w:val="32"/>
          <w:szCs w:val="32"/>
          <w:shd w:val="clear" w:color="auto" w:fill="auto"/>
          <w14:textFill>
            <w14:solidFill>
              <w14:schemeClr w14:val="tx1"/>
            </w14:solidFill>
          </w14:textFill>
        </w:rPr>
      </w:pPr>
      <w:r>
        <w:rPr>
          <w:rFonts w:hint="eastAsia" w:ascii="宋体" w:hAnsi="宋体" w:eastAsia="宋体" w:cs="宋体"/>
          <w:color w:val="000000" w:themeColor="text1"/>
          <w:shd w:val="clear" w:color="auto" w:fill="auto"/>
          <w14:textFill>
            <w14:solidFill>
              <w14:schemeClr w14:val="tx1"/>
            </w14:solidFill>
          </w14:textFill>
        </w:rPr>
        <w:br w:type="page"/>
      </w:r>
      <w:bookmarkStart w:id="190" w:name="_Toc17968"/>
      <w:r>
        <w:rPr>
          <w:rFonts w:hint="eastAsia" w:ascii="宋体" w:hAnsi="宋体" w:eastAsia="宋体" w:cs="宋体"/>
          <w:color w:val="000000" w:themeColor="text1"/>
          <w:sz w:val="32"/>
          <w:szCs w:val="32"/>
          <w:shd w:val="clear" w:color="auto" w:fill="auto"/>
          <w14:textFill>
            <w14:solidFill>
              <w14:schemeClr w14:val="tx1"/>
            </w14:solidFill>
          </w14:textFill>
        </w:rPr>
        <w:t>残疾人福利性单位声明函</w:t>
      </w:r>
      <w:bookmarkEnd w:id="190"/>
    </w:p>
    <w:p w14:paraId="480618E8">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7C1C1726">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本单位对上述声明的真实性负责。如有虚假，将依法承担相应责任。</w:t>
      </w:r>
    </w:p>
    <w:p w14:paraId="597AB350">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p>
    <w:p w14:paraId="386F2A73">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p>
    <w:p w14:paraId="3D31ED51">
      <w:pPr>
        <w:tabs>
          <w:tab w:val="left" w:pos="6300"/>
        </w:tabs>
        <w:snapToGrid w:val="0"/>
        <w:spacing w:line="500" w:lineRule="exact"/>
        <w:ind w:firstLine="480" w:firstLineChars="200"/>
        <w:rPr>
          <w:rFonts w:hint="eastAsia" w:ascii="宋体" w:hAnsi="宋体" w:eastAsia="宋体" w:cs="宋体"/>
          <w:color w:val="000000" w:themeColor="text1"/>
          <w:sz w:val="24"/>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 xml:space="preserve">                                                 供应商名称（盖章）：</w:t>
      </w:r>
    </w:p>
    <w:p w14:paraId="5E0EEF27">
      <w:pPr>
        <w:jc w:val="center"/>
        <w:rPr>
          <w:rFonts w:hint="eastAsia" w:ascii="宋体" w:hAnsi="宋体" w:eastAsia="宋体" w:cs="宋体"/>
          <w:color w:val="000000" w:themeColor="text1"/>
          <w:shd w:val="clear" w:color="auto" w:fill="auto"/>
          <w14:textFill>
            <w14:solidFill>
              <w14:schemeClr w14:val="tx1"/>
            </w14:solidFill>
          </w14:textFill>
        </w:rPr>
      </w:pPr>
      <w:r>
        <w:rPr>
          <w:rFonts w:hint="eastAsia" w:ascii="宋体" w:hAnsi="宋体" w:eastAsia="宋体" w:cs="宋体"/>
          <w:color w:val="000000" w:themeColor="text1"/>
          <w:sz w:val="24"/>
          <w:shd w:val="clear" w:color="auto" w:fill="auto"/>
          <w14:textFill>
            <w14:solidFill>
              <w14:schemeClr w14:val="tx1"/>
            </w14:solidFill>
          </w14:textFill>
        </w:rPr>
        <w:t xml:space="preserve">                                                  日  期：</w:t>
      </w:r>
    </w:p>
    <w:p w14:paraId="0E216A30">
      <w:pPr>
        <w:rPr>
          <w:rFonts w:hint="eastAsia" w:ascii="宋体" w:hAnsi="宋体" w:eastAsia="宋体" w:cs="宋体"/>
          <w:color w:val="000000" w:themeColor="text1"/>
          <w:shd w:val="clear" w:color="auto" w:fill="auto"/>
          <w14:textFill>
            <w14:solidFill>
              <w14:schemeClr w14:val="tx1"/>
            </w14:solidFill>
          </w14:textFill>
        </w:rPr>
      </w:pPr>
    </w:p>
    <w:p w14:paraId="2DDE02B9">
      <w:pPr>
        <w:rPr>
          <w:rFonts w:hint="eastAsia" w:ascii="宋体" w:hAnsi="宋体" w:eastAsia="宋体" w:cs="宋体"/>
          <w:color w:val="000000" w:themeColor="text1"/>
          <w:shd w:val="clear" w:color="auto" w:fill="auto"/>
          <w14:textFill>
            <w14:solidFill>
              <w14:schemeClr w14:val="tx1"/>
            </w14:solidFill>
          </w14:textFill>
        </w:rPr>
      </w:pPr>
    </w:p>
    <w:p w14:paraId="0B416221">
      <w:pPr>
        <w:rPr>
          <w:rFonts w:hint="eastAsia" w:ascii="宋体" w:hAnsi="宋体" w:eastAsia="宋体" w:cs="宋体"/>
          <w:color w:val="000000" w:themeColor="text1"/>
          <w:shd w:val="clear" w:color="auto" w:fill="auto"/>
          <w14:textFill>
            <w14:solidFill>
              <w14:schemeClr w14:val="tx1"/>
            </w14:solidFill>
          </w14:textFill>
        </w:rPr>
      </w:pPr>
    </w:p>
    <w:p w14:paraId="6F226E06">
      <w:pPr>
        <w:rPr>
          <w:rFonts w:hint="eastAsia" w:ascii="宋体" w:hAnsi="宋体" w:eastAsia="宋体" w:cs="宋体"/>
          <w:color w:val="000000" w:themeColor="text1"/>
          <w:shd w:val="clear" w:color="auto" w:fill="auto"/>
          <w14:textFill>
            <w14:solidFill>
              <w14:schemeClr w14:val="tx1"/>
            </w14:solidFill>
          </w14:textFill>
        </w:rPr>
      </w:pPr>
    </w:p>
    <w:p w14:paraId="6634DD29">
      <w:pPr>
        <w:rPr>
          <w:rFonts w:hint="eastAsia" w:ascii="宋体" w:hAnsi="宋体" w:eastAsia="宋体" w:cs="宋体"/>
          <w:color w:val="000000" w:themeColor="text1"/>
          <w:shd w:val="clear" w:color="auto" w:fill="auto"/>
          <w14:textFill>
            <w14:solidFill>
              <w14:schemeClr w14:val="tx1"/>
            </w14:solidFill>
          </w14:textFill>
        </w:rPr>
      </w:pPr>
    </w:p>
    <w:p w14:paraId="0D45DE0C">
      <w:pPr>
        <w:rPr>
          <w:rFonts w:hint="eastAsia" w:ascii="宋体" w:hAnsi="宋体" w:eastAsia="宋体" w:cs="宋体"/>
          <w:color w:val="000000" w:themeColor="text1"/>
          <w:shd w:val="clear" w:color="auto" w:fill="auto"/>
          <w14:textFill>
            <w14:solidFill>
              <w14:schemeClr w14:val="tx1"/>
            </w14:solidFill>
          </w14:textFill>
        </w:rPr>
      </w:pPr>
    </w:p>
    <w:p w14:paraId="6390AC89">
      <w:pPr>
        <w:rPr>
          <w:rFonts w:hint="eastAsia" w:ascii="宋体" w:hAnsi="宋体" w:eastAsia="宋体" w:cs="宋体"/>
          <w:color w:val="000000" w:themeColor="text1"/>
          <w:shd w:val="clear" w:color="auto" w:fill="auto"/>
          <w14:textFill>
            <w14:solidFill>
              <w14:schemeClr w14:val="tx1"/>
            </w14:solidFill>
          </w14:textFill>
        </w:rPr>
      </w:pPr>
    </w:p>
    <w:p w14:paraId="3E531149">
      <w:pPr>
        <w:rPr>
          <w:rFonts w:hint="eastAsia" w:ascii="宋体" w:hAnsi="宋体" w:eastAsia="宋体" w:cs="宋体"/>
          <w:color w:val="000000" w:themeColor="text1"/>
          <w:shd w:val="clear" w:color="auto" w:fill="auto"/>
          <w14:textFill>
            <w14:solidFill>
              <w14:schemeClr w14:val="tx1"/>
            </w14:solidFill>
          </w14:textFill>
        </w:rPr>
      </w:pPr>
    </w:p>
    <w:p w14:paraId="7C2D2833">
      <w:pPr>
        <w:rPr>
          <w:rFonts w:hint="eastAsia" w:ascii="宋体" w:hAnsi="宋体" w:eastAsia="宋体" w:cs="宋体"/>
          <w:color w:val="000000" w:themeColor="text1"/>
          <w:shd w:val="clear" w:color="auto" w:fill="auto"/>
          <w14:textFill>
            <w14:solidFill>
              <w14:schemeClr w14:val="tx1"/>
            </w14:solidFill>
          </w14:textFill>
        </w:rPr>
      </w:pPr>
    </w:p>
    <w:p w14:paraId="5652C277">
      <w:pPr>
        <w:rPr>
          <w:rFonts w:hint="eastAsia" w:ascii="宋体" w:hAnsi="宋体" w:eastAsia="宋体" w:cs="宋体"/>
          <w:color w:val="000000" w:themeColor="text1"/>
          <w:shd w:val="clear" w:color="auto" w:fill="auto"/>
          <w14:textFill>
            <w14:solidFill>
              <w14:schemeClr w14:val="tx1"/>
            </w14:solidFill>
          </w14:textFill>
        </w:rPr>
      </w:pPr>
    </w:p>
    <w:p w14:paraId="2A1A0EB3">
      <w:pPr>
        <w:rPr>
          <w:rFonts w:hint="eastAsia" w:ascii="宋体" w:hAnsi="宋体" w:eastAsia="宋体" w:cs="宋体"/>
          <w:color w:val="000000" w:themeColor="text1"/>
          <w:shd w:val="clear" w:color="auto" w:fill="auto"/>
          <w14:textFill>
            <w14:solidFill>
              <w14:schemeClr w14:val="tx1"/>
            </w14:solidFill>
          </w14:textFill>
        </w:rPr>
      </w:pPr>
    </w:p>
    <w:p w14:paraId="0D295553">
      <w:pPr>
        <w:rPr>
          <w:rFonts w:hint="eastAsia" w:ascii="宋体" w:hAnsi="宋体" w:eastAsia="宋体" w:cs="宋体"/>
          <w:color w:val="000000" w:themeColor="text1"/>
          <w:shd w:val="clear" w:color="auto" w:fill="auto"/>
          <w14:textFill>
            <w14:solidFill>
              <w14:schemeClr w14:val="tx1"/>
            </w14:solidFill>
          </w14:textFill>
        </w:rPr>
      </w:pPr>
    </w:p>
    <w:p w14:paraId="31FEB112">
      <w:pPr>
        <w:rPr>
          <w:rFonts w:hint="eastAsia" w:ascii="宋体" w:hAnsi="宋体" w:eastAsia="宋体" w:cs="宋体"/>
          <w:color w:val="000000" w:themeColor="text1"/>
          <w:shd w:val="clear" w:color="auto" w:fill="auto"/>
          <w14:textFill>
            <w14:solidFill>
              <w14:schemeClr w14:val="tx1"/>
            </w14:solidFill>
          </w14:textFill>
        </w:rPr>
      </w:pPr>
    </w:p>
    <w:p w14:paraId="33A81FBA">
      <w:pPr>
        <w:rPr>
          <w:rFonts w:hint="eastAsia" w:ascii="宋体" w:hAnsi="宋体" w:eastAsia="宋体" w:cs="宋体"/>
          <w:color w:val="000000" w:themeColor="text1"/>
          <w:shd w:val="clear" w:color="auto" w:fill="auto"/>
          <w14:textFill>
            <w14:solidFill>
              <w14:schemeClr w14:val="tx1"/>
            </w14:solidFill>
          </w14:textFill>
        </w:rPr>
      </w:pPr>
    </w:p>
    <w:p w14:paraId="6ECA8F5F">
      <w:pPr>
        <w:rPr>
          <w:rFonts w:hint="eastAsia" w:ascii="宋体" w:hAnsi="宋体" w:eastAsia="宋体" w:cs="宋体"/>
          <w:color w:val="000000" w:themeColor="text1"/>
          <w:shd w:val="clear" w:color="auto" w:fill="auto"/>
          <w14:textFill>
            <w14:solidFill>
              <w14:schemeClr w14:val="tx1"/>
            </w14:solidFill>
          </w14:textFill>
        </w:rPr>
      </w:pPr>
    </w:p>
    <w:p w14:paraId="7E310E48">
      <w:pPr>
        <w:rPr>
          <w:rFonts w:hint="eastAsia" w:ascii="宋体" w:hAnsi="宋体" w:eastAsia="宋体" w:cs="宋体"/>
          <w:color w:val="000000" w:themeColor="text1"/>
          <w:shd w:val="clear" w:color="auto" w:fill="auto"/>
          <w14:textFill>
            <w14:solidFill>
              <w14:schemeClr w14:val="tx1"/>
            </w14:solidFill>
          </w14:textFill>
        </w:rPr>
      </w:pPr>
    </w:p>
    <w:p w14:paraId="41CBD43F">
      <w:pPr>
        <w:rPr>
          <w:rFonts w:hint="eastAsia" w:ascii="宋体" w:hAnsi="宋体" w:eastAsia="宋体" w:cs="宋体"/>
          <w:color w:val="000000" w:themeColor="text1"/>
          <w:shd w:val="clear" w:color="auto" w:fill="auto"/>
          <w14:textFill>
            <w14:solidFill>
              <w14:schemeClr w14:val="tx1"/>
            </w14:solidFill>
          </w14:textFill>
        </w:rPr>
      </w:pPr>
    </w:p>
    <w:p w14:paraId="25F58A70">
      <w:pPr>
        <w:rPr>
          <w:rFonts w:hint="eastAsia" w:ascii="宋体" w:hAnsi="宋体" w:eastAsia="宋体" w:cs="宋体"/>
          <w:color w:val="000000" w:themeColor="text1"/>
          <w:shd w:val="clear" w:color="auto" w:fill="auto"/>
          <w14:textFill>
            <w14:solidFill>
              <w14:schemeClr w14:val="tx1"/>
            </w14:solidFill>
          </w14:textFill>
        </w:rPr>
      </w:pPr>
    </w:p>
    <w:p w14:paraId="44083D68">
      <w:pPr>
        <w:rPr>
          <w:rFonts w:hint="eastAsia" w:ascii="宋体" w:hAnsi="宋体" w:eastAsia="宋体" w:cs="宋体"/>
          <w:color w:val="000000" w:themeColor="text1"/>
          <w:shd w:val="clear" w:color="auto" w:fill="auto"/>
          <w14:textFill>
            <w14:solidFill>
              <w14:schemeClr w14:val="tx1"/>
            </w14:solidFill>
          </w14:textFill>
        </w:rPr>
      </w:pPr>
    </w:p>
    <w:p w14:paraId="21EBED9C">
      <w:pPr>
        <w:rPr>
          <w:rFonts w:hint="eastAsia" w:ascii="宋体" w:hAnsi="宋体" w:eastAsia="宋体" w:cs="宋体"/>
          <w:color w:val="000000" w:themeColor="text1"/>
          <w:shd w:val="clear" w:color="auto" w:fill="auto"/>
          <w14:textFill>
            <w14:solidFill>
              <w14:schemeClr w14:val="tx1"/>
            </w14:solidFill>
          </w14:textFill>
        </w:rPr>
      </w:pPr>
    </w:p>
    <w:p w14:paraId="0C71D7B4">
      <w:pPr>
        <w:rPr>
          <w:rFonts w:hint="eastAsia" w:ascii="宋体" w:hAnsi="宋体" w:eastAsia="宋体" w:cs="宋体"/>
          <w:color w:val="000000" w:themeColor="text1"/>
          <w:shd w:val="clear" w:color="auto" w:fill="auto"/>
          <w14:textFill>
            <w14:solidFill>
              <w14:schemeClr w14:val="tx1"/>
            </w14:solidFill>
          </w14:textFill>
        </w:rPr>
      </w:pPr>
    </w:p>
    <w:p w14:paraId="22C57F4E">
      <w:pPr>
        <w:rPr>
          <w:rFonts w:hint="eastAsia" w:ascii="宋体" w:hAnsi="宋体" w:eastAsia="宋体" w:cs="宋体"/>
          <w:color w:val="000000" w:themeColor="text1"/>
          <w:shd w:val="clear" w:color="auto" w:fill="auto"/>
          <w14:textFill>
            <w14:solidFill>
              <w14:schemeClr w14:val="tx1"/>
            </w14:solidFill>
          </w14:textFill>
        </w:rPr>
      </w:pPr>
    </w:p>
    <w:p w14:paraId="4BAEA9B9">
      <w:pPr>
        <w:rPr>
          <w:rFonts w:hint="eastAsia" w:ascii="宋体" w:hAnsi="宋体" w:eastAsia="宋体" w:cs="宋体"/>
          <w:color w:val="000000" w:themeColor="text1"/>
          <w:shd w:val="clear" w:color="auto" w:fill="auto"/>
          <w14:textFill>
            <w14:solidFill>
              <w14:schemeClr w14:val="tx1"/>
            </w14:solidFill>
          </w14:textFill>
        </w:rPr>
      </w:pPr>
    </w:p>
    <w:p w14:paraId="1B86EA98">
      <w:pPr>
        <w:rPr>
          <w:rFonts w:hint="eastAsia" w:ascii="宋体" w:hAnsi="宋体" w:eastAsia="宋体" w:cs="宋体"/>
          <w:color w:val="000000" w:themeColor="text1"/>
          <w:shd w:val="clear" w:color="auto" w:fill="auto"/>
          <w14:textFill>
            <w14:solidFill>
              <w14:schemeClr w14:val="tx1"/>
            </w14:solidFill>
          </w14:textFill>
        </w:rPr>
      </w:pPr>
    </w:p>
    <w:p w14:paraId="7BB23C09">
      <w:pPr>
        <w:rPr>
          <w:rFonts w:hint="eastAsia" w:ascii="宋体" w:hAnsi="宋体" w:eastAsia="宋体" w:cs="宋体"/>
          <w:color w:val="000000" w:themeColor="text1"/>
          <w:shd w:val="clear" w:color="auto" w:fill="auto"/>
          <w14:textFill>
            <w14:solidFill>
              <w14:schemeClr w14:val="tx1"/>
            </w14:solidFill>
          </w14:textFill>
        </w:rPr>
      </w:pPr>
    </w:p>
    <w:p w14:paraId="59E33370">
      <w:pPr>
        <w:rPr>
          <w:rFonts w:hint="eastAsia" w:ascii="宋体" w:hAnsi="宋体" w:eastAsia="宋体" w:cs="宋体"/>
          <w:color w:val="000000" w:themeColor="text1"/>
          <w:shd w:val="clear" w:color="auto" w:fill="auto"/>
          <w14:textFill>
            <w14:solidFill>
              <w14:schemeClr w14:val="tx1"/>
            </w14:solidFill>
          </w14:textFill>
        </w:rPr>
      </w:pPr>
    </w:p>
    <w:p w14:paraId="0488D3E8">
      <w:pPr>
        <w:rPr>
          <w:rFonts w:hint="eastAsia" w:ascii="宋体" w:hAnsi="宋体" w:eastAsia="宋体" w:cs="宋体"/>
          <w:color w:val="000000" w:themeColor="text1"/>
          <w:shd w:val="clear" w:color="auto" w:fill="auto"/>
          <w14:textFill>
            <w14:solidFill>
              <w14:schemeClr w14:val="tx1"/>
            </w14:solidFill>
          </w14:textFill>
        </w:rPr>
      </w:pPr>
    </w:p>
    <w:p w14:paraId="6401A011">
      <w:pPr>
        <w:rPr>
          <w:rFonts w:hint="eastAsia" w:ascii="宋体" w:hAnsi="宋体" w:eastAsia="宋体" w:cs="宋体"/>
          <w:color w:val="000000" w:themeColor="text1"/>
          <w:shd w:val="clear" w:color="auto" w:fill="auto"/>
          <w14:textFill>
            <w14:solidFill>
              <w14:schemeClr w14:val="tx1"/>
            </w14:solidFill>
          </w14:textFill>
        </w:rPr>
      </w:pPr>
    </w:p>
    <w:p w14:paraId="66EDA16E">
      <w:pPr>
        <w:rPr>
          <w:rFonts w:hint="eastAsia" w:ascii="宋体" w:hAnsi="宋体" w:eastAsia="宋体" w:cs="宋体"/>
          <w:color w:val="000000" w:themeColor="text1"/>
          <w:shd w:val="clear" w:color="auto" w:fill="auto"/>
          <w14:textFill>
            <w14:solidFill>
              <w14:schemeClr w14:val="tx1"/>
            </w14:solidFill>
          </w14:textFill>
        </w:rPr>
      </w:pPr>
    </w:p>
    <w:p w14:paraId="561560DC">
      <w:pPr>
        <w:rPr>
          <w:rFonts w:hint="eastAsia" w:ascii="宋体" w:hAnsi="宋体" w:eastAsia="宋体" w:cs="宋体"/>
          <w:color w:val="000000" w:themeColor="text1"/>
          <w:shd w:val="clear" w:color="auto" w:fill="auto"/>
          <w14:textFill>
            <w14:solidFill>
              <w14:schemeClr w14:val="tx1"/>
            </w14:solidFill>
          </w14:textFill>
        </w:rPr>
      </w:pPr>
    </w:p>
    <w:p w14:paraId="1AF6471B">
      <w:pPr>
        <w:rPr>
          <w:rFonts w:hint="eastAsia" w:ascii="宋体" w:hAnsi="宋体" w:eastAsia="宋体" w:cs="宋体"/>
          <w:color w:val="000000" w:themeColor="text1"/>
          <w:shd w:val="clear" w:color="auto" w:fill="auto"/>
          <w14:textFill>
            <w14:solidFill>
              <w14:schemeClr w14:val="tx1"/>
            </w14:solidFill>
          </w14:textFill>
        </w:rPr>
      </w:pPr>
    </w:p>
    <w:p w14:paraId="5A9AE903">
      <w:pPr>
        <w:rPr>
          <w:color w:val="000000" w:themeColor="text1"/>
          <w14:textFill>
            <w14:solidFill>
              <w14:schemeClr w14:val="tx1"/>
            </w14:solidFill>
          </w14:textFill>
        </w:rPr>
      </w:pPr>
    </w:p>
    <w:sectPr>
      <w:pgSz w:w="11907" w:h="16840"/>
      <w:pgMar w:top="1134" w:right="1191" w:bottom="1134" w:left="1304" w:header="851" w:footer="992" w:gutter="0"/>
      <w:pgNumType w:fmt="decimal"/>
      <w:cols w:space="720" w:num="1"/>
      <w:docGrid w:linePitch="380" w:charSpace="-57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PMingLiU">
    <w:panose1 w:val="02020500000000000000"/>
    <w:charset w:val="88"/>
    <w:family w:val="roman"/>
    <w:pitch w:val="default"/>
    <w:sig w:usb0="A00002FF" w:usb1="28CFFCFA" w:usb2="00000016"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文鼎粗黑">
    <w:altName w:val="宋体"/>
    <w:panose1 w:val="00000000000000000000"/>
    <w:charset w:val="86"/>
    <w:family w:val="modern"/>
    <w:pitch w:val="default"/>
    <w:sig w:usb0="00000000" w:usb1="00000000" w:usb2="00000010" w:usb3="00000000" w:csb0="00040000" w:csb1="00000000"/>
  </w:font>
  <w:font w:name="方正仿宋_GBK">
    <w:panose1 w:val="03000509000000000000"/>
    <w:charset w:val="86"/>
    <w:family w:val="script"/>
    <w:pitch w:val="default"/>
    <w:sig w:usb0="00000001" w:usb1="080E0000" w:usb2="00000000" w:usb3="00000000" w:csb0="00040000" w:csb1="00000000"/>
    <w:embedRegular r:id="rId1" w:fontKey="{7297686D-87B2-40E9-982C-26DFB177828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8CF98">
    <w:pPr>
      <w:pStyle w:val="35"/>
      <w:ind w:firstLine="480"/>
      <w:jc w:val="right"/>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5552AE">
                          <w:pPr>
                            <w:pStyle w:val="35"/>
                            <w:ind w:firstLine="480"/>
                            <w:jc w:val="right"/>
                          </w:pPr>
                          <w:r>
                            <w:fldChar w:fldCharType="begin"/>
                          </w:r>
                          <w:r>
                            <w:instrText xml:space="preserve"> PAGE   \* MERGEFORMAT </w:instrText>
                          </w:r>
                          <w:r>
                            <w:fldChar w:fldCharType="separate"/>
                          </w:r>
                          <w:r>
                            <w:rPr>
                              <w:lang w:val="zh-CN"/>
                            </w:rP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245552AE">
                    <w:pPr>
                      <w:pStyle w:val="35"/>
                      <w:ind w:firstLine="480"/>
                      <w:jc w:val="right"/>
                    </w:pPr>
                    <w:r>
                      <w:fldChar w:fldCharType="begin"/>
                    </w:r>
                    <w:r>
                      <w:instrText xml:space="preserve"> PAGE   \* MERGEFORMAT </w:instrText>
                    </w:r>
                    <w:r>
                      <w:fldChar w:fldCharType="separate"/>
                    </w:r>
                    <w:r>
                      <w:rPr>
                        <w:lang w:val="zh-CN"/>
                      </w:rPr>
                      <w:t>1</w:t>
                    </w:r>
                    <w:r>
                      <w:fldChar w:fldCharType="end"/>
                    </w:r>
                  </w:p>
                </w:txbxContent>
              </v:textbox>
            </v:shape>
          </w:pict>
        </mc:Fallback>
      </mc:AlternateContent>
    </w:r>
  </w:p>
  <w:p w14:paraId="7E349618">
    <w:pPr>
      <w:pStyle w:val="35"/>
      <w:jc w:val="right"/>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A0CEE">
    <w:pPr>
      <w:pStyle w:val="35"/>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6D85B8">
                          <w:pPr>
                            <w:pStyle w:val="3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26D85B8">
                    <w:pPr>
                      <w:pStyle w:val="3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DAF62">
    <w:pPr>
      <w:pStyle w:val="35"/>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B3176A">
                          <w:pPr>
                            <w:pStyle w:val="35"/>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1B3176A">
                    <w:pPr>
                      <w:pStyle w:val="35"/>
                    </w:pPr>
                    <w:r>
                      <w:fldChar w:fldCharType="begin"/>
                    </w:r>
                    <w:r>
                      <w:instrText xml:space="preserve"> PAGE  \* MERGEFORMAT </w:instrText>
                    </w:r>
                    <w:r>
                      <w:fldChar w:fldCharType="separate"/>
                    </w:r>
                    <w:r>
                      <w:t>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D4E74">
    <w:pPr>
      <w:pStyle w:val="36"/>
      <w:jc w:val="both"/>
      <w:rPr>
        <w:rFonts w:ascii="方正仿宋_GBK" w:eastAsia="方正仿宋_GBK"/>
        <w:sz w:val="21"/>
        <w:szCs w:val="21"/>
      </w:rPr>
    </w:pPr>
    <w:r>
      <w:rPr>
        <w:rFonts w:hint="eastAsia" w:ascii="方正仿宋_GBK" w:eastAsia="方正仿宋_GBK"/>
        <w:sz w:val="21"/>
        <w:szCs w:val="21"/>
      </w:rPr>
      <w:t>重庆医科大学附属永川医院                                            比选文件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BEFA2D">
    <w:pPr>
      <w:pStyle w:val="36"/>
      <w:ind w:firstLine="180" w:firstLineChars="100"/>
      <w:jc w:val="both"/>
    </w:pPr>
    <w:r>
      <w:rPr>
        <w:rFonts w:hint="eastAsia"/>
      </w:rPr>
      <w:t>重庆医科大学附属永川医院                                                             比选文件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F778DB">
    <w:pPr>
      <w:pStyle w:val="36"/>
      <w:jc w:val="both"/>
    </w:pPr>
    <w:r>
      <w:rPr>
        <w:rFonts w:hint="eastAsia"/>
      </w:rPr>
      <w:t>重庆医科大学附属永川医院                                                                    比选文件</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B3A898">
    <w:pPr>
      <w:pStyle w:val="36"/>
      <w:jc w:val="both"/>
      <w:rPr>
        <w:rFonts w:ascii="方正仿宋_GBK" w:eastAsia="方正仿宋_GBK"/>
        <w:sz w:val="21"/>
        <w:szCs w:val="21"/>
      </w:rPr>
    </w:pPr>
    <w:r>
      <w:rPr>
        <w:rFonts w:hint="eastAsia" w:ascii="方正仿宋_GBK" w:eastAsia="方正仿宋_GBK"/>
        <w:sz w:val="21"/>
        <w:szCs w:val="21"/>
      </w:rPr>
      <w:t>重庆</w:t>
    </w:r>
    <w:r>
      <w:rPr>
        <w:rFonts w:hint="eastAsia" w:ascii="方正仿宋_GBK" w:eastAsia="方正仿宋_GBK"/>
        <w:sz w:val="21"/>
        <w:szCs w:val="21"/>
        <w:lang w:eastAsia="zh-CN"/>
      </w:rPr>
      <w:t>医科大学附属永川医院</w:t>
    </w:r>
    <w:r>
      <w:rPr>
        <w:rFonts w:hint="eastAsia" w:ascii="方正仿宋_GBK" w:eastAsia="方正仿宋_GBK"/>
        <w:sz w:val="21"/>
        <w:szCs w:val="21"/>
      </w:rPr>
      <w:t xml:space="preserve">                                       比选文件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4D859">
    <w:pPr>
      <w:pStyle w:val="36"/>
      <w:jc w:val="both"/>
      <w:rPr>
        <w:rFonts w:ascii="方正仿宋_GBK" w:eastAsia="方正仿宋_GBK"/>
        <w:sz w:val="21"/>
        <w:szCs w:val="21"/>
      </w:rPr>
    </w:pPr>
    <w:r>
      <w:rPr>
        <w:rFonts w:hint="eastAsia" w:ascii="方正仿宋_GBK" w:eastAsia="方正仿宋_GBK"/>
        <w:sz w:val="21"/>
        <w:szCs w:val="21"/>
      </w:rPr>
      <w:t>重庆</w:t>
    </w:r>
    <w:r>
      <w:rPr>
        <w:rFonts w:hint="eastAsia" w:ascii="方正仿宋_GBK" w:eastAsia="方正仿宋_GBK"/>
        <w:sz w:val="21"/>
        <w:szCs w:val="21"/>
        <w:lang w:eastAsia="zh-CN"/>
      </w:rPr>
      <w:t>医科大学附属永川医院</w:t>
    </w:r>
    <w:r>
      <w:rPr>
        <w:rFonts w:hint="eastAsia" w:ascii="方正仿宋_GBK" w:eastAsia="方正仿宋_GBK"/>
        <w:sz w:val="21"/>
        <w:szCs w:val="21"/>
      </w:rPr>
      <w:t xml:space="preserve">                                              比选文件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upperLetter"/>
      <w:pStyle w:val="206"/>
      <w:suff w:val="nothing"/>
      <w:lvlText w:val="附　录　%1"/>
      <w:lvlJc w:val="left"/>
      <w:pPr>
        <w:ind w:left="0" w:firstLine="0"/>
      </w:pPr>
      <w:rPr>
        <w:rFonts w:hint="eastAsia" w:ascii="黑体" w:hAnsi="Times New Roman" w:eastAsia="黑体"/>
        <w:b w:val="0"/>
        <w:i w:val="0"/>
        <w:sz w:val="21"/>
      </w:rPr>
    </w:lvl>
    <w:lvl w:ilvl="1" w:tentative="0">
      <w:start w:val="1"/>
      <w:numFmt w:val="decimal"/>
      <w:pStyle w:val="205"/>
      <w:suff w:val="nothing"/>
      <w:lvlText w:val="%1.%2　"/>
      <w:lvlJc w:val="left"/>
      <w:pPr>
        <w:ind w:left="2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
    <w:nsid w:val="0000000A"/>
    <w:multiLevelType w:val="multilevel"/>
    <w:tmpl w:val="0000000A"/>
    <w:lvl w:ilvl="0" w:tentative="0">
      <w:start w:val="1"/>
      <w:numFmt w:val="bullet"/>
      <w:pStyle w:val="199"/>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B"/>
    <w:multiLevelType w:val="singleLevel"/>
    <w:tmpl w:val="0000000B"/>
    <w:lvl w:ilvl="0" w:tentative="0">
      <w:start w:val="1"/>
      <w:numFmt w:val="bullet"/>
      <w:pStyle w:val="222"/>
      <w:lvlText w:val=""/>
      <w:lvlJc w:val="left"/>
      <w:pPr>
        <w:tabs>
          <w:tab w:val="left" w:pos="360"/>
        </w:tabs>
        <w:ind w:left="360" w:hanging="360"/>
      </w:pPr>
      <w:rPr>
        <w:rFonts w:hint="default" w:ascii="Wingdings" w:hAnsi="Wingdings"/>
      </w:rPr>
    </w:lvl>
  </w:abstractNum>
  <w:abstractNum w:abstractNumId="3">
    <w:nsid w:val="0000000D"/>
    <w:multiLevelType w:val="singleLevel"/>
    <w:tmpl w:val="0000000D"/>
    <w:lvl w:ilvl="0" w:tentative="0">
      <w:start w:val="1"/>
      <w:numFmt w:val="bullet"/>
      <w:pStyle w:val="21"/>
      <w:lvlText w:val=""/>
      <w:lvlJc w:val="left"/>
      <w:pPr>
        <w:tabs>
          <w:tab w:val="left" w:pos="1200"/>
        </w:tabs>
        <w:ind w:left="1200" w:hanging="360"/>
      </w:pPr>
      <w:rPr>
        <w:rFonts w:hint="default" w:ascii="Wingdings" w:hAnsi="Wingdings"/>
      </w:rPr>
    </w:lvl>
  </w:abstractNum>
  <w:abstractNum w:abstractNumId="4">
    <w:nsid w:val="0000000E"/>
    <w:multiLevelType w:val="multilevel"/>
    <w:tmpl w:val="0000000E"/>
    <w:lvl w:ilvl="0" w:tentative="0">
      <w:start w:val="1"/>
      <w:numFmt w:val="bullet"/>
      <w:pStyle w:val="231"/>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5">
    <w:nsid w:val="00000010"/>
    <w:multiLevelType w:val="singleLevel"/>
    <w:tmpl w:val="00000010"/>
    <w:lvl w:ilvl="0" w:tentative="0">
      <w:start w:val="1"/>
      <w:numFmt w:val="bullet"/>
      <w:lvlText w:val=""/>
      <w:lvlJc w:val="left"/>
      <w:pPr>
        <w:tabs>
          <w:tab w:val="left" w:pos="1620"/>
        </w:tabs>
        <w:ind w:left="1620" w:hanging="360"/>
      </w:pPr>
      <w:rPr>
        <w:rFonts w:hint="default" w:ascii="Wingdings" w:hAnsi="Wingdings"/>
      </w:rPr>
    </w:lvl>
  </w:abstractNum>
  <w:abstractNum w:abstractNumId="6">
    <w:nsid w:val="00000011"/>
    <w:multiLevelType w:val="multilevel"/>
    <w:tmpl w:val="00000011"/>
    <w:lvl w:ilvl="0" w:tentative="0">
      <w:start w:val="1"/>
      <w:numFmt w:val="decimal"/>
      <w:pStyle w:val="146"/>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00000012"/>
    <w:multiLevelType w:val="multilevel"/>
    <w:tmpl w:val="00000012"/>
    <w:lvl w:ilvl="0" w:tentative="0">
      <w:start w:val="1"/>
      <w:numFmt w:val="bullet"/>
      <w:pStyle w:val="202"/>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00000013"/>
    <w:multiLevelType w:val="singleLevel"/>
    <w:tmpl w:val="00000013"/>
    <w:lvl w:ilvl="0" w:tentative="0">
      <w:start w:val="1"/>
      <w:numFmt w:val="decimal"/>
      <w:pStyle w:val="13"/>
      <w:lvlText w:val="%1."/>
      <w:lvlJc w:val="left"/>
      <w:pPr>
        <w:tabs>
          <w:tab w:val="left" w:pos="425"/>
        </w:tabs>
        <w:ind w:left="425" w:hanging="425"/>
      </w:pPr>
      <w:rPr>
        <w:rFonts w:hint="default"/>
      </w:rPr>
    </w:lvl>
  </w:abstractNum>
  <w:abstractNum w:abstractNumId="9">
    <w:nsid w:val="00000014"/>
    <w:multiLevelType w:val="singleLevel"/>
    <w:tmpl w:val="00000014"/>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0">
    <w:nsid w:val="00000016"/>
    <w:multiLevelType w:val="singleLevel"/>
    <w:tmpl w:val="00000016"/>
    <w:lvl w:ilvl="0" w:tentative="0">
      <w:start w:val="1"/>
      <w:numFmt w:val="decimal"/>
      <w:pStyle w:val="254"/>
      <w:lvlText w:val="%1)"/>
      <w:lvlJc w:val="left"/>
      <w:pPr>
        <w:tabs>
          <w:tab w:val="left" w:pos="425"/>
        </w:tabs>
        <w:ind w:left="425" w:hanging="425"/>
      </w:pPr>
      <w:rPr>
        <w:rFonts w:hint="eastAsia"/>
      </w:rPr>
    </w:lvl>
  </w:abstractNum>
  <w:abstractNum w:abstractNumId="11">
    <w:nsid w:val="00000017"/>
    <w:multiLevelType w:val="multilevel"/>
    <w:tmpl w:val="00000017"/>
    <w:lvl w:ilvl="0" w:tentative="0">
      <w:start w:val="1"/>
      <w:numFmt w:val="chineseCountingThousand"/>
      <w:pStyle w:val="223"/>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BB03E73"/>
    <w:multiLevelType w:val="multilevel"/>
    <w:tmpl w:val="5BB03E73"/>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8"/>
  </w:num>
  <w:num w:numId="2">
    <w:abstractNumId w:val="3"/>
  </w:num>
  <w:num w:numId="3">
    <w:abstractNumId w:val="9"/>
  </w:num>
  <w:num w:numId="4">
    <w:abstractNumId w:val="6"/>
  </w:num>
  <w:num w:numId="5">
    <w:abstractNumId w:val="5"/>
  </w:num>
  <w:num w:numId="6">
    <w:abstractNumId w:val="1"/>
  </w:num>
  <w:num w:numId="7">
    <w:abstractNumId w:val="7"/>
  </w:num>
  <w:num w:numId="8">
    <w:abstractNumId w:val="0"/>
  </w:num>
  <w:num w:numId="9">
    <w:abstractNumId w:val="2"/>
  </w:num>
  <w:num w:numId="10">
    <w:abstractNumId w:val="11"/>
  </w:num>
  <w:num w:numId="11">
    <w:abstractNumId w:val="4"/>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NhYTczOTE1N2MwZWFmOTgzODAxNzA2NzEwM2VlN2YifQ=="/>
  </w:docVars>
  <w:rsids>
    <w:rsidRoot w:val="003047B5"/>
    <w:rsid w:val="0000131A"/>
    <w:rsid w:val="000049BF"/>
    <w:rsid w:val="0001592C"/>
    <w:rsid w:val="0004316E"/>
    <w:rsid w:val="000A1EDB"/>
    <w:rsid w:val="000B157C"/>
    <w:rsid w:val="000C4C90"/>
    <w:rsid w:val="000F3226"/>
    <w:rsid w:val="00101F64"/>
    <w:rsid w:val="0011653F"/>
    <w:rsid w:val="0012388F"/>
    <w:rsid w:val="001325D1"/>
    <w:rsid w:val="00136F22"/>
    <w:rsid w:val="00137D97"/>
    <w:rsid w:val="001C478E"/>
    <w:rsid w:val="001F51D9"/>
    <w:rsid w:val="00203221"/>
    <w:rsid w:val="002152E3"/>
    <w:rsid w:val="002217C6"/>
    <w:rsid w:val="002349FE"/>
    <w:rsid w:val="00246DBB"/>
    <w:rsid w:val="00252BC5"/>
    <w:rsid w:val="00263B75"/>
    <w:rsid w:val="002758F3"/>
    <w:rsid w:val="0028423A"/>
    <w:rsid w:val="00291EA8"/>
    <w:rsid w:val="002A4590"/>
    <w:rsid w:val="002C03D4"/>
    <w:rsid w:val="002E7245"/>
    <w:rsid w:val="002F2191"/>
    <w:rsid w:val="003047B5"/>
    <w:rsid w:val="0031675C"/>
    <w:rsid w:val="003939AA"/>
    <w:rsid w:val="00395055"/>
    <w:rsid w:val="003B5B3E"/>
    <w:rsid w:val="003C571A"/>
    <w:rsid w:val="003C65D5"/>
    <w:rsid w:val="00446003"/>
    <w:rsid w:val="0048109C"/>
    <w:rsid w:val="004B1ACC"/>
    <w:rsid w:val="004C688B"/>
    <w:rsid w:val="005062BD"/>
    <w:rsid w:val="00550797"/>
    <w:rsid w:val="005A706A"/>
    <w:rsid w:val="0060181A"/>
    <w:rsid w:val="006129B4"/>
    <w:rsid w:val="0062398E"/>
    <w:rsid w:val="00632A55"/>
    <w:rsid w:val="00663874"/>
    <w:rsid w:val="006708C4"/>
    <w:rsid w:val="00675447"/>
    <w:rsid w:val="006A19E0"/>
    <w:rsid w:val="00711CC8"/>
    <w:rsid w:val="007476D5"/>
    <w:rsid w:val="007740C0"/>
    <w:rsid w:val="0077748F"/>
    <w:rsid w:val="00786C77"/>
    <w:rsid w:val="007A4946"/>
    <w:rsid w:val="007A7105"/>
    <w:rsid w:val="00801F2B"/>
    <w:rsid w:val="0080534D"/>
    <w:rsid w:val="00830EE2"/>
    <w:rsid w:val="0093238E"/>
    <w:rsid w:val="00953D9C"/>
    <w:rsid w:val="00974BAF"/>
    <w:rsid w:val="009A3FA1"/>
    <w:rsid w:val="009D223F"/>
    <w:rsid w:val="009D688D"/>
    <w:rsid w:val="009E67FB"/>
    <w:rsid w:val="00A312D1"/>
    <w:rsid w:val="00A32853"/>
    <w:rsid w:val="00AA6209"/>
    <w:rsid w:val="00AD3532"/>
    <w:rsid w:val="00AE01C3"/>
    <w:rsid w:val="00B02C14"/>
    <w:rsid w:val="00B14653"/>
    <w:rsid w:val="00B36ACA"/>
    <w:rsid w:val="00B606F1"/>
    <w:rsid w:val="00B75496"/>
    <w:rsid w:val="00B82D5A"/>
    <w:rsid w:val="00B969B3"/>
    <w:rsid w:val="00BA00E2"/>
    <w:rsid w:val="00BA68CC"/>
    <w:rsid w:val="00BE6913"/>
    <w:rsid w:val="00BF0190"/>
    <w:rsid w:val="00C15B20"/>
    <w:rsid w:val="00C433D3"/>
    <w:rsid w:val="00C9185F"/>
    <w:rsid w:val="00CD41FD"/>
    <w:rsid w:val="00CE24A8"/>
    <w:rsid w:val="00D01E0B"/>
    <w:rsid w:val="00D022CA"/>
    <w:rsid w:val="00D07298"/>
    <w:rsid w:val="00D12C24"/>
    <w:rsid w:val="00D21D42"/>
    <w:rsid w:val="00D30970"/>
    <w:rsid w:val="00D3370B"/>
    <w:rsid w:val="00D37A28"/>
    <w:rsid w:val="00D55502"/>
    <w:rsid w:val="00D87928"/>
    <w:rsid w:val="00D97401"/>
    <w:rsid w:val="00DB2402"/>
    <w:rsid w:val="00DC60E4"/>
    <w:rsid w:val="00DE67EA"/>
    <w:rsid w:val="00E119AC"/>
    <w:rsid w:val="00E16919"/>
    <w:rsid w:val="00E22995"/>
    <w:rsid w:val="00E237E9"/>
    <w:rsid w:val="00E23AAF"/>
    <w:rsid w:val="00E44895"/>
    <w:rsid w:val="00E60CF8"/>
    <w:rsid w:val="00E67FBE"/>
    <w:rsid w:val="00E80370"/>
    <w:rsid w:val="00E803B2"/>
    <w:rsid w:val="00E94A27"/>
    <w:rsid w:val="00EC1980"/>
    <w:rsid w:val="00EF5DF7"/>
    <w:rsid w:val="00F2492A"/>
    <w:rsid w:val="00F4114C"/>
    <w:rsid w:val="00F42D01"/>
    <w:rsid w:val="00F46D9E"/>
    <w:rsid w:val="00F612D7"/>
    <w:rsid w:val="00F77324"/>
    <w:rsid w:val="00FA72A1"/>
    <w:rsid w:val="00FF1BDE"/>
    <w:rsid w:val="01067A49"/>
    <w:rsid w:val="015A3746"/>
    <w:rsid w:val="01C63C32"/>
    <w:rsid w:val="021D673F"/>
    <w:rsid w:val="024043A7"/>
    <w:rsid w:val="027D2D3A"/>
    <w:rsid w:val="02B325DC"/>
    <w:rsid w:val="02D84414"/>
    <w:rsid w:val="02FE0C09"/>
    <w:rsid w:val="034872EB"/>
    <w:rsid w:val="037759DB"/>
    <w:rsid w:val="03921202"/>
    <w:rsid w:val="039C4C1C"/>
    <w:rsid w:val="03BB3ADF"/>
    <w:rsid w:val="03C2134C"/>
    <w:rsid w:val="03D1158F"/>
    <w:rsid w:val="0407643C"/>
    <w:rsid w:val="04B117F8"/>
    <w:rsid w:val="04DA26C6"/>
    <w:rsid w:val="04DE1E0F"/>
    <w:rsid w:val="04F00597"/>
    <w:rsid w:val="05290F57"/>
    <w:rsid w:val="056C7A52"/>
    <w:rsid w:val="05AB6E25"/>
    <w:rsid w:val="05E64439"/>
    <w:rsid w:val="05E94CDF"/>
    <w:rsid w:val="060E092E"/>
    <w:rsid w:val="065A1406"/>
    <w:rsid w:val="067D7A0C"/>
    <w:rsid w:val="06A45EA9"/>
    <w:rsid w:val="06BC1BB0"/>
    <w:rsid w:val="072F6440"/>
    <w:rsid w:val="074B1659"/>
    <w:rsid w:val="07911761"/>
    <w:rsid w:val="07C5765D"/>
    <w:rsid w:val="07F26429"/>
    <w:rsid w:val="084C34CD"/>
    <w:rsid w:val="08605BE9"/>
    <w:rsid w:val="09310382"/>
    <w:rsid w:val="094176DB"/>
    <w:rsid w:val="0951448A"/>
    <w:rsid w:val="0983062E"/>
    <w:rsid w:val="0ACB5503"/>
    <w:rsid w:val="0ACF458A"/>
    <w:rsid w:val="0B204C66"/>
    <w:rsid w:val="0B340317"/>
    <w:rsid w:val="0B6515A1"/>
    <w:rsid w:val="0B6F68C5"/>
    <w:rsid w:val="0BAE21B6"/>
    <w:rsid w:val="0BDC31C7"/>
    <w:rsid w:val="0BE1258C"/>
    <w:rsid w:val="0BE64970"/>
    <w:rsid w:val="0C033E70"/>
    <w:rsid w:val="0C2F4286"/>
    <w:rsid w:val="0C3152C1"/>
    <w:rsid w:val="0C481EEF"/>
    <w:rsid w:val="0C56674E"/>
    <w:rsid w:val="0C72264C"/>
    <w:rsid w:val="0C931BB2"/>
    <w:rsid w:val="0C975B64"/>
    <w:rsid w:val="0C9D3992"/>
    <w:rsid w:val="0D32097D"/>
    <w:rsid w:val="0D7E5EAD"/>
    <w:rsid w:val="0DC167EC"/>
    <w:rsid w:val="0DCB3FCC"/>
    <w:rsid w:val="0E0E625A"/>
    <w:rsid w:val="0E38674E"/>
    <w:rsid w:val="0E4D3D6E"/>
    <w:rsid w:val="0E5721EA"/>
    <w:rsid w:val="0E5A796A"/>
    <w:rsid w:val="0E5B5064"/>
    <w:rsid w:val="0E5B6625"/>
    <w:rsid w:val="0E9859A3"/>
    <w:rsid w:val="0E987B2D"/>
    <w:rsid w:val="0EA1525B"/>
    <w:rsid w:val="0ECE4584"/>
    <w:rsid w:val="0F291536"/>
    <w:rsid w:val="0F31382A"/>
    <w:rsid w:val="0F9811B3"/>
    <w:rsid w:val="0FAB0EE6"/>
    <w:rsid w:val="0FB90C9C"/>
    <w:rsid w:val="0FC701EB"/>
    <w:rsid w:val="0FCD0A4F"/>
    <w:rsid w:val="0FD61CDB"/>
    <w:rsid w:val="0FD8306F"/>
    <w:rsid w:val="0FFD1C5A"/>
    <w:rsid w:val="1014334F"/>
    <w:rsid w:val="10246EEB"/>
    <w:rsid w:val="10413B50"/>
    <w:rsid w:val="104D689B"/>
    <w:rsid w:val="109D57E0"/>
    <w:rsid w:val="10B17251"/>
    <w:rsid w:val="10BA59BE"/>
    <w:rsid w:val="10BF5E9B"/>
    <w:rsid w:val="111523FC"/>
    <w:rsid w:val="111C3A01"/>
    <w:rsid w:val="114A7245"/>
    <w:rsid w:val="11782A26"/>
    <w:rsid w:val="11E44902"/>
    <w:rsid w:val="123D6042"/>
    <w:rsid w:val="13141499"/>
    <w:rsid w:val="131D034D"/>
    <w:rsid w:val="133C3066"/>
    <w:rsid w:val="134E0964"/>
    <w:rsid w:val="13633F56"/>
    <w:rsid w:val="13653AA2"/>
    <w:rsid w:val="13AF0C1F"/>
    <w:rsid w:val="13D52C1B"/>
    <w:rsid w:val="13F41DC8"/>
    <w:rsid w:val="144B1714"/>
    <w:rsid w:val="14B95EDB"/>
    <w:rsid w:val="14C6168E"/>
    <w:rsid w:val="14C6556D"/>
    <w:rsid w:val="14E12006"/>
    <w:rsid w:val="14E62A1D"/>
    <w:rsid w:val="15265D3F"/>
    <w:rsid w:val="154047C7"/>
    <w:rsid w:val="154C4C37"/>
    <w:rsid w:val="1554725E"/>
    <w:rsid w:val="15604521"/>
    <w:rsid w:val="156125ED"/>
    <w:rsid w:val="158D32E0"/>
    <w:rsid w:val="15D171CD"/>
    <w:rsid w:val="16167345"/>
    <w:rsid w:val="16243DF1"/>
    <w:rsid w:val="165A4E2F"/>
    <w:rsid w:val="17E52B34"/>
    <w:rsid w:val="18130842"/>
    <w:rsid w:val="181A1C79"/>
    <w:rsid w:val="18465822"/>
    <w:rsid w:val="18675712"/>
    <w:rsid w:val="188B43F5"/>
    <w:rsid w:val="18E50010"/>
    <w:rsid w:val="18F71640"/>
    <w:rsid w:val="19394057"/>
    <w:rsid w:val="199C2358"/>
    <w:rsid w:val="19B7492C"/>
    <w:rsid w:val="1A511E59"/>
    <w:rsid w:val="1A555C2C"/>
    <w:rsid w:val="1A705757"/>
    <w:rsid w:val="1AE4406F"/>
    <w:rsid w:val="1AE84C93"/>
    <w:rsid w:val="1B1D5FE3"/>
    <w:rsid w:val="1B484046"/>
    <w:rsid w:val="1B4A5E5B"/>
    <w:rsid w:val="1B925650"/>
    <w:rsid w:val="1C0025BA"/>
    <w:rsid w:val="1C66752D"/>
    <w:rsid w:val="1C6945DA"/>
    <w:rsid w:val="1CD22D64"/>
    <w:rsid w:val="1CED540D"/>
    <w:rsid w:val="1CF33ECD"/>
    <w:rsid w:val="1CF736B7"/>
    <w:rsid w:val="1D1757E6"/>
    <w:rsid w:val="1D624A3F"/>
    <w:rsid w:val="1D632E00"/>
    <w:rsid w:val="1DCB5B8A"/>
    <w:rsid w:val="1DD87EDC"/>
    <w:rsid w:val="1DDA4D59"/>
    <w:rsid w:val="1E242829"/>
    <w:rsid w:val="1E570CBF"/>
    <w:rsid w:val="1E8652AA"/>
    <w:rsid w:val="1E9D4968"/>
    <w:rsid w:val="1EB13D33"/>
    <w:rsid w:val="1EB8776E"/>
    <w:rsid w:val="1ECC73BB"/>
    <w:rsid w:val="1EEA6CFF"/>
    <w:rsid w:val="1F062593"/>
    <w:rsid w:val="1F08489B"/>
    <w:rsid w:val="1F2D0A6E"/>
    <w:rsid w:val="1F3A098C"/>
    <w:rsid w:val="1F3D23B3"/>
    <w:rsid w:val="1F6A74CC"/>
    <w:rsid w:val="1F6D6E4A"/>
    <w:rsid w:val="1F6E11F2"/>
    <w:rsid w:val="1F8009D9"/>
    <w:rsid w:val="1FA140B4"/>
    <w:rsid w:val="1FCE723D"/>
    <w:rsid w:val="1FD702B4"/>
    <w:rsid w:val="20084BEF"/>
    <w:rsid w:val="203372B2"/>
    <w:rsid w:val="204004F3"/>
    <w:rsid w:val="204C6181"/>
    <w:rsid w:val="20FB0BC7"/>
    <w:rsid w:val="2114239C"/>
    <w:rsid w:val="211803A6"/>
    <w:rsid w:val="216435EB"/>
    <w:rsid w:val="21696E53"/>
    <w:rsid w:val="21C45BE8"/>
    <w:rsid w:val="21F2776F"/>
    <w:rsid w:val="21F678C9"/>
    <w:rsid w:val="21F94F0D"/>
    <w:rsid w:val="224F1BA5"/>
    <w:rsid w:val="22EF7055"/>
    <w:rsid w:val="231132FF"/>
    <w:rsid w:val="23743B1F"/>
    <w:rsid w:val="240C0392"/>
    <w:rsid w:val="24514D5A"/>
    <w:rsid w:val="24702D9C"/>
    <w:rsid w:val="24AB13E3"/>
    <w:rsid w:val="24E707BB"/>
    <w:rsid w:val="2501636C"/>
    <w:rsid w:val="254D6667"/>
    <w:rsid w:val="25565863"/>
    <w:rsid w:val="25B67319"/>
    <w:rsid w:val="25B7688A"/>
    <w:rsid w:val="25B91E1A"/>
    <w:rsid w:val="25FF0C6B"/>
    <w:rsid w:val="26380176"/>
    <w:rsid w:val="26A440C8"/>
    <w:rsid w:val="26D56CF3"/>
    <w:rsid w:val="26FE2E6F"/>
    <w:rsid w:val="271637DE"/>
    <w:rsid w:val="271E4A07"/>
    <w:rsid w:val="275D539C"/>
    <w:rsid w:val="27706A3C"/>
    <w:rsid w:val="27B41749"/>
    <w:rsid w:val="27BE30B5"/>
    <w:rsid w:val="27C12149"/>
    <w:rsid w:val="28031161"/>
    <w:rsid w:val="282105EF"/>
    <w:rsid w:val="282D107F"/>
    <w:rsid w:val="28377F6C"/>
    <w:rsid w:val="28580457"/>
    <w:rsid w:val="287535CD"/>
    <w:rsid w:val="28CD4235"/>
    <w:rsid w:val="28D01566"/>
    <w:rsid w:val="28E31299"/>
    <w:rsid w:val="293D6BFB"/>
    <w:rsid w:val="29430470"/>
    <w:rsid w:val="29613037"/>
    <w:rsid w:val="29A81CF0"/>
    <w:rsid w:val="29F52A7C"/>
    <w:rsid w:val="2A0526D0"/>
    <w:rsid w:val="2A0812C8"/>
    <w:rsid w:val="2B2C4917"/>
    <w:rsid w:val="2B3D6767"/>
    <w:rsid w:val="2B411C38"/>
    <w:rsid w:val="2B507DFE"/>
    <w:rsid w:val="2B57565F"/>
    <w:rsid w:val="2BBD2276"/>
    <w:rsid w:val="2C812A23"/>
    <w:rsid w:val="2C86125B"/>
    <w:rsid w:val="2CDF621C"/>
    <w:rsid w:val="2CE02E81"/>
    <w:rsid w:val="2CF2794B"/>
    <w:rsid w:val="2D9073ED"/>
    <w:rsid w:val="2DDB0955"/>
    <w:rsid w:val="2DDE0220"/>
    <w:rsid w:val="2E1F2D74"/>
    <w:rsid w:val="2E275B4F"/>
    <w:rsid w:val="2E454084"/>
    <w:rsid w:val="2E4A05E4"/>
    <w:rsid w:val="2E6141F3"/>
    <w:rsid w:val="2E8A3F18"/>
    <w:rsid w:val="2F124686"/>
    <w:rsid w:val="2F1F1F02"/>
    <w:rsid w:val="2F2348BD"/>
    <w:rsid w:val="2F57478F"/>
    <w:rsid w:val="2F6F1AD9"/>
    <w:rsid w:val="2F831DB2"/>
    <w:rsid w:val="2F943FCB"/>
    <w:rsid w:val="2FD06C0B"/>
    <w:rsid w:val="2FF63FA8"/>
    <w:rsid w:val="30381B81"/>
    <w:rsid w:val="30A44277"/>
    <w:rsid w:val="30B15F03"/>
    <w:rsid w:val="30B30136"/>
    <w:rsid w:val="30CD7D7B"/>
    <w:rsid w:val="310B1BDB"/>
    <w:rsid w:val="31CA4358"/>
    <w:rsid w:val="31D30AC7"/>
    <w:rsid w:val="31FA7479"/>
    <w:rsid w:val="32050A97"/>
    <w:rsid w:val="32284BF5"/>
    <w:rsid w:val="32371C3A"/>
    <w:rsid w:val="324E4259"/>
    <w:rsid w:val="32A510F7"/>
    <w:rsid w:val="32DA1DD4"/>
    <w:rsid w:val="33127B8D"/>
    <w:rsid w:val="33323C73"/>
    <w:rsid w:val="3361798A"/>
    <w:rsid w:val="33861085"/>
    <w:rsid w:val="33CA5BAD"/>
    <w:rsid w:val="33F1420C"/>
    <w:rsid w:val="34311909"/>
    <w:rsid w:val="34477E1A"/>
    <w:rsid w:val="34533777"/>
    <w:rsid w:val="34B44507"/>
    <w:rsid w:val="35687566"/>
    <w:rsid w:val="35B15F88"/>
    <w:rsid w:val="35D501BC"/>
    <w:rsid w:val="35E87A5C"/>
    <w:rsid w:val="3608331B"/>
    <w:rsid w:val="36382C0F"/>
    <w:rsid w:val="36834056"/>
    <w:rsid w:val="369E4A52"/>
    <w:rsid w:val="36A73740"/>
    <w:rsid w:val="36C3312C"/>
    <w:rsid w:val="36EC0B56"/>
    <w:rsid w:val="37174BEB"/>
    <w:rsid w:val="37542B62"/>
    <w:rsid w:val="375A306E"/>
    <w:rsid w:val="379575C2"/>
    <w:rsid w:val="37D06829"/>
    <w:rsid w:val="37D83F93"/>
    <w:rsid w:val="382454DE"/>
    <w:rsid w:val="382D2437"/>
    <w:rsid w:val="38442273"/>
    <w:rsid w:val="384E006D"/>
    <w:rsid w:val="385D0EF3"/>
    <w:rsid w:val="387D36CA"/>
    <w:rsid w:val="389536A9"/>
    <w:rsid w:val="38BF4D66"/>
    <w:rsid w:val="38C010B0"/>
    <w:rsid w:val="38DE382B"/>
    <w:rsid w:val="38E86458"/>
    <w:rsid w:val="38EB2B69"/>
    <w:rsid w:val="391C67AE"/>
    <w:rsid w:val="39486CC3"/>
    <w:rsid w:val="39A3534F"/>
    <w:rsid w:val="39A54A5C"/>
    <w:rsid w:val="39D65068"/>
    <w:rsid w:val="3AA25DEC"/>
    <w:rsid w:val="3AC648F5"/>
    <w:rsid w:val="3B0368D1"/>
    <w:rsid w:val="3B30241A"/>
    <w:rsid w:val="3B5B756F"/>
    <w:rsid w:val="3B7C1435"/>
    <w:rsid w:val="3B870893"/>
    <w:rsid w:val="3BA13299"/>
    <w:rsid w:val="3C4F6F1A"/>
    <w:rsid w:val="3D2700E2"/>
    <w:rsid w:val="3D2F290C"/>
    <w:rsid w:val="3D3375F0"/>
    <w:rsid w:val="3D4C1E7B"/>
    <w:rsid w:val="3D6E2990"/>
    <w:rsid w:val="3D79508E"/>
    <w:rsid w:val="3DC21444"/>
    <w:rsid w:val="3DD60FEB"/>
    <w:rsid w:val="3E263CAA"/>
    <w:rsid w:val="3E491747"/>
    <w:rsid w:val="3E6B192F"/>
    <w:rsid w:val="3EA55BAC"/>
    <w:rsid w:val="3EEF12C4"/>
    <w:rsid w:val="3F150346"/>
    <w:rsid w:val="3F19442F"/>
    <w:rsid w:val="3F4757B8"/>
    <w:rsid w:val="3F4A029A"/>
    <w:rsid w:val="3F4E528D"/>
    <w:rsid w:val="3F591E5E"/>
    <w:rsid w:val="3F5A6C6F"/>
    <w:rsid w:val="3F7A393A"/>
    <w:rsid w:val="3F9F551C"/>
    <w:rsid w:val="3FC45529"/>
    <w:rsid w:val="3FE1690B"/>
    <w:rsid w:val="40113C23"/>
    <w:rsid w:val="40351638"/>
    <w:rsid w:val="403D2ACF"/>
    <w:rsid w:val="403F2E01"/>
    <w:rsid w:val="404A2E64"/>
    <w:rsid w:val="40AB0EC9"/>
    <w:rsid w:val="40C2612C"/>
    <w:rsid w:val="40E52488"/>
    <w:rsid w:val="41007A8F"/>
    <w:rsid w:val="415869FC"/>
    <w:rsid w:val="41670862"/>
    <w:rsid w:val="41AB14E8"/>
    <w:rsid w:val="41AC0B4D"/>
    <w:rsid w:val="41D4500D"/>
    <w:rsid w:val="41D67141"/>
    <w:rsid w:val="41DD2651"/>
    <w:rsid w:val="41F534A6"/>
    <w:rsid w:val="41F5463E"/>
    <w:rsid w:val="42030507"/>
    <w:rsid w:val="420A020E"/>
    <w:rsid w:val="420A1906"/>
    <w:rsid w:val="423F7EC6"/>
    <w:rsid w:val="42720834"/>
    <w:rsid w:val="428345E9"/>
    <w:rsid w:val="429D5EC0"/>
    <w:rsid w:val="42A40896"/>
    <w:rsid w:val="42A86289"/>
    <w:rsid w:val="42BD50C4"/>
    <w:rsid w:val="42D9640E"/>
    <w:rsid w:val="433E3844"/>
    <w:rsid w:val="437344B8"/>
    <w:rsid w:val="437470EA"/>
    <w:rsid w:val="437C12A7"/>
    <w:rsid w:val="43F643C8"/>
    <w:rsid w:val="43F81C45"/>
    <w:rsid w:val="441F4671"/>
    <w:rsid w:val="444565A3"/>
    <w:rsid w:val="447A6AFE"/>
    <w:rsid w:val="44B9673B"/>
    <w:rsid w:val="45AC0F39"/>
    <w:rsid w:val="461B60BF"/>
    <w:rsid w:val="46C96141"/>
    <w:rsid w:val="46D06FAA"/>
    <w:rsid w:val="475461C4"/>
    <w:rsid w:val="477A0BC3"/>
    <w:rsid w:val="47D41743"/>
    <w:rsid w:val="47D63DB2"/>
    <w:rsid w:val="47F3755A"/>
    <w:rsid w:val="482B71EF"/>
    <w:rsid w:val="48403BBB"/>
    <w:rsid w:val="48447281"/>
    <w:rsid w:val="487D04F4"/>
    <w:rsid w:val="48843697"/>
    <w:rsid w:val="48912668"/>
    <w:rsid w:val="48A31EA1"/>
    <w:rsid w:val="48D90D59"/>
    <w:rsid w:val="48E11FE9"/>
    <w:rsid w:val="48FA020D"/>
    <w:rsid w:val="4910333B"/>
    <w:rsid w:val="4925564B"/>
    <w:rsid w:val="492C6FBB"/>
    <w:rsid w:val="499D1F70"/>
    <w:rsid w:val="4A1025A8"/>
    <w:rsid w:val="4A832C17"/>
    <w:rsid w:val="4A9100D0"/>
    <w:rsid w:val="4AC26B09"/>
    <w:rsid w:val="4AD056CA"/>
    <w:rsid w:val="4AD41B9B"/>
    <w:rsid w:val="4AED1C9D"/>
    <w:rsid w:val="4B597B89"/>
    <w:rsid w:val="4BB44415"/>
    <w:rsid w:val="4BE8259F"/>
    <w:rsid w:val="4C025EBB"/>
    <w:rsid w:val="4C1B5016"/>
    <w:rsid w:val="4C2D08FA"/>
    <w:rsid w:val="4C4E289A"/>
    <w:rsid w:val="4CC56D84"/>
    <w:rsid w:val="4CDA19A5"/>
    <w:rsid w:val="4D5A2AE1"/>
    <w:rsid w:val="4DBE5CAD"/>
    <w:rsid w:val="4DD75684"/>
    <w:rsid w:val="4E0D2518"/>
    <w:rsid w:val="4E1557C5"/>
    <w:rsid w:val="4E231003"/>
    <w:rsid w:val="4E3873B7"/>
    <w:rsid w:val="4EF70D4B"/>
    <w:rsid w:val="4F2E0C11"/>
    <w:rsid w:val="4F79418A"/>
    <w:rsid w:val="50472E90"/>
    <w:rsid w:val="50A2078E"/>
    <w:rsid w:val="50B9275C"/>
    <w:rsid w:val="50C55866"/>
    <w:rsid w:val="50F72CC9"/>
    <w:rsid w:val="50FE286B"/>
    <w:rsid w:val="514069D9"/>
    <w:rsid w:val="51932220"/>
    <w:rsid w:val="51BC0756"/>
    <w:rsid w:val="51D276BD"/>
    <w:rsid w:val="51D77CAA"/>
    <w:rsid w:val="52173BDE"/>
    <w:rsid w:val="522135A2"/>
    <w:rsid w:val="5228244C"/>
    <w:rsid w:val="524A70C6"/>
    <w:rsid w:val="526D5211"/>
    <w:rsid w:val="527B2E68"/>
    <w:rsid w:val="529620AE"/>
    <w:rsid w:val="52A65CF9"/>
    <w:rsid w:val="52C7180D"/>
    <w:rsid w:val="52EB291F"/>
    <w:rsid w:val="52ED493F"/>
    <w:rsid w:val="52EF4E28"/>
    <w:rsid w:val="52F54559"/>
    <w:rsid w:val="52F55822"/>
    <w:rsid w:val="531D3103"/>
    <w:rsid w:val="531F0FF7"/>
    <w:rsid w:val="534E1882"/>
    <w:rsid w:val="53A83AF6"/>
    <w:rsid w:val="53B56AAB"/>
    <w:rsid w:val="53E03D6D"/>
    <w:rsid w:val="53E144A4"/>
    <w:rsid w:val="54333CD5"/>
    <w:rsid w:val="546107D9"/>
    <w:rsid w:val="546E506B"/>
    <w:rsid w:val="549E2395"/>
    <w:rsid w:val="550B7F7E"/>
    <w:rsid w:val="55297C80"/>
    <w:rsid w:val="5531155E"/>
    <w:rsid w:val="559710A2"/>
    <w:rsid w:val="565C7750"/>
    <w:rsid w:val="56644F18"/>
    <w:rsid w:val="56A12956"/>
    <w:rsid w:val="56C54297"/>
    <w:rsid w:val="56DB047F"/>
    <w:rsid w:val="56FE5BF2"/>
    <w:rsid w:val="56FF2E93"/>
    <w:rsid w:val="57100988"/>
    <w:rsid w:val="576D5122"/>
    <w:rsid w:val="58243E21"/>
    <w:rsid w:val="58506377"/>
    <w:rsid w:val="586259DC"/>
    <w:rsid w:val="58625BCC"/>
    <w:rsid w:val="58627B7D"/>
    <w:rsid w:val="58AD704A"/>
    <w:rsid w:val="58B574EB"/>
    <w:rsid w:val="58CE04C7"/>
    <w:rsid w:val="58EA1556"/>
    <w:rsid w:val="58FC1D80"/>
    <w:rsid w:val="593509FB"/>
    <w:rsid w:val="59893E96"/>
    <w:rsid w:val="599D432B"/>
    <w:rsid w:val="59E56370"/>
    <w:rsid w:val="5A12625C"/>
    <w:rsid w:val="5AC67A4D"/>
    <w:rsid w:val="5B1E275D"/>
    <w:rsid w:val="5B3E21DC"/>
    <w:rsid w:val="5B4A5024"/>
    <w:rsid w:val="5BBD57F6"/>
    <w:rsid w:val="5BC414F3"/>
    <w:rsid w:val="5C2D4F60"/>
    <w:rsid w:val="5C351FFC"/>
    <w:rsid w:val="5C4F2788"/>
    <w:rsid w:val="5C953453"/>
    <w:rsid w:val="5CAE15E3"/>
    <w:rsid w:val="5CB84A88"/>
    <w:rsid w:val="5CDA4186"/>
    <w:rsid w:val="5D290C69"/>
    <w:rsid w:val="5D997085"/>
    <w:rsid w:val="5DEE479F"/>
    <w:rsid w:val="5E2377EC"/>
    <w:rsid w:val="5E254884"/>
    <w:rsid w:val="5E36741C"/>
    <w:rsid w:val="5E407DA6"/>
    <w:rsid w:val="5EED0027"/>
    <w:rsid w:val="5F1A373D"/>
    <w:rsid w:val="5F3F2DAC"/>
    <w:rsid w:val="5F4829DC"/>
    <w:rsid w:val="5F714A03"/>
    <w:rsid w:val="5F725BF8"/>
    <w:rsid w:val="5F8301BD"/>
    <w:rsid w:val="5FB15C3A"/>
    <w:rsid w:val="5FDE5D3B"/>
    <w:rsid w:val="5FDF26F7"/>
    <w:rsid w:val="5FEC0FE5"/>
    <w:rsid w:val="6022194E"/>
    <w:rsid w:val="60390096"/>
    <w:rsid w:val="60570E4A"/>
    <w:rsid w:val="606E5CB4"/>
    <w:rsid w:val="60980BFD"/>
    <w:rsid w:val="60D65D3F"/>
    <w:rsid w:val="60F4333C"/>
    <w:rsid w:val="60F85618"/>
    <w:rsid w:val="610B5004"/>
    <w:rsid w:val="611A50B4"/>
    <w:rsid w:val="619C43F3"/>
    <w:rsid w:val="6269072D"/>
    <w:rsid w:val="62A30CCB"/>
    <w:rsid w:val="62F24507"/>
    <w:rsid w:val="6352606D"/>
    <w:rsid w:val="639436E3"/>
    <w:rsid w:val="6445282D"/>
    <w:rsid w:val="645A13DB"/>
    <w:rsid w:val="64607B1A"/>
    <w:rsid w:val="646E5E05"/>
    <w:rsid w:val="648C045C"/>
    <w:rsid w:val="64A323C6"/>
    <w:rsid w:val="64A83BDE"/>
    <w:rsid w:val="6567664A"/>
    <w:rsid w:val="656A40F1"/>
    <w:rsid w:val="657A7C6A"/>
    <w:rsid w:val="658C5E23"/>
    <w:rsid w:val="65F10123"/>
    <w:rsid w:val="65F9363E"/>
    <w:rsid w:val="66287D10"/>
    <w:rsid w:val="66747376"/>
    <w:rsid w:val="667E25AF"/>
    <w:rsid w:val="66815672"/>
    <w:rsid w:val="67042ACB"/>
    <w:rsid w:val="67152E14"/>
    <w:rsid w:val="673941B8"/>
    <w:rsid w:val="67770DF7"/>
    <w:rsid w:val="679C27B9"/>
    <w:rsid w:val="67C21399"/>
    <w:rsid w:val="67CB3049"/>
    <w:rsid w:val="67FF2A16"/>
    <w:rsid w:val="681F70B3"/>
    <w:rsid w:val="682465CF"/>
    <w:rsid w:val="68EA74FF"/>
    <w:rsid w:val="690814B0"/>
    <w:rsid w:val="691727A3"/>
    <w:rsid w:val="694638B9"/>
    <w:rsid w:val="6972525B"/>
    <w:rsid w:val="69C211FB"/>
    <w:rsid w:val="69FC5E8B"/>
    <w:rsid w:val="6A16113C"/>
    <w:rsid w:val="6A777B3A"/>
    <w:rsid w:val="6AD14E1A"/>
    <w:rsid w:val="6AE1793A"/>
    <w:rsid w:val="6B056872"/>
    <w:rsid w:val="6B1765A5"/>
    <w:rsid w:val="6B217424"/>
    <w:rsid w:val="6B28360F"/>
    <w:rsid w:val="6B9F4D55"/>
    <w:rsid w:val="6BAA3DD9"/>
    <w:rsid w:val="6C172D01"/>
    <w:rsid w:val="6C180827"/>
    <w:rsid w:val="6C5B0433"/>
    <w:rsid w:val="6CC21278"/>
    <w:rsid w:val="6CC2767B"/>
    <w:rsid w:val="6CEE14EE"/>
    <w:rsid w:val="6D342244"/>
    <w:rsid w:val="6DAB4CCB"/>
    <w:rsid w:val="6DC70D5C"/>
    <w:rsid w:val="6DDA24A1"/>
    <w:rsid w:val="6DE53C17"/>
    <w:rsid w:val="6DFC3BBF"/>
    <w:rsid w:val="6E0E1C83"/>
    <w:rsid w:val="6E250FD9"/>
    <w:rsid w:val="6E421966"/>
    <w:rsid w:val="6E45126B"/>
    <w:rsid w:val="6EA047F7"/>
    <w:rsid w:val="6EFB5292"/>
    <w:rsid w:val="6F062BB9"/>
    <w:rsid w:val="6F185329"/>
    <w:rsid w:val="6F213E8F"/>
    <w:rsid w:val="6F8A4CFB"/>
    <w:rsid w:val="70783234"/>
    <w:rsid w:val="7079210E"/>
    <w:rsid w:val="70E64A50"/>
    <w:rsid w:val="710A408D"/>
    <w:rsid w:val="71231A63"/>
    <w:rsid w:val="714B6E37"/>
    <w:rsid w:val="71C72BEE"/>
    <w:rsid w:val="72AA2579"/>
    <w:rsid w:val="72AC1CC9"/>
    <w:rsid w:val="7353248D"/>
    <w:rsid w:val="73614D85"/>
    <w:rsid w:val="7363682B"/>
    <w:rsid w:val="7363763C"/>
    <w:rsid w:val="739465A0"/>
    <w:rsid w:val="73A82490"/>
    <w:rsid w:val="73AA3664"/>
    <w:rsid w:val="73B34AD5"/>
    <w:rsid w:val="73C14D7F"/>
    <w:rsid w:val="73D42B6E"/>
    <w:rsid w:val="743B3E3F"/>
    <w:rsid w:val="74655E47"/>
    <w:rsid w:val="746A1E3C"/>
    <w:rsid w:val="74CE1079"/>
    <w:rsid w:val="74E41D61"/>
    <w:rsid w:val="74E9656F"/>
    <w:rsid w:val="75F575B2"/>
    <w:rsid w:val="7654465A"/>
    <w:rsid w:val="765A00C6"/>
    <w:rsid w:val="76994BBA"/>
    <w:rsid w:val="76995E63"/>
    <w:rsid w:val="772335FF"/>
    <w:rsid w:val="7733287E"/>
    <w:rsid w:val="77452BA0"/>
    <w:rsid w:val="774923FD"/>
    <w:rsid w:val="775E0C1F"/>
    <w:rsid w:val="777E28EC"/>
    <w:rsid w:val="77B52272"/>
    <w:rsid w:val="78082D26"/>
    <w:rsid w:val="78120C80"/>
    <w:rsid w:val="781959A6"/>
    <w:rsid w:val="783A1618"/>
    <w:rsid w:val="788222E3"/>
    <w:rsid w:val="7908485F"/>
    <w:rsid w:val="7936053E"/>
    <w:rsid w:val="793F0B2C"/>
    <w:rsid w:val="7970626D"/>
    <w:rsid w:val="797818E8"/>
    <w:rsid w:val="797D07AB"/>
    <w:rsid w:val="79AC25AE"/>
    <w:rsid w:val="7A0263EF"/>
    <w:rsid w:val="7AAC0A0E"/>
    <w:rsid w:val="7AF0301F"/>
    <w:rsid w:val="7B237CCD"/>
    <w:rsid w:val="7B306E47"/>
    <w:rsid w:val="7B8C6B3B"/>
    <w:rsid w:val="7BB717C3"/>
    <w:rsid w:val="7BD77DB7"/>
    <w:rsid w:val="7C2650BD"/>
    <w:rsid w:val="7C3F595C"/>
    <w:rsid w:val="7C507B69"/>
    <w:rsid w:val="7C683BAE"/>
    <w:rsid w:val="7C885555"/>
    <w:rsid w:val="7CBD0742"/>
    <w:rsid w:val="7CC601EC"/>
    <w:rsid w:val="7D162D31"/>
    <w:rsid w:val="7D7D55A3"/>
    <w:rsid w:val="7D9A028A"/>
    <w:rsid w:val="7DE81FDD"/>
    <w:rsid w:val="7E3C60AD"/>
    <w:rsid w:val="7E4A776E"/>
    <w:rsid w:val="7EC565EC"/>
    <w:rsid w:val="7EEF5417"/>
    <w:rsid w:val="7F0277B9"/>
    <w:rsid w:val="7F0D3AEF"/>
    <w:rsid w:val="7F435763"/>
    <w:rsid w:val="7F597673"/>
    <w:rsid w:val="7F787175"/>
    <w:rsid w:val="7F932A90"/>
    <w:rsid w:val="7FD11E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69"/>
    <w:autoRedefine/>
    <w:qFormat/>
    <w:uiPriority w:val="0"/>
    <w:pPr>
      <w:keepNext/>
      <w:snapToGrid w:val="0"/>
      <w:spacing w:line="360" w:lineRule="atLeast"/>
      <w:outlineLvl w:val="0"/>
    </w:pPr>
    <w:rPr>
      <w:rFonts w:ascii="宋体" w:hAnsi="Times New Roman" w:eastAsia="宋体" w:cs="Times New Roman"/>
      <w:sz w:val="28"/>
      <w:szCs w:val="20"/>
    </w:rPr>
  </w:style>
  <w:style w:type="paragraph" w:styleId="3">
    <w:name w:val="heading 2"/>
    <w:basedOn w:val="1"/>
    <w:next w:val="1"/>
    <w:link w:val="70"/>
    <w:autoRedefine/>
    <w:qFormat/>
    <w:uiPriority w:val="0"/>
    <w:pPr>
      <w:keepNext/>
      <w:keepLines/>
      <w:spacing w:before="260" w:after="260" w:line="413" w:lineRule="auto"/>
      <w:outlineLvl w:val="1"/>
    </w:pPr>
    <w:rPr>
      <w:rFonts w:ascii="Arial" w:hAnsi="Arial" w:eastAsia="黑体" w:cs="Times New Roman"/>
      <w:b/>
      <w:sz w:val="32"/>
      <w:szCs w:val="20"/>
    </w:rPr>
  </w:style>
  <w:style w:type="paragraph" w:styleId="4">
    <w:name w:val="heading 3"/>
    <w:basedOn w:val="1"/>
    <w:next w:val="1"/>
    <w:link w:val="71"/>
    <w:autoRedefine/>
    <w:qFormat/>
    <w:uiPriority w:val="0"/>
    <w:pPr>
      <w:keepNext/>
      <w:keepLines/>
      <w:spacing w:before="260" w:after="260" w:line="413" w:lineRule="auto"/>
      <w:outlineLvl w:val="2"/>
    </w:pPr>
    <w:rPr>
      <w:rFonts w:ascii="Times New Roman" w:hAnsi="Times New Roman" w:eastAsia="宋体" w:cs="Times New Roman"/>
      <w:b/>
      <w:sz w:val="32"/>
      <w:szCs w:val="20"/>
    </w:rPr>
  </w:style>
  <w:style w:type="paragraph" w:styleId="5">
    <w:name w:val="heading 4"/>
    <w:basedOn w:val="1"/>
    <w:next w:val="1"/>
    <w:link w:val="72"/>
    <w:autoRedefine/>
    <w:qFormat/>
    <w:uiPriority w:val="0"/>
    <w:pPr>
      <w:keepNext/>
      <w:keepLines/>
      <w:spacing w:before="280" w:after="290" w:line="372" w:lineRule="auto"/>
      <w:outlineLvl w:val="3"/>
    </w:pPr>
    <w:rPr>
      <w:rFonts w:ascii="Arial" w:hAnsi="Arial" w:eastAsia="黑体" w:cs="Times New Roman"/>
      <w:b/>
      <w:sz w:val="28"/>
      <w:szCs w:val="20"/>
    </w:rPr>
  </w:style>
  <w:style w:type="paragraph" w:styleId="6">
    <w:name w:val="heading 5"/>
    <w:basedOn w:val="1"/>
    <w:next w:val="1"/>
    <w:link w:val="73"/>
    <w:autoRedefine/>
    <w:qFormat/>
    <w:uiPriority w:val="0"/>
    <w:pPr>
      <w:keepNext/>
      <w:keepLines/>
      <w:tabs>
        <w:tab w:val="left" w:pos="2551"/>
      </w:tabs>
      <w:spacing w:before="280" w:after="290" w:line="372" w:lineRule="auto"/>
      <w:ind w:left="2551" w:hanging="850"/>
      <w:outlineLvl w:val="4"/>
    </w:pPr>
    <w:rPr>
      <w:rFonts w:ascii="Times New Roman" w:hAnsi="Times New Roman" w:eastAsia="宋体" w:cs="Times New Roman"/>
      <w:b/>
      <w:sz w:val="28"/>
      <w:szCs w:val="20"/>
    </w:rPr>
  </w:style>
  <w:style w:type="paragraph" w:styleId="7">
    <w:name w:val="heading 6"/>
    <w:basedOn w:val="1"/>
    <w:next w:val="1"/>
    <w:link w:val="74"/>
    <w:autoRedefine/>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cs="Times New Roman"/>
      <w:b/>
      <w:sz w:val="24"/>
      <w:szCs w:val="20"/>
    </w:rPr>
  </w:style>
  <w:style w:type="paragraph" w:styleId="8">
    <w:name w:val="heading 7"/>
    <w:basedOn w:val="1"/>
    <w:next w:val="1"/>
    <w:link w:val="75"/>
    <w:autoRedefine/>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cs="Times New Roman"/>
      <w:b/>
      <w:sz w:val="24"/>
      <w:szCs w:val="20"/>
    </w:rPr>
  </w:style>
  <w:style w:type="paragraph" w:styleId="9">
    <w:name w:val="heading 8"/>
    <w:basedOn w:val="1"/>
    <w:next w:val="1"/>
    <w:link w:val="76"/>
    <w:autoRedefine/>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cs="Times New Roman"/>
      <w:b/>
      <w:sz w:val="24"/>
      <w:szCs w:val="20"/>
    </w:rPr>
  </w:style>
  <w:style w:type="paragraph" w:styleId="10">
    <w:name w:val="heading 9"/>
    <w:basedOn w:val="1"/>
    <w:next w:val="1"/>
    <w:link w:val="77"/>
    <w:autoRedefine/>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cs="Times New Roman"/>
      <w:b/>
      <w:sz w:val="24"/>
      <w:szCs w:val="20"/>
    </w:rPr>
  </w:style>
  <w:style w:type="character" w:default="1" w:styleId="60">
    <w:name w:val="Default Paragraph Font"/>
    <w:autoRedefine/>
    <w:unhideWhenUsed/>
    <w:qFormat/>
    <w:uiPriority w:val="1"/>
  </w:style>
  <w:style w:type="table" w:default="1" w:styleId="58">
    <w:name w:val="Normal Table"/>
    <w:autoRedefine/>
    <w:semiHidden/>
    <w:unhideWhenUsed/>
    <w:qFormat/>
    <w:uiPriority w:val="99"/>
    <w:tblPr>
      <w:tblCellMar>
        <w:top w:w="0" w:type="dxa"/>
        <w:left w:w="108" w:type="dxa"/>
        <w:bottom w:w="0" w:type="dxa"/>
        <w:right w:w="108" w:type="dxa"/>
      </w:tblCellMar>
    </w:tblPr>
  </w:style>
  <w:style w:type="paragraph" w:styleId="11">
    <w:name w:val="List 3"/>
    <w:basedOn w:val="1"/>
    <w:autoRedefine/>
    <w:qFormat/>
    <w:uiPriority w:val="0"/>
    <w:pPr>
      <w:adjustRightInd w:val="0"/>
      <w:snapToGrid w:val="0"/>
      <w:spacing w:line="360" w:lineRule="auto"/>
      <w:ind w:left="100" w:leftChars="400" w:hanging="200" w:hangingChars="200"/>
    </w:pPr>
    <w:rPr>
      <w:rFonts w:ascii="Times New Roman" w:hAnsi="Times New Roman" w:eastAsia="宋体" w:cs="Times New Roman"/>
      <w:sz w:val="24"/>
      <w:szCs w:val="20"/>
    </w:rPr>
  </w:style>
  <w:style w:type="paragraph" w:styleId="12">
    <w:name w:val="toc 7"/>
    <w:basedOn w:val="1"/>
    <w:next w:val="1"/>
    <w:autoRedefine/>
    <w:qFormat/>
    <w:uiPriority w:val="0"/>
    <w:pPr>
      <w:ind w:left="2520" w:leftChars="1200"/>
    </w:pPr>
    <w:rPr>
      <w:rFonts w:ascii="Times New Roman" w:hAnsi="Times New Roman" w:eastAsia="宋体" w:cs="Times New Roman"/>
      <w:sz w:val="28"/>
      <w:szCs w:val="20"/>
    </w:rPr>
  </w:style>
  <w:style w:type="paragraph" w:styleId="13">
    <w:name w:val="List Number 2"/>
    <w:basedOn w:val="1"/>
    <w:autoRedefine/>
    <w:qFormat/>
    <w:uiPriority w:val="0"/>
    <w:pPr>
      <w:numPr>
        <w:ilvl w:val="0"/>
        <w:numId w:val="1"/>
      </w:numPr>
      <w:tabs>
        <w:tab w:val="left" w:pos="780"/>
        <w:tab w:val="clear" w:pos="425"/>
      </w:tabs>
      <w:spacing w:line="360" w:lineRule="auto"/>
    </w:pPr>
    <w:rPr>
      <w:rFonts w:ascii="Times New Roman" w:hAnsi="Times New Roman" w:eastAsia="宋体" w:cs="Times New Roman"/>
      <w:sz w:val="24"/>
      <w:szCs w:val="20"/>
    </w:rPr>
  </w:style>
  <w:style w:type="paragraph" w:styleId="14">
    <w:name w:val="List Bullet 4"/>
    <w:basedOn w:val="1"/>
    <w:autoRedefine/>
    <w:qFormat/>
    <w:uiPriority w:val="0"/>
    <w:pPr>
      <w:widowControl/>
      <w:tabs>
        <w:tab w:val="left" w:pos="1134"/>
      </w:tabs>
      <w:adjustRightInd w:val="0"/>
      <w:snapToGrid w:val="0"/>
      <w:spacing w:before="120" w:line="280" w:lineRule="atLeast"/>
      <w:ind w:left="1418" w:hanging="284"/>
      <w:jc w:val="left"/>
    </w:pPr>
    <w:rPr>
      <w:rFonts w:ascii="宋体" w:hAnsi="Times New Roman" w:eastAsia="宋体" w:cs="Times New Roman"/>
      <w:kern w:val="0"/>
      <w:sz w:val="22"/>
      <w:szCs w:val="20"/>
    </w:rPr>
  </w:style>
  <w:style w:type="paragraph" w:styleId="15">
    <w:name w:val="Normal Indent"/>
    <w:basedOn w:val="1"/>
    <w:autoRedefine/>
    <w:qFormat/>
    <w:uiPriority w:val="0"/>
    <w:pPr>
      <w:adjustRightInd w:val="0"/>
      <w:snapToGrid w:val="0"/>
      <w:spacing w:line="360" w:lineRule="auto"/>
      <w:ind w:firstLine="420"/>
    </w:pPr>
    <w:rPr>
      <w:rFonts w:ascii="Times New Roman" w:hAnsi="Times New Roman" w:eastAsia="宋体" w:cs="Times New Roman"/>
      <w:sz w:val="24"/>
      <w:szCs w:val="20"/>
    </w:rPr>
  </w:style>
  <w:style w:type="paragraph" w:styleId="16">
    <w:name w:val="caption"/>
    <w:basedOn w:val="1"/>
    <w:next w:val="1"/>
    <w:autoRedefine/>
    <w:qFormat/>
    <w:uiPriority w:val="0"/>
    <w:pPr>
      <w:widowControl/>
      <w:tabs>
        <w:tab w:val="left" w:pos="1134"/>
      </w:tabs>
      <w:adjustRightInd w:val="0"/>
      <w:snapToGrid w:val="0"/>
      <w:spacing w:line="280" w:lineRule="atLeast"/>
      <w:jc w:val="left"/>
    </w:pPr>
    <w:rPr>
      <w:rFonts w:ascii="Times New Roman" w:hAnsi="Times New Roman" w:eastAsia="PMingLiU" w:cs="Times New Roman"/>
      <w:b/>
      <w:kern w:val="0"/>
      <w:sz w:val="24"/>
      <w:szCs w:val="20"/>
      <w:lang w:eastAsia="zh-TW"/>
    </w:rPr>
  </w:style>
  <w:style w:type="paragraph" w:styleId="17">
    <w:name w:val="Document Map"/>
    <w:basedOn w:val="1"/>
    <w:link w:val="119"/>
    <w:autoRedefine/>
    <w:qFormat/>
    <w:uiPriority w:val="0"/>
    <w:pPr>
      <w:shd w:val="clear" w:color="auto" w:fill="000080"/>
    </w:pPr>
    <w:rPr>
      <w:rFonts w:ascii="Times New Roman" w:hAnsi="Times New Roman" w:eastAsia="宋体" w:cs="Times New Roman"/>
      <w:sz w:val="28"/>
      <w:szCs w:val="20"/>
    </w:rPr>
  </w:style>
  <w:style w:type="paragraph" w:styleId="18">
    <w:name w:val="toa heading"/>
    <w:basedOn w:val="1"/>
    <w:next w:val="1"/>
    <w:autoRedefine/>
    <w:qFormat/>
    <w:uiPriority w:val="0"/>
    <w:pPr>
      <w:spacing w:before="120"/>
    </w:pPr>
    <w:rPr>
      <w:rFonts w:ascii="Arial" w:hAnsi="Arial" w:eastAsia="宋体" w:cs="Times New Roman"/>
      <w:sz w:val="24"/>
      <w:szCs w:val="20"/>
    </w:rPr>
  </w:style>
  <w:style w:type="paragraph" w:styleId="19">
    <w:name w:val="annotation text"/>
    <w:basedOn w:val="1"/>
    <w:link w:val="131"/>
    <w:autoRedefine/>
    <w:unhideWhenUsed/>
    <w:qFormat/>
    <w:uiPriority w:val="0"/>
    <w:pPr>
      <w:jc w:val="left"/>
    </w:pPr>
  </w:style>
  <w:style w:type="paragraph" w:styleId="20">
    <w:name w:val="Body Text 3"/>
    <w:basedOn w:val="1"/>
    <w:link w:val="122"/>
    <w:autoRedefine/>
    <w:qFormat/>
    <w:uiPriority w:val="0"/>
    <w:pPr>
      <w:adjustRightInd w:val="0"/>
      <w:snapToGrid w:val="0"/>
      <w:spacing w:after="120" w:line="360" w:lineRule="auto"/>
    </w:pPr>
    <w:rPr>
      <w:rFonts w:ascii="Times New Roman" w:hAnsi="Times New Roman" w:eastAsia="宋体" w:cs="Times New Roman"/>
      <w:sz w:val="16"/>
      <w:szCs w:val="20"/>
    </w:rPr>
  </w:style>
  <w:style w:type="paragraph" w:styleId="21">
    <w:name w:val="List Bullet 3"/>
    <w:basedOn w:val="1"/>
    <w:autoRedefine/>
    <w:qFormat/>
    <w:uiPriority w:val="0"/>
    <w:pPr>
      <w:numPr>
        <w:ilvl w:val="0"/>
        <w:numId w:val="2"/>
      </w:numPr>
      <w:adjustRightInd w:val="0"/>
      <w:snapToGrid w:val="0"/>
      <w:spacing w:line="360" w:lineRule="auto"/>
    </w:pPr>
    <w:rPr>
      <w:rFonts w:ascii="Times New Roman" w:hAnsi="Times New Roman" w:eastAsia="宋体" w:cs="Times New Roman"/>
      <w:sz w:val="24"/>
      <w:szCs w:val="20"/>
    </w:rPr>
  </w:style>
  <w:style w:type="paragraph" w:styleId="22">
    <w:name w:val="Body Text"/>
    <w:basedOn w:val="1"/>
    <w:link w:val="124"/>
    <w:autoRedefine/>
    <w:qFormat/>
    <w:uiPriority w:val="0"/>
    <w:rPr>
      <w:rFonts w:ascii="仿宋_GB2312" w:hAnsi="Times New Roman" w:eastAsia="仿宋_GB2312" w:cs="Times New Roman"/>
      <w:sz w:val="32"/>
      <w:szCs w:val="20"/>
    </w:rPr>
  </w:style>
  <w:style w:type="paragraph" w:styleId="23">
    <w:name w:val="Body Text Indent"/>
    <w:basedOn w:val="1"/>
    <w:link w:val="105"/>
    <w:autoRedefine/>
    <w:qFormat/>
    <w:uiPriority w:val="0"/>
    <w:pPr>
      <w:spacing w:line="700" w:lineRule="exact"/>
      <w:ind w:left="960"/>
    </w:pPr>
    <w:rPr>
      <w:sz w:val="44"/>
    </w:rPr>
  </w:style>
  <w:style w:type="paragraph" w:styleId="24">
    <w:name w:val="List Number 3"/>
    <w:basedOn w:val="1"/>
    <w:autoRedefine/>
    <w:qFormat/>
    <w:uiPriority w:val="0"/>
    <w:pPr>
      <w:tabs>
        <w:tab w:val="left" w:pos="2120"/>
      </w:tabs>
      <w:adjustRightInd w:val="0"/>
      <w:snapToGrid w:val="0"/>
      <w:spacing w:line="360" w:lineRule="auto"/>
      <w:ind w:left="2120" w:hanging="720"/>
    </w:pPr>
    <w:rPr>
      <w:rFonts w:ascii="Times New Roman" w:hAnsi="Times New Roman" w:eastAsia="宋体" w:cs="Times New Roman"/>
      <w:sz w:val="24"/>
      <w:szCs w:val="20"/>
    </w:rPr>
  </w:style>
  <w:style w:type="paragraph" w:styleId="25">
    <w:name w:val="List 2"/>
    <w:basedOn w:val="1"/>
    <w:autoRedefine/>
    <w:qFormat/>
    <w:uiPriority w:val="0"/>
    <w:pPr>
      <w:adjustRightInd w:val="0"/>
      <w:snapToGrid w:val="0"/>
      <w:spacing w:line="360" w:lineRule="auto"/>
      <w:ind w:left="100" w:leftChars="200" w:hanging="200" w:hangingChars="200"/>
    </w:pPr>
    <w:rPr>
      <w:rFonts w:ascii="Times New Roman" w:hAnsi="Times New Roman" w:eastAsia="宋体" w:cs="Times New Roman"/>
      <w:sz w:val="24"/>
      <w:szCs w:val="20"/>
    </w:rPr>
  </w:style>
  <w:style w:type="paragraph" w:styleId="26">
    <w:name w:val="List Continue"/>
    <w:basedOn w:val="1"/>
    <w:autoRedefine/>
    <w:qFormat/>
    <w:uiPriority w:val="0"/>
    <w:pPr>
      <w:adjustRightInd w:val="0"/>
      <w:snapToGrid w:val="0"/>
      <w:spacing w:after="120" w:line="360" w:lineRule="auto"/>
      <w:ind w:left="420" w:leftChars="200"/>
    </w:pPr>
    <w:rPr>
      <w:rFonts w:ascii="Times New Roman" w:hAnsi="Times New Roman" w:eastAsia="宋体" w:cs="Times New Roman"/>
      <w:sz w:val="24"/>
      <w:szCs w:val="20"/>
    </w:rPr>
  </w:style>
  <w:style w:type="paragraph" w:styleId="27">
    <w:name w:val="List Bullet 2"/>
    <w:basedOn w:val="1"/>
    <w:autoRedefine/>
    <w:qFormat/>
    <w:uiPriority w:val="0"/>
    <w:pPr>
      <w:numPr>
        <w:ilvl w:val="0"/>
        <w:numId w:val="3"/>
      </w:numPr>
      <w:adjustRightInd w:val="0"/>
      <w:snapToGrid w:val="0"/>
      <w:spacing w:line="360" w:lineRule="auto"/>
    </w:pPr>
    <w:rPr>
      <w:rFonts w:ascii="Times New Roman" w:hAnsi="Times New Roman" w:eastAsia="宋体" w:cs="Times New Roman"/>
      <w:sz w:val="24"/>
      <w:szCs w:val="20"/>
    </w:rPr>
  </w:style>
  <w:style w:type="paragraph" w:styleId="28">
    <w:name w:val="toc 5"/>
    <w:basedOn w:val="1"/>
    <w:next w:val="1"/>
    <w:autoRedefine/>
    <w:qFormat/>
    <w:uiPriority w:val="0"/>
    <w:pPr>
      <w:ind w:left="1680" w:leftChars="800"/>
    </w:pPr>
    <w:rPr>
      <w:rFonts w:ascii="Times New Roman" w:hAnsi="Times New Roman" w:eastAsia="宋体" w:cs="Times New Roman"/>
      <w:sz w:val="28"/>
      <w:szCs w:val="20"/>
    </w:rPr>
  </w:style>
  <w:style w:type="paragraph" w:styleId="29">
    <w:name w:val="toc 3"/>
    <w:basedOn w:val="1"/>
    <w:next w:val="1"/>
    <w:autoRedefine/>
    <w:qFormat/>
    <w:uiPriority w:val="39"/>
    <w:pPr>
      <w:ind w:left="840" w:leftChars="400"/>
    </w:pPr>
    <w:rPr>
      <w:rFonts w:ascii="Times New Roman" w:hAnsi="Times New Roman" w:eastAsia="宋体" w:cs="Times New Roman"/>
      <w:sz w:val="28"/>
      <w:szCs w:val="20"/>
    </w:rPr>
  </w:style>
  <w:style w:type="paragraph" w:styleId="30">
    <w:name w:val="Plain Text"/>
    <w:basedOn w:val="1"/>
    <w:link w:val="92"/>
    <w:autoRedefine/>
    <w:qFormat/>
    <w:uiPriority w:val="0"/>
    <w:rPr>
      <w:rFonts w:ascii="宋体" w:hAnsi="Courier New"/>
    </w:rPr>
  </w:style>
  <w:style w:type="paragraph" w:styleId="31">
    <w:name w:val="toc 8"/>
    <w:basedOn w:val="1"/>
    <w:next w:val="1"/>
    <w:autoRedefine/>
    <w:qFormat/>
    <w:uiPriority w:val="0"/>
    <w:pPr>
      <w:ind w:left="2940" w:leftChars="1400"/>
    </w:pPr>
    <w:rPr>
      <w:rFonts w:ascii="Times New Roman" w:hAnsi="Times New Roman" w:eastAsia="宋体" w:cs="Times New Roman"/>
      <w:sz w:val="28"/>
      <w:szCs w:val="20"/>
    </w:rPr>
  </w:style>
  <w:style w:type="paragraph" w:styleId="32">
    <w:name w:val="Date"/>
    <w:basedOn w:val="1"/>
    <w:next w:val="1"/>
    <w:link w:val="108"/>
    <w:autoRedefine/>
    <w:qFormat/>
    <w:uiPriority w:val="0"/>
    <w:rPr>
      <w:sz w:val="28"/>
    </w:rPr>
  </w:style>
  <w:style w:type="paragraph" w:styleId="33">
    <w:name w:val="Body Text Indent 2"/>
    <w:basedOn w:val="1"/>
    <w:link w:val="78"/>
    <w:autoRedefine/>
    <w:qFormat/>
    <w:uiPriority w:val="0"/>
    <w:pPr>
      <w:snapToGrid w:val="0"/>
      <w:spacing w:line="560" w:lineRule="atLeast"/>
      <w:ind w:firstLine="540"/>
    </w:pPr>
    <w:rPr>
      <w:sz w:val="28"/>
    </w:rPr>
  </w:style>
  <w:style w:type="paragraph" w:styleId="34">
    <w:name w:val="Balloon Text"/>
    <w:basedOn w:val="1"/>
    <w:link w:val="133"/>
    <w:autoRedefine/>
    <w:qFormat/>
    <w:uiPriority w:val="0"/>
    <w:rPr>
      <w:rFonts w:ascii="Times New Roman" w:hAnsi="Times New Roman" w:eastAsia="宋体" w:cs="Times New Roman"/>
      <w:sz w:val="18"/>
      <w:szCs w:val="20"/>
    </w:rPr>
  </w:style>
  <w:style w:type="paragraph" w:styleId="35">
    <w:name w:val="footer"/>
    <w:basedOn w:val="1"/>
    <w:link w:val="106"/>
    <w:autoRedefine/>
    <w:qFormat/>
    <w:uiPriority w:val="99"/>
    <w:pPr>
      <w:tabs>
        <w:tab w:val="center" w:pos="4153"/>
        <w:tab w:val="right" w:pos="8306"/>
      </w:tabs>
      <w:snapToGrid w:val="0"/>
      <w:jc w:val="left"/>
    </w:pPr>
    <w:rPr>
      <w:sz w:val="18"/>
    </w:rPr>
  </w:style>
  <w:style w:type="paragraph" w:styleId="36">
    <w:name w:val="header"/>
    <w:basedOn w:val="1"/>
    <w:link w:val="117"/>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styleId="37">
    <w:name w:val="toc 1"/>
    <w:basedOn w:val="1"/>
    <w:next w:val="1"/>
    <w:autoRedefine/>
    <w:qFormat/>
    <w:uiPriority w:val="39"/>
    <w:pPr>
      <w:spacing w:line="180" w:lineRule="auto"/>
      <w:jc w:val="center"/>
    </w:pPr>
    <w:rPr>
      <w:rFonts w:ascii="Times New Roman" w:hAnsi="Times New Roman" w:eastAsia="宋体" w:cs="Times New Roman"/>
      <w:sz w:val="30"/>
      <w:szCs w:val="20"/>
    </w:rPr>
  </w:style>
  <w:style w:type="paragraph" w:styleId="38">
    <w:name w:val="List Continue 4"/>
    <w:basedOn w:val="1"/>
    <w:autoRedefine/>
    <w:qFormat/>
    <w:uiPriority w:val="0"/>
    <w:pPr>
      <w:adjustRightInd w:val="0"/>
      <w:snapToGrid w:val="0"/>
      <w:spacing w:after="120" w:line="360" w:lineRule="auto"/>
      <w:ind w:left="1680" w:leftChars="800"/>
    </w:pPr>
    <w:rPr>
      <w:rFonts w:ascii="Times New Roman" w:hAnsi="Times New Roman" w:eastAsia="宋体" w:cs="Times New Roman"/>
      <w:sz w:val="24"/>
      <w:szCs w:val="20"/>
    </w:rPr>
  </w:style>
  <w:style w:type="paragraph" w:styleId="39">
    <w:name w:val="toc 4"/>
    <w:basedOn w:val="1"/>
    <w:next w:val="1"/>
    <w:autoRedefine/>
    <w:qFormat/>
    <w:uiPriority w:val="0"/>
    <w:pPr>
      <w:ind w:left="1260" w:leftChars="600"/>
    </w:pPr>
    <w:rPr>
      <w:rFonts w:ascii="Times New Roman" w:hAnsi="Times New Roman" w:eastAsia="宋体" w:cs="Times New Roman"/>
      <w:sz w:val="28"/>
      <w:szCs w:val="20"/>
    </w:rPr>
  </w:style>
  <w:style w:type="paragraph" w:styleId="40">
    <w:name w:val="footnote text"/>
    <w:basedOn w:val="1"/>
    <w:link w:val="79"/>
    <w:autoRedefine/>
    <w:qFormat/>
    <w:uiPriority w:val="0"/>
    <w:pPr>
      <w:spacing w:line="360" w:lineRule="auto"/>
    </w:pPr>
    <w:rPr>
      <w:sz w:val="18"/>
    </w:rPr>
  </w:style>
  <w:style w:type="paragraph" w:styleId="41">
    <w:name w:val="toc 6"/>
    <w:basedOn w:val="1"/>
    <w:next w:val="1"/>
    <w:autoRedefine/>
    <w:qFormat/>
    <w:uiPriority w:val="0"/>
    <w:pPr>
      <w:ind w:left="2100" w:leftChars="1000"/>
    </w:pPr>
    <w:rPr>
      <w:rFonts w:ascii="Times New Roman" w:hAnsi="Times New Roman" w:eastAsia="宋体" w:cs="Times New Roman"/>
      <w:sz w:val="28"/>
      <w:szCs w:val="20"/>
    </w:rPr>
  </w:style>
  <w:style w:type="paragraph" w:styleId="42">
    <w:name w:val="List 5"/>
    <w:basedOn w:val="1"/>
    <w:autoRedefine/>
    <w:qFormat/>
    <w:uiPriority w:val="0"/>
    <w:pPr>
      <w:adjustRightInd w:val="0"/>
      <w:snapToGrid w:val="0"/>
      <w:spacing w:line="360" w:lineRule="auto"/>
      <w:ind w:left="100" w:leftChars="800" w:hanging="200" w:hangingChars="200"/>
    </w:pPr>
    <w:rPr>
      <w:rFonts w:ascii="Times New Roman" w:hAnsi="Times New Roman" w:eastAsia="宋体" w:cs="Times New Roman"/>
      <w:sz w:val="24"/>
      <w:szCs w:val="20"/>
    </w:rPr>
  </w:style>
  <w:style w:type="paragraph" w:styleId="43">
    <w:name w:val="Body Text Indent 3"/>
    <w:basedOn w:val="1"/>
    <w:link w:val="121"/>
    <w:autoRedefine/>
    <w:qFormat/>
    <w:uiPriority w:val="0"/>
    <w:pPr>
      <w:spacing w:line="360" w:lineRule="auto"/>
      <w:ind w:firstLine="632"/>
    </w:pPr>
    <w:rPr>
      <w:rFonts w:ascii="黑体" w:hAnsi="Times New Roman" w:eastAsia="黑体" w:cs="Times New Roman"/>
      <w:sz w:val="28"/>
      <w:szCs w:val="20"/>
    </w:rPr>
  </w:style>
  <w:style w:type="paragraph" w:styleId="44">
    <w:name w:val="table of figures"/>
    <w:basedOn w:val="1"/>
    <w:next w:val="1"/>
    <w:autoRedefine/>
    <w:qFormat/>
    <w:uiPriority w:val="0"/>
    <w:pPr>
      <w:tabs>
        <w:tab w:val="right" w:leader="dot" w:pos="8640"/>
      </w:tabs>
      <w:spacing w:line="360" w:lineRule="auto"/>
      <w:ind w:left="400" w:hanging="400"/>
    </w:pPr>
    <w:rPr>
      <w:rFonts w:ascii="Times New Roman" w:hAnsi="Times New Roman" w:eastAsia="宋体" w:cs="Times New Roman"/>
      <w:sz w:val="24"/>
      <w:szCs w:val="20"/>
    </w:rPr>
  </w:style>
  <w:style w:type="paragraph" w:styleId="45">
    <w:name w:val="toc 2"/>
    <w:basedOn w:val="1"/>
    <w:next w:val="1"/>
    <w:autoRedefine/>
    <w:qFormat/>
    <w:uiPriority w:val="39"/>
    <w:pPr>
      <w:ind w:left="420" w:leftChars="200"/>
    </w:pPr>
    <w:rPr>
      <w:rFonts w:ascii="Times New Roman" w:hAnsi="Times New Roman" w:eastAsia="宋体" w:cs="Times New Roman"/>
      <w:sz w:val="28"/>
      <w:szCs w:val="20"/>
    </w:rPr>
  </w:style>
  <w:style w:type="paragraph" w:styleId="46">
    <w:name w:val="toc 9"/>
    <w:basedOn w:val="1"/>
    <w:next w:val="1"/>
    <w:autoRedefine/>
    <w:qFormat/>
    <w:uiPriority w:val="0"/>
    <w:pPr>
      <w:ind w:left="3360" w:leftChars="1600"/>
    </w:pPr>
    <w:rPr>
      <w:rFonts w:ascii="Times New Roman" w:hAnsi="Times New Roman" w:eastAsia="宋体" w:cs="Times New Roman"/>
      <w:sz w:val="28"/>
      <w:szCs w:val="20"/>
    </w:rPr>
  </w:style>
  <w:style w:type="paragraph" w:styleId="47">
    <w:name w:val="Body Text 2"/>
    <w:basedOn w:val="1"/>
    <w:link w:val="123"/>
    <w:autoRedefine/>
    <w:qFormat/>
    <w:uiPriority w:val="0"/>
    <w:pPr>
      <w:adjustRightInd w:val="0"/>
      <w:snapToGrid w:val="0"/>
      <w:spacing w:after="120" w:line="480" w:lineRule="auto"/>
    </w:pPr>
    <w:rPr>
      <w:rFonts w:ascii="Times New Roman" w:hAnsi="Times New Roman" w:eastAsia="宋体" w:cs="Times New Roman"/>
      <w:sz w:val="24"/>
      <w:szCs w:val="20"/>
    </w:rPr>
  </w:style>
  <w:style w:type="paragraph" w:styleId="48">
    <w:name w:val="List 4"/>
    <w:basedOn w:val="1"/>
    <w:autoRedefine/>
    <w:qFormat/>
    <w:uiPriority w:val="0"/>
    <w:pPr>
      <w:adjustRightInd w:val="0"/>
      <w:snapToGrid w:val="0"/>
      <w:spacing w:line="360" w:lineRule="auto"/>
      <w:ind w:left="100" w:leftChars="600" w:hanging="200" w:hangingChars="200"/>
    </w:pPr>
    <w:rPr>
      <w:rFonts w:ascii="Times New Roman" w:hAnsi="Times New Roman" w:eastAsia="宋体" w:cs="Times New Roman"/>
      <w:sz w:val="24"/>
      <w:szCs w:val="20"/>
    </w:rPr>
  </w:style>
  <w:style w:type="paragraph" w:styleId="49">
    <w:name w:val="List Continue 2"/>
    <w:basedOn w:val="1"/>
    <w:autoRedefine/>
    <w:qFormat/>
    <w:uiPriority w:val="0"/>
    <w:pPr>
      <w:adjustRightInd w:val="0"/>
      <w:snapToGrid w:val="0"/>
      <w:spacing w:after="120" w:line="360" w:lineRule="auto"/>
      <w:ind w:left="840" w:leftChars="400"/>
    </w:pPr>
    <w:rPr>
      <w:rFonts w:ascii="Times New Roman" w:hAnsi="Times New Roman" w:eastAsia="宋体" w:cs="Times New Roman"/>
      <w:sz w:val="24"/>
      <w:szCs w:val="20"/>
    </w:rPr>
  </w:style>
  <w:style w:type="paragraph" w:styleId="50">
    <w:name w:val="HTML Preformatted"/>
    <w:basedOn w:val="1"/>
    <w:link w:val="114"/>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sz w:val="24"/>
      <w:szCs w:val="24"/>
    </w:rPr>
  </w:style>
  <w:style w:type="paragraph" w:styleId="51">
    <w:name w:val="Normal (Web)"/>
    <w:basedOn w:val="1"/>
    <w:autoRedefine/>
    <w:qFormat/>
    <w:uiPriority w:val="0"/>
    <w:pPr>
      <w:widowControl/>
      <w:spacing w:before="100" w:beforeAutospacing="1" w:after="100" w:afterAutospacing="1"/>
      <w:jc w:val="left"/>
    </w:pPr>
    <w:rPr>
      <w:rFonts w:ascii="宋体" w:hAnsi="宋体" w:eastAsia="宋体" w:cs="Times New Roman"/>
      <w:kern w:val="0"/>
      <w:sz w:val="24"/>
      <w:szCs w:val="20"/>
    </w:rPr>
  </w:style>
  <w:style w:type="paragraph" w:styleId="52">
    <w:name w:val="List Continue 3"/>
    <w:basedOn w:val="1"/>
    <w:autoRedefine/>
    <w:qFormat/>
    <w:uiPriority w:val="0"/>
    <w:pPr>
      <w:adjustRightInd w:val="0"/>
      <w:snapToGrid w:val="0"/>
      <w:spacing w:after="120" w:line="360" w:lineRule="auto"/>
      <w:ind w:left="1260" w:leftChars="600"/>
    </w:pPr>
    <w:rPr>
      <w:rFonts w:ascii="Times New Roman" w:hAnsi="Times New Roman" w:eastAsia="宋体" w:cs="Times New Roman"/>
      <w:sz w:val="24"/>
      <w:szCs w:val="20"/>
    </w:rPr>
  </w:style>
  <w:style w:type="paragraph" w:styleId="53">
    <w:name w:val="index 1"/>
    <w:basedOn w:val="1"/>
    <w:next w:val="1"/>
    <w:autoRedefine/>
    <w:qFormat/>
    <w:uiPriority w:val="0"/>
    <w:pPr>
      <w:adjustRightInd w:val="0"/>
      <w:spacing w:line="240" w:lineRule="atLeast"/>
      <w:textAlignment w:val="baseline"/>
    </w:pPr>
    <w:rPr>
      <w:rFonts w:ascii="宋体" w:hAnsi="Times New Roman" w:eastAsia="宋体" w:cs="Times New Roman"/>
      <w:kern w:val="0"/>
      <w:szCs w:val="20"/>
    </w:rPr>
  </w:style>
  <w:style w:type="paragraph" w:styleId="54">
    <w:name w:val="Title"/>
    <w:basedOn w:val="1"/>
    <w:link w:val="127"/>
    <w:autoRedefine/>
    <w:qFormat/>
    <w:uiPriority w:val="0"/>
    <w:pPr>
      <w:widowControl/>
      <w:spacing w:after="240" w:line="360" w:lineRule="auto"/>
      <w:jc w:val="center"/>
    </w:pPr>
    <w:rPr>
      <w:rFonts w:ascii="Arial" w:hAnsi="Arial" w:eastAsia="宋体" w:cs="Times New Roman"/>
      <w:b/>
      <w:smallCaps/>
      <w:kern w:val="28"/>
      <w:sz w:val="36"/>
      <w:szCs w:val="20"/>
      <w:lang w:eastAsia="en-US"/>
    </w:rPr>
  </w:style>
  <w:style w:type="paragraph" w:styleId="55">
    <w:name w:val="annotation subject"/>
    <w:basedOn w:val="19"/>
    <w:next w:val="19"/>
    <w:link w:val="80"/>
    <w:autoRedefine/>
    <w:qFormat/>
    <w:uiPriority w:val="0"/>
    <w:rPr>
      <w:sz w:val="24"/>
    </w:rPr>
  </w:style>
  <w:style w:type="paragraph" w:styleId="56">
    <w:name w:val="Body Text First Indent"/>
    <w:basedOn w:val="22"/>
    <w:link w:val="134"/>
    <w:autoRedefine/>
    <w:qFormat/>
    <w:uiPriority w:val="0"/>
    <w:pPr>
      <w:spacing w:line="360" w:lineRule="auto"/>
      <w:ind w:firstLine="420"/>
    </w:pPr>
    <w:rPr>
      <w:rFonts w:ascii="宋体" w:hAnsi="宋体" w:eastAsia="宋体" w:cs="Times New Roman"/>
      <w:sz w:val="24"/>
      <w:szCs w:val="20"/>
    </w:rPr>
  </w:style>
  <w:style w:type="paragraph" w:styleId="57">
    <w:name w:val="Body Text First Indent 2"/>
    <w:basedOn w:val="23"/>
    <w:link w:val="104"/>
    <w:autoRedefine/>
    <w:qFormat/>
    <w:uiPriority w:val="0"/>
    <w:pPr>
      <w:spacing w:after="120" w:line="240" w:lineRule="auto"/>
      <w:ind w:left="420" w:leftChars="200" w:firstLine="420" w:firstLineChars="200"/>
    </w:pPr>
  </w:style>
  <w:style w:type="table" w:styleId="59">
    <w:name w:val="Table Grid"/>
    <w:basedOn w:val="58"/>
    <w:autoRedefine/>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1">
    <w:name w:val="Strong"/>
    <w:autoRedefine/>
    <w:qFormat/>
    <w:uiPriority w:val="0"/>
    <w:rPr>
      <w:b/>
    </w:rPr>
  </w:style>
  <w:style w:type="character" w:styleId="62">
    <w:name w:val="page number"/>
    <w:basedOn w:val="60"/>
    <w:autoRedefine/>
    <w:qFormat/>
    <w:uiPriority w:val="0"/>
  </w:style>
  <w:style w:type="character" w:styleId="63">
    <w:name w:val="FollowedHyperlink"/>
    <w:autoRedefine/>
    <w:qFormat/>
    <w:uiPriority w:val="0"/>
    <w:rPr>
      <w:color w:val="800080"/>
      <w:u w:val="single"/>
    </w:rPr>
  </w:style>
  <w:style w:type="character" w:styleId="64">
    <w:name w:val="Emphasis"/>
    <w:autoRedefine/>
    <w:qFormat/>
    <w:uiPriority w:val="0"/>
    <w:rPr>
      <w:i/>
    </w:rPr>
  </w:style>
  <w:style w:type="character" w:styleId="65">
    <w:name w:val="Hyperlink"/>
    <w:autoRedefine/>
    <w:qFormat/>
    <w:uiPriority w:val="99"/>
    <w:rPr>
      <w:color w:val="0000FF"/>
      <w:u w:val="single"/>
    </w:rPr>
  </w:style>
  <w:style w:type="character" w:styleId="66">
    <w:name w:val="annotation reference"/>
    <w:autoRedefine/>
    <w:qFormat/>
    <w:uiPriority w:val="0"/>
    <w:rPr>
      <w:sz w:val="21"/>
      <w:szCs w:val="21"/>
    </w:rPr>
  </w:style>
  <w:style w:type="character" w:styleId="67">
    <w:name w:val="footnote reference"/>
    <w:autoRedefine/>
    <w:qFormat/>
    <w:uiPriority w:val="0"/>
    <w:rPr>
      <w:position w:val="6"/>
      <w:sz w:val="14"/>
      <w:vertAlign w:val="superscript"/>
    </w:rPr>
  </w:style>
  <w:style w:type="paragraph" w:styleId="68">
    <w:name w:val="Quote"/>
    <w:basedOn w:val="1"/>
    <w:next w:val="1"/>
    <w:qFormat/>
    <w:uiPriority w:val="29"/>
    <w:pPr>
      <w:spacing w:beforeLines="50" w:afterLines="50" w:line="360" w:lineRule="auto"/>
    </w:pPr>
    <w:rPr>
      <w:i/>
      <w:iCs/>
      <w:color w:val="000000"/>
      <w:szCs w:val="24"/>
      <w:lang w:val="zh-CN"/>
    </w:rPr>
  </w:style>
  <w:style w:type="character" w:customStyle="1" w:styleId="69">
    <w:name w:val="标题 1 Char"/>
    <w:basedOn w:val="60"/>
    <w:link w:val="2"/>
    <w:autoRedefine/>
    <w:qFormat/>
    <w:uiPriority w:val="0"/>
    <w:rPr>
      <w:rFonts w:ascii="宋体" w:hAnsi="Times New Roman" w:eastAsia="宋体" w:cs="Times New Roman"/>
      <w:sz w:val="28"/>
      <w:szCs w:val="20"/>
    </w:rPr>
  </w:style>
  <w:style w:type="character" w:customStyle="1" w:styleId="70">
    <w:name w:val="标题 2 Char"/>
    <w:basedOn w:val="60"/>
    <w:link w:val="3"/>
    <w:autoRedefine/>
    <w:qFormat/>
    <w:uiPriority w:val="0"/>
    <w:rPr>
      <w:rFonts w:ascii="Arial" w:hAnsi="Arial" w:eastAsia="黑体" w:cs="Times New Roman"/>
      <w:b/>
      <w:sz w:val="32"/>
      <w:szCs w:val="20"/>
    </w:rPr>
  </w:style>
  <w:style w:type="character" w:customStyle="1" w:styleId="71">
    <w:name w:val="标题 3 Char"/>
    <w:basedOn w:val="60"/>
    <w:link w:val="4"/>
    <w:autoRedefine/>
    <w:qFormat/>
    <w:uiPriority w:val="0"/>
    <w:rPr>
      <w:rFonts w:ascii="Times New Roman" w:hAnsi="Times New Roman" w:eastAsia="宋体" w:cs="Times New Roman"/>
      <w:b/>
      <w:sz w:val="32"/>
      <w:szCs w:val="20"/>
    </w:rPr>
  </w:style>
  <w:style w:type="character" w:customStyle="1" w:styleId="72">
    <w:name w:val="标题 4 Char"/>
    <w:basedOn w:val="60"/>
    <w:link w:val="5"/>
    <w:autoRedefine/>
    <w:qFormat/>
    <w:uiPriority w:val="0"/>
    <w:rPr>
      <w:rFonts w:ascii="Arial" w:hAnsi="Arial" w:eastAsia="黑体" w:cs="Times New Roman"/>
      <w:b/>
      <w:sz w:val="28"/>
      <w:szCs w:val="20"/>
    </w:rPr>
  </w:style>
  <w:style w:type="character" w:customStyle="1" w:styleId="73">
    <w:name w:val="标题 5 Char"/>
    <w:basedOn w:val="60"/>
    <w:link w:val="6"/>
    <w:autoRedefine/>
    <w:qFormat/>
    <w:uiPriority w:val="0"/>
    <w:rPr>
      <w:rFonts w:ascii="Times New Roman" w:hAnsi="Times New Roman" w:eastAsia="宋体" w:cs="Times New Roman"/>
      <w:b/>
      <w:sz w:val="28"/>
      <w:szCs w:val="20"/>
    </w:rPr>
  </w:style>
  <w:style w:type="character" w:customStyle="1" w:styleId="74">
    <w:name w:val="标题 6 Char"/>
    <w:basedOn w:val="60"/>
    <w:link w:val="7"/>
    <w:autoRedefine/>
    <w:qFormat/>
    <w:uiPriority w:val="0"/>
    <w:rPr>
      <w:rFonts w:ascii="Arial" w:hAnsi="Arial" w:eastAsia="黑体" w:cs="Times New Roman"/>
      <w:b/>
      <w:sz w:val="24"/>
      <w:szCs w:val="20"/>
    </w:rPr>
  </w:style>
  <w:style w:type="character" w:customStyle="1" w:styleId="75">
    <w:name w:val="标题 7 Char"/>
    <w:basedOn w:val="60"/>
    <w:link w:val="8"/>
    <w:autoRedefine/>
    <w:qFormat/>
    <w:uiPriority w:val="0"/>
    <w:rPr>
      <w:rFonts w:ascii="Arial" w:hAnsi="Arial" w:eastAsia="黑体" w:cs="Times New Roman"/>
      <w:b/>
      <w:sz w:val="24"/>
      <w:szCs w:val="20"/>
    </w:rPr>
  </w:style>
  <w:style w:type="character" w:customStyle="1" w:styleId="76">
    <w:name w:val="标题 8 Char"/>
    <w:basedOn w:val="60"/>
    <w:link w:val="9"/>
    <w:autoRedefine/>
    <w:qFormat/>
    <w:uiPriority w:val="0"/>
    <w:rPr>
      <w:rFonts w:ascii="Arial" w:hAnsi="Arial" w:eastAsia="黑体" w:cs="Times New Roman"/>
      <w:b/>
      <w:sz w:val="24"/>
      <w:szCs w:val="20"/>
    </w:rPr>
  </w:style>
  <w:style w:type="character" w:customStyle="1" w:styleId="77">
    <w:name w:val="标题 9 Char"/>
    <w:basedOn w:val="60"/>
    <w:link w:val="10"/>
    <w:autoRedefine/>
    <w:qFormat/>
    <w:uiPriority w:val="0"/>
    <w:rPr>
      <w:rFonts w:ascii="Arial" w:hAnsi="Arial" w:eastAsia="黑体" w:cs="Times New Roman"/>
      <w:b/>
      <w:sz w:val="24"/>
      <w:szCs w:val="20"/>
    </w:rPr>
  </w:style>
  <w:style w:type="character" w:customStyle="1" w:styleId="78">
    <w:name w:val="正文文本缩进 2 Char"/>
    <w:link w:val="33"/>
    <w:autoRedefine/>
    <w:qFormat/>
    <w:uiPriority w:val="0"/>
    <w:rPr>
      <w:sz w:val="28"/>
    </w:rPr>
  </w:style>
  <w:style w:type="character" w:customStyle="1" w:styleId="79">
    <w:name w:val="脚注文本 Char"/>
    <w:link w:val="40"/>
    <w:autoRedefine/>
    <w:qFormat/>
    <w:uiPriority w:val="0"/>
    <w:rPr>
      <w:sz w:val="18"/>
    </w:rPr>
  </w:style>
  <w:style w:type="character" w:customStyle="1" w:styleId="80">
    <w:name w:val="批注主题 Char"/>
    <w:basedOn w:val="81"/>
    <w:link w:val="55"/>
    <w:autoRedefine/>
    <w:qFormat/>
    <w:uiPriority w:val="0"/>
    <w:rPr>
      <w:sz w:val="24"/>
    </w:rPr>
  </w:style>
  <w:style w:type="character" w:customStyle="1" w:styleId="81">
    <w:name w:val="批注文字 Char"/>
    <w:autoRedefine/>
    <w:qFormat/>
    <w:uiPriority w:val="0"/>
    <w:rPr>
      <w:sz w:val="24"/>
    </w:rPr>
  </w:style>
  <w:style w:type="character" w:customStyle="1" w:styleId="82">
    <w:name w:val="Char Char4"/>
    <w:autoRedefine/>
    <w:qFormat/>
    <w:uiPriority w:val="0"/>
    <w:rPr>
      <w:rFonts w:eastAsia="宋体"/>
      <w:b/>
      <w:kern w:val="2"/>
      <w:sz w:val="21"/>
      <w:lang w:val="en-US" w:eastAsia="zh-CN"/>
    </w:rPr>
  </w:style>
  <w:style w:type="character" w:customStyle="1" w:styleId="83">
    <w:name w:val="文字 Char"/>
    <w:link w:val="84"/>
    <w:autoRedefine/>
    <w:qFormat/>
    <w:uiPriority w:val="0"/>
    <w:rPr>
      <w:rFonts w:ascii="宋体"/>
      <w:sz w:val="28"/>
    </w:rPr>
  </w:style>
  <w:style w:type="paragraph" w:customStyle="1" w:styleId="84">
    <w:name w:val="文字"/>
    <w:basedOn w:val="1"/>
    <w:link w:val="83"/>
    <w:autoRedefine/>
    <w:qFormat/>
    <w:uiPriority w:val="0"/>
    <w:pPr>
      <w:tabs>
        <w:tab w:val="left" w:pos="8520"/>
      </w:tabs>
      <w:spacing w:line="312" w:lineRule="auto"/>
      <w:ind w:right="-210" w:firstLine="556"/>
    </w:pPr>
    <w:rPr>
      <w:rFonts w:ascii="宋体"/>
      <w:sz w:val="28"/>
    </w:rPr>
  </w:style>
  <w:style w:type="character" w:customStyle="1" w:styleId="85">
    <w:name w:val="content-white1"/>
    <w:autoRedefine/>
    <w:qFormat/>
    <w:uiPriority w:val="0"/>
    <w:rPr>
      <w:color w:val="auto"/>
      <w:sz w:val="18"/>
      <w:u w:val="none"/>
    </w:rPr>
  </w:style>
  <w:style w:type="character" w:customStyle="1" w:styleId="86">
    <w:name w:val="top-det1"/>
    <w:autoRedefine/>
    <w:qFormat/>
    <w:uiPriority w:val="0"/>
    <w:rPr>
      <w:b/>
      <w:color w:val="000000"/>
    </w:rPr>
  </w:style>
  <w:style w:type="character" w:customStyle="1" w:styleId="87">
    <w:name w:val="正文 + 三号 Char"/>
    <w:autoRedefine/>
    <w:qFormat/>
    <w:uiPriority w:val="0"/>
    <w:rPr>
      <w:rFonts w:eastAsia="宋体"/>
      <w:kern w:val="2"/>
      <w:sz w:val="21"/>
      <w:lang w:val="en-US" w:eastAsia="zh-CN"/>
    </w:rPr>
  </w:style>
  <w:style w:type="character" w:customStyle="1" w:styleId="88">
    <w:name w:val="Char Char11"/>
    <w:autoRedefine/>
    <w:qFormat/>
    <w:uiPriority w:val="0"/>
    <w:rPr>
      <w:rFonts w:ascii="宋体"/>
      <w:kern w:val="2"/>
      <w:sz w:val="28"/>
    </w:rPr>
  </w:style>
  <w:style w:type="character" w:customStyle="1" w:styleId="89">
    <w:name w:val="Char Char6"/>
    <w:autoRedefine/>
    <w:qFormat/>
    <w:uiPriority w:val="0"/>
    <w:rPr>
      <w:rFonts w:ascii="仿宋_GB2312" w:eastAsia="仿宋_GB2312"/>
      <w:kern w:val="2"/>
      <w:sz w:val="32"/>
    </w:rPr>
  </w:style>
  <w:style w:type="character" w:customStyle="1" w:styleId="90">
    <w:name w:val="Char Char5"/>
    <w:autoRedefine/>
    <w:qFormat/>
    <w:uiPriority w:val="0"/>
    <w:rPr>
      <w:rFonts w:ascii="Arial" w:hAnsi="Arial" w:eastAsia="宋体"/>
      <w:b/>
      <w:smallCaps/>
      <w:kern w:val="28"/>
      <w:sz w:val="36"/>
      <w:lang w:val="en-US" w:eastAsia="en-US"/>
    </w:rPr>
  </w:style>
  <w:style w:type="character" w:customStyle="1" w:styleId="91">
    <w:name w:val="标书正文:  0.74 厘米 Char1"/>
    <w:autoRedefine/>
    <w:qFormat/>
    <w:uiPriority w:val="0"/>
    <w:rPr>
      <w:rFonts w:eastAsia="宋体"/>
      <w:kern w:val="2"/>
      <w:sz w:val="24"/>
      <w:lang w:val="en-US" w:eastAsia="zh-CN"/>
    </w:rPr>
  </w:style>
  <w:style w:type="character" w:customStyle="1" w:styleId="92">
    <w:name w:val="纯文本 Char"/>
    <w:link w:val="30"/>
    <w:autoRedefine/>
    <w:qFormat/>
    <w:uiPriority w:val="0"/>
    <w:rPr>
      <w:rFonts w:ascii="宋体" w:hAnsi="Courier New"/>
    </w:rPr>
  </w:style>
  <w:style w:type="character" w:customStyle="1" w:styleId="93">
    <w:name w:val="crowed11"/>
    <w:autoRedefine/>
    <w:qFormat/>
    <w:uiPriority w:val="0"/>
    <w:rPr>
      <w:rFonts w:hint="default"/>
      <w:sz w:val="24"/>
    </w:rPr>
  </w:style>
  <w:style w:type="character" w:customStyle="1" w:styleId="94">
    <w:name w:val="Table Text Char Char Char Char"/>
    <w:link w:val="95"/>
    <w:autoRedefine/>
    <w:qFormat/>
    <w:uiPriority w:val="0"/>
    <w:rPr>
      <w:rFonts w:ascii="Arial" w:hAnsi="Arial"/>
      <w:sz w:val="18"/>
    </w:rPr>
  </w:style>
  <w:style w:type="paragraph" w:customStyle="1" w:styleId="95">
    <w:name w:val="Table Text Char Char Char"/>
    <w:link w:val="94"/>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96">
    <w:name w:val="Char Char7"/>
    <w:autoRedefine/>
    <w:qFormat/>
    <w:uiPriority w:val="0"/>
    <w:rPr>
      <w:rFonts w:ascii="宋体" w:hAnsi="宋体" w:eastAsia="宋体"/>
      <w:kern w:val="2"/>
      <w:sz w:val="28"/>
    </w:rPr>
  </w:style>
  <w:style w:type="character" w:customStyle="1" w:styleId="97">
    <w:name w:val="未命名11"/>
    <w:autoRedefine/>
    <w:qFormat/>
    <w:uiPriority w:val="0"/>
    <w:rPr>
      <w:color w:val="77FFFF"/>
      <w:sz w:val="24"/>
    </w:rPr>
  </w:style>
  <w:style w:type="character" w:customStyle="1" w:styleId="98">
    <w:name w:val="小 Char"/>
    <w:autoRedefine/>
    <w:qFormat/>
    <w:uiPriority w:val="0"/>
    <w:rPr>
      <w:rFonts w:ascii="宋体" w:hAnsi="Courier New" w:eastAsia="宋体"/>
      <w:kern w:val="2"/>
      <w:sz w:val="21"/>
      <w:lang w:val="en-US" w:eastAsia="zh-CN" w:bidi="ar-SA"/>
    </w:rPr>
  </w:style>
  <w:style w:type="character" w:customStyle="1" w:styleId="99">
    <w:name w:val="Char Char3"/>
    <w:autoRedefine/>
    <w:qFormat/>
    <w:uiPriority w:val="0"/>
    <w:rPr>
      <w:rFonts w:eastAsia="宋体"/>
      <w:kern w:val="2"/>
      <w:sz w:val="18"/>
      <w:lang w:val="en-US" w:eastAsia="zh-CN"/>
    </w:rPr>
  </w:style>
  <w:style w:type="character" w:customStyle="1" w:styleId="100">
    <w:name w:val="title_emph1"/>
    <w:autoRedefine/>
    <w:qFormat/>
    <w:uiPriority w:val="0"/>
    <w:rPr>
      <w:rFonts w:hint="default" w:ascii="Arial" w:hAnsi="Arial"/>
      <w:b/>
      <w:sz w:val="20"/>
    </w:rPr>
  </w:style>
  <w:style w:type="character" w:customStyle="1" w:styleId="101">
    <w:name w:val="Table Text Char"/>
    <w:link w:val="102"/>
    <w:autoRedefine/>
    <w:qFormat/>
    <w:uiPriority w:val="0"/>
    <w:rPr>
      <w:rFonts w:ascii="Arial" w:hAnsi="Arial"/>
      <w:sz w:val="18"/>
    </w:rPr>
  </w:style>
  <w:style w:type="paragraph" w:customStyle="1" w:styleId="102">
    <w:name w:val="Table Text"/>
    <w:link w:val="101"/>
    <w:autoRedefine/>
    <w:qFormat/>
    <w:uiPriority w:val="0"/>
    <w:pPr>
      <w:snapToGrid w:val="0"/>
      <w:spacing w:before="80" w:after="80"/>
    </w:pPr>
    <w:rPr>
      <w:rFonts w:ascii="Arial" w:hAnsi="Arial" w:eastAsiaTheme="minorEastAsia" w:cstheme="minorBidi"/>
      <w:kern w:val="2"/>
      <w:sz w:val="18"/>
      <w:szCs w:val="22"/>
      <w:lang w:val="en-US" w:eastAsia="zh-CN" w:bidi="ar-SA"/>
    </w:rPr>
  </w:style>
  <w:style w:type="character" w:customStyle="1" w:styleId="103">
    <w:name w:val="样式 宋体"/>
    <w:autoRedefine/>
    <w:qFormat/>
    <w:uiPriority w:val="0"/>
    <w:rPr>
      <w:rFonts w:ascii="宋体" w:hAnsi="宋体" w:eastAsia="宋体"/>
      <w:sz w:val="28"/>
    </w:rPr>
  </w:style>
  <w:style w:type="character" w:customStyle="1" w:styleId="104">
    <w:name w:val="正文首行缩进 2 Char"/>
    <w:basedOn w:val="105"/>
    <w:link w:val="57"/>
    <w:autoRedefine/>
    <w:qFormat/>
    <w:uiPriority w:val="0"/>
    <w:rPr>
      <w:sz w:val="44"/>
    </w:rPr>
  </w:style>
  <w:style w:type="character" w:customStyle="1" w:styleId="105">
    <w:name w:val="正文文本缩进 Char"/>
    <w:link w:val="23"/>
    <w:autoRedefine/>
    <w:qFormat/>
    <w:uiPriority w:val="0"/>
    <w:rPr>
      <w:sz w:val="44"/>
    </w:rPr>
  </w:style>
  <w:style w:type="character" w:customStyle="1" w:styleId="106">
    <w:name w:val="页脚 Char"/>
    <w:link w:val="35"/>
    <w:autoRedefine/>
    <w:qFormat/>
    <w:uiPriority w:val="99"/>
    <w:rPr>
      <w:sz w:val="18"/>
    </w:rPr>
  </w:style>
  <w:style w:type="character" w:customStyle="1" w:styleId="107">
    <w:name w:val="Table Heading Char Char"/>
    <w:autoRedefine/>
    <w:qFormat/>
    <w:uiPriority w:val="0"/>
    <w:rPr>
      <w:rFonts w:ascii="Arial" w:hAnsi="Arial" w:eastAsia="黑体"/>
      <w:kern w:val="2"/>
      <w:sz w:val="18"/>
      <w:lang w:val="en-US" w:eastAsia="zh-CN"/>
    </w:rPr>
  </w:style>
  <w:style w:type="character" w:customStyle="1" w:styleId="108">
    <w:name w:val="日期 Char"/>
    <w:link w:val="32"/>
    <w:autoRedefine/>
    <w:qFormat/>
    <w:uiPriority w:val="0"/>
    <w:rPr>
      <w:sz w:val="28"/>
    </w:rPr>
  </w:style>
  <w:style w:type="character" w:customStyle="1" w:styleId="109">
    <w:name w:val="font1"/>
    <w:autoRedefine/>
    <w:qFormat/>
    <w:uiPriority w:val="0"/>
    <w:rPr>
      <w:color w:val="000000"/>
      <w:sz w:val="18"/>
    </w:rPr>
  </w:style>
  <w:style w:type="character" w:customStyle="1" w:styleId="110">
    <w:name w:val="Char Char2"/>
    <w:autoRedefine/>
    <w:qFormat/>
    <w:uiPriority w:val="0"/>
    <w:rPr>
      <w:rFonts w:eastAsia="宋体"/>
      <w:kern w:val="2"/>
      <w:sz w:val="18"/>
      <w:lang w:val="en-US" w:eastAsia="zh-CN"/>
    </w:rPr>
  </w:style>
  <w:style w:type="character" w:customStyle="1" w:styleId="111">
    <w:name w:val="H2 Char"/>
    <w:autoRedefine/>
    <w:qFormat/>
    <w:uiPriority w:val="0"/>
    <w:rPr>
      <w:rFonts w:ascii="Arial" w:hAnsi="Arial" w:eastAsia="宋体"/>
      <w:kern w:val="2"/>
      <w:sz w:val="28"/>
      <w:lang w:val="en-US" w:eastAsia="zh-CN"/>
    </w:rPr>
  </w:style>
  <w:style w:type="character" w:customStyle="1" w:styleId="112">
    <w:name w:val="v151"/>
    <w:autoRedefine/>
    <w:qFormat/>
    <w:uiPriority w:val="0"/>
    <w:rPr>
      <w:sz w:val="18"/>
    </w:rPr>
  </w:style>
  <w:style w:type="character" w:customStyle="1" w:styleId="113">
    <w:name w:val="Table Text Char1 Char"/>
    <w:autoRedefine/>
    <w:qFormat/>
    <w:uiPriority w:val="0"/>
    <w:rPr>
      <w:rFonts w:ascii="Arial" w:hAnsi="Arial"/>
      <w:kern w:val="2"/>
      <w:sz w:val="18"/>
      <w:lang w:val="en-US" w:eastAsia="zh-CN" w:bidi="ar-SA"/>
    </w:rPr>
  </w:style>
  <w:style w:type="character" w:customStyle="1" w:styleId="114">
    <w:name w:val="HTML 预设格式 Char"/>
    <w:link w:val="50"/>
    <w:autoRedefine/>
    <w:qFormat/>
    <w:uiPriority w:val="0"/>
    <w:rPr>
      <w:rFonts w:ascii="宋体" w:hAnsi="宋体" w:cs="宋体"/>
      <w:sz w:val="24"/>
      <w:szCs w:val="24"/>
    </w:rPr>
  </w:style>
  <w:style w:type="character" w:customStyle="1" w:styleId="115">
    <w:name w:val="Char Char"/>
    <w:autoRedefine/>
    <w:qFormat/>
    <w:uiPriority w:val="0"/>
    <w:rPr>
      <w:rFonts w:ascii="宋体" w:hAnsi="宋体" w:eastAsia="宋体"/>
      <w:kern w:val="2"/>
      <w:sz w:val="24"/>
      <w:lang w:val="en-US" w:eastAsia="zh-CN" w:bidi="ar-SA"/>
    </w:rPr>
  </w:style>
  <w:style w:type="character" w:customStyle="1" w:styleId="116">
    <w:name w:val="脚注文本 Char1"/>
    <w:basedOn w:val="60"/>
    <w:autoRedefine/>
    <w:semiHidden/>
    <w:qFormat/>
    <w:uiPriority w:val="99"/>
    <w:rPr>
      <w:sz w:val="18"/>
      <w:szCs w:val="18"/>
    </w:rPr>
  </w:style>
  <w:style w:type="character" w:customStyle="1" w:styleId="117">
    <w:name w:val="页眉 Char"/>
    <w:basedOn w:val="60"/>
    <w:link w:val="36"/>
    <w:autoRedefine/>
    <w:qFormat/>
    <w:uiPriority w:val="0"/>
    <w:rPr>
      <w:rFonts w:ascii="Times New Roman" w:hAnsi="Times New Roman" w:eastAsia="宋体" w:cs="Times New Roman"/>
      <w:sz w:val="18"/>
      <w:szCs w:val="20"/>
    </w:rPr>
  </w:style>
  <w:style w:type="character" w:customStyle="1" w:styleId="118">
    <w:name w:val="正文文本缩进 Char1"/>
    <w:basedOn w:val="60"/>
    <w:autoRedefine/>
    <w:semiHidden/>
    <w:qFormat/>
    <w:uiPriority w:val="99"/>
  </w:style>
  <w:style w:type="character" w:customStyle="1" w:styleId="119">
    <w:name w:val="文档结构图 Char"/>
    <w:basedOn w:val="60"/>
    <w:link w:val="17"/>
    <w:autoRedefine/>
    <w:qFormat/>
    <w:uiPriority w:val="0"/>
    <w:rPr>
      <w:rFonts w:ascii="Times New Roman" w:hAnsi="Times New Roman" w:eastAsia="宋体" w:cs="Times New Roman"/>
      <w:sz w:val="28"/>
      <w:szCs w:val="20"/>
      <w:shd w:val="clear" w:color="auto" w:fill="000080"/>
    </w:rPr>
  </w:style>
  <w:style w:type="character" w:customStyle="1" w:styleId="120">
    <w:name w:val="页脚 Char1"/>
    <w:basedOn w:val="60"/>
    <w:autoRedefine/>
    <w:semiHidden/>
    <w:qFormat/>
    <w:uiPriority w:val="99"/>
    <w:rPr>
      <w:sz w:val="18"/>
      <w:szCs w:val="18"/>
    </w:rPr>
  </w:style>
  <w:style w:type="character" w:customStyle="1" w:styleId="121">
    <w:name w:val="正文文本缩进 3 Char"/>
    <w:basedOn w:val="60"/>
    <w:link w:val="43"/>
    <w:autoRedefine/>
    <w:qFormat/>
    <w:uiPriority w:val="0"/>
    <w:rPr>
      <w:rFonts w:ascii="黑体" w:hAnsi="Times New Roman" w:eastAsia="黑体" w:cs="Times New Roman"/>
      <w:sz w:val="28"/>
      <w:szCs w:val="20"/>
    </w:rPr>
  </w:style>
  <w:style w:type="character" w:customStyle="1" w:styleId="122">
    <w:name w:val="正文文本 3 Char"/>
    <w:basedOn w:val="60"/>
    <w:link w:val="20"/>
    <w:autoRedefine/>
    <w:qFormat/>
    <w:uiPriority w:val="0"/>
    <w:rPr>
      <w:rFonts w:ascii="Times New Roman" w:hAnsi="Times New Roman" w:eastAsia="宋体" w:cs="Times New Roman"/>
      <w:sz w:val="16"/>
      <w:szCs w:val="20"/>
    </w:rPr>
  </w:style>
  <w:style w:type="character" w:customStyle="1" w:styleId="123">
    <w:name w:val="正文文本 2 Char"/>
    <w:basedOn w:val="60"/>
    <w:link w:val="47"/>
    <w:autoRedefine/>
    <w:qFormat/>
    <w:uiPriority w:val="0"/>
    <w:rPr>
      <w:rFonts w:ascii="Times New Roman" w:hAnsi="Times New Roman" w:eastAsia="宋体" w:cs="Times New Roman"/>
      <w:sz w:val="24"/>
      <w:szCs w:val="20"/>
    </w:rPr>
  </w:style>
  <w:style w:type="character" w:customStyle="1" w:styleId="124">
    <w:name w:val="正文文本 Char"/>
    <w:basedOn w:val="60"/>
    <w:link w:val="22"/>
    <w:autoRedefine/>
    <w:qFormat/>
    <w:uiPriority w:val="0"/>
    <w:rPr>
      <w:rFonts w:ascii="仿宋_GB2312" w:hAnsi="Times New Roman" w:eastAsia="仿宋_GB2312" w:cs="Times New Roman"/>
      <w:sz w:val="32"/>
      <w:szCs w:val="20"/>
    </w:rPr>
  </w:style>
  <w:style w:type="character" w:customStyle="1" w:styleId="125">
    <w:name w:val="正文文本缩进 2 Char1"/>
    <w:basedOn w:val="60"/>
    <w:autoRedefine/>
    <w:semiHidden/>
    <w:qFormat/>
    <w:uiPriority w:val="99"/>
  </w:style>
  <w:style w:type="character" w:customStyle="1" w:styleId="126">
    <w:name w:val="正文首行缩进 2 Char1"/>
    <w:basedOn w:val="118"/>
    <w:autoRedefine/>
    <w:semiHidden/>
    <w:qFormat/>
    <w:uiPriority w:val="99"/>
  </w:style>
  <w:style w:type="character" w:customStyle="1" w:styleId="127">
    <w:name w:val="标题 Char"/>
    <w:basedOn w:val="60"/>
    <w:link w:val="54"/>
    <w:autoRedefine/>
    <w:qFormat/>
    <w:uiPriority w:val="0"/>
    <w:rPr>
      <w:rFonts w:ascii="Arial" w:hAnsi="Arial" w:eastAsia="宋体" w:cs="Times New Roman"/>
      <w:b/>
      <w:smallCaps/>
      <w:kern w:val="28"/>
      <w:sz w:val="36"/>
      <w:szCs w:val="20"/>
      <w:lang w:eastAsia="en-US"/>
    </w:rPr>
  </w:style>
  <w:style w:type="character" w:customStyle="1" w:styleId="128">
    <w:name w:val="HTML 预设格式 Char1"/>
    <w:basedOn w:val="60"/>
    <w:autoRedefine/>
    <w:semiHidden/>
    <w:qFormat/>
    <w:uiPriority w:val="99"/>
    <w:rPr>
      <w:rFonts w:ascii="Courier New" w:hAnsi="Courier New" w:cs="Courier New"/>
      <w:sz w:val="20"/>
      <w:szCs w:val="20"/>
    </w:rPr>
  </w:style>
  <w:style w:type="character" w:customStyle="1" w:styleId="129">
    <w:name w:val="日期 Char1"/>
    <w:basedOn w:val="60"/>
    <w:autoRedefine/>
    <w:semiHidden/>
    <w:qFormat/>
    <w:uiPriority w:val="99"/>
  </w:style>
  <w:style w:type="character" w:customStyle="1" w:styleId="130">
    <w:name w:val="纯文本 Char1"/>
    <w:basedOn w:val="60"/>
    <w:autoRedefine/>
    <w:semiHidden/>
    <w:qFormat/>
    <w:uiPriority w:val="99"/>
    <w:rPr>
      <w:rFonts w:ascii="宋体" w:hAnsi="Courier New" w:eastAsia="宋体" w:cs="Courier New"/>
      <w:szCs w:val="21"/>
    </w:rPr>
  </w:style>
  <w:style w:type="character" w:customStyle="1" w:styleId="131">
    <w:name w:val="批注文字 Char1"/>
    <w:basedOn w:val="60"/>
    <w:link w:val="19"/>
    <w:autoRedefine/>
    <w:semiHidden/>
    <w:qFormat/>
    <w:uiPriority w:val="99"/>
  </w:style>
  <w:style w:type="character" w:customStyle="1" w:styleId="132">
    <w:name w:val="批注主题 Char1"/>
    <w:basedOn w:val="131"/>
    <w:autoRedefine/>
    <w:semiHidden/>
    <w:qFormat/>
    <w:uiPriority w:val="99"/>
    <w:rPr>
      <w:b/>
      <w:bCs/>
    </w:rPr>
  </w:style>
  <w:style w:type="character" w:customStyle="1" w:styleId="133">
    <w:name w:val="批注框文本 Char"/>
    <w:basedOn w:val="60"/>
    <w:link w:val="34"/>
    <w:autoRedefine/>
    <w:qFormat/>
    <w:uiPriority w:val="0"/>
    <w:rPr>
      <w:rFonts w:ascii="Times New Roman" w:hAnsi="Times New Roman" w:eastAsia="宋体" w:cs="Times New Roman"/>
      <w:sz w:val="18"/>
      <w:szCs w:val="20"/>
    </w:rPr>
  </w:style>
  <w:style w:type="character" w:customStyle="1" w:styleId="134">
    <w:name w:val="正文首行缩进 Char"/>
    <w:basedOn w:val="124"/>
    <w:link w:val="56"/>
    <w:autoRedefine/>
    <w:qFormat/>
    <w:uiPriority w:val="0"/>
    <w:rPr>
      <w:rFonts w:ascii="宋体" w:hAnsi="宋体" w:eastAsia="宋体" w:cs="Times New Roman"/>
      <w:sz w:val="24"/>
      <w:szCs w:val="20"/>
    </w:rPr>
  </w:style>
  <w:style w:type="paragraph" w:customStyle="1" w:styleId="135">
    <w:name w:val="正文 + 三号"/>
    <w:basedOn w:val="1"/>
    <w:autoRedefine/>
    <w:qFormat/>
    <w:uiPriority w:val="0"/>
    <w:rPr>
      <w:rFonts w:ascii="Times New Roman" w:hAnsi="Times New Roman" w:eastAsia="宋体" w:cs="Times New Roman"/>
      <w:szCs w:val="20"/>
    </w:rPr>
  </w:style>
  <w:style w:type="paragraph" w:customStyle="1" w:styleId="136">
    <w:name w:val="CSS1级正文 Char"/>
    <w:basedOn w:val="22"/>
    <w:autoRedefine/>
    <w:qFormat/>
    <w:uiPriority w:val="0"/>
    <w:pPr>
      <w:adjustRightInd w:val="0"/>
      <w:snapToGrid w:val="0"/>
      <w:spacing w:line="360" w:lineRule="auto"/>
      <w:ind w:firstLine="480"/>
    </w:pPr>
    <w:rPr>
      <w:rFonts w:ascii="Times New Roman" w:eastAsia="宋体"/>
      <w:sz w:val="24"/>
    </w:rPr>
  </w:style>
  <w:style w:type="paragraph" w:customStyle="1" w:styleId="137">
    <w:name w:val="样式 仿宋_GB2312 首行缩进:  2 字符"/>
    <w:basedOn w:val="1"/>
    <w:autoRedefine/>
    <w:qFormat/>
    <w:uiPriority w:val="0"/>
    <w:pPr>
      <w:spacing w:line="600" w:lineRule="exact"/>
      <w:ind w:firstLine="420" w:firstLineChars="150"/>
      <w:jc w:val="left"/>
    </w:pPr>
    <w:rPr>
      <w:rFonts w:ascii="仿宋_GB2312" w:hAnsi="Arial" w:eastAsia="仿宋_GB2312" w:cs="Times New Roman"/>
      <w:color w:val="000000"/>
      <w:kern w:val="0"/>
      <w:sz w:val="28"/>
      <w:szCs w:val="20"/>
      <w:lang w:val="zh-CN"/>
    </w:rPr>
  </w:style>
  <w:style w:type="paragraph" w:customStyle="1" w:styleId="138">
    <w:name w:val="二级列表"/>
    <w:basedOn w:val="139"/>
    <w:next w:val="139"/>
    <w:autoRedefine/>
    <w:qFormat/>
    <w:uiPriority w:val="0"/>
    <w:pPr>
      <w:tabs>
        <w:tab w:val="left" w:pos="2120"/>
      </w:tabs>
      <w:ind w:firstLine="0" w:firstLineChars="0"/>
    </w:pPr>
    <w:rPr>
      <w:b/>
    </w:rPr>
  </w:style>
  <w:style w:type="paragraph" w:customStyle="1" w:styleId="139">
    <w:name w:val="段落正文"/>
    <w:basedOn w:val="1"/>
    <w:autoRedefine/>
    <w:qFormat/>
    <w:uiPriority w:val="0"/>
    <w:pPr>
      <w:spacing w:before="156" w:beforeLines="50" w:line="360" w:lineRule="auto"/>
      <w:ind w:firstLine="200" w:firstLineChars="200"/>
    </w:pPr>
    <w:rPr>
      <w:rFonts w:ascii="Times New Roman" w:hAnsi="Times New Roman" w:eastAsia="宋体" w:cs="Times New Roman"/>
      <w:spacing w:val="2"/>
      <w:sz w:val="24"/>
      <w:szCs w:val="20"/>
    </w:rPr>
  </w:style>
  <w:style w:type="paragraph" w:customStyle="1" w:styleId="140">
    <w:name w:val="Char1"/>
    <w:basedOn w:val="1"/>
    <w:autoRedefine/>
    <w:qFormat/>
    <w:uiPriority w:val="0"/>
    <w:rPr>
      <w:rFonts w:ascii="Times New Roman" w:hAnsi="Times New Roman" w:eastAsia="宋体" w:cs="Times New Roman"/>
      <w:szCs w:val="20"/>
    </w:rPr>
  </w:style>
  <w:style w:type="paragraph" w:customStyle="1" w:styleId="141">
    <w:name w:val="标题无"/>
    <w:basedOn w:val="1"/>
    <w:autoRedefine/>
    <w:qFormat/>
    <w:uiPriority w:val="0"/>
    <w:pPr>
      <w:spacing w:line="360" w:lineRule="auto"/>
    </w:pPr>
    <w:rPr>
      <w:rFonts w:ascii="Times New Roman" w:hAnsi="Times New Roman" w:eastAsia="宋体" w:cs="Times New Roman"/>
      <w:sz w:val="24"/>
      <w:szCs w:val="20"/>
    </w:rPr>
  </w:style>
  <w:style w:type="paragraph" w:customStyle="1" w:styleId="142">
    <w:name w:val="标书正文:  0.74 厘米"/>
    <w:basedOn w:val="1"/>
    <w:autoRedefine/>
    <w:qFormat/>
    <w:uiPriority w:val="0"/>
    <w:pPr>
      <w:snapToGrid w:val="0"/>
      <w:spacing w:line="360" w:lineRule="auto"/>
      <w:ind w:firstLine="420"/>
    </w:pPr>
    <w:rPr>
      <w:rFonts w:ascii="Times New Roman" w:hAnsi="Times New Roman" w:eastAsia="宋体" w:cs="Times New Roman"/>
      <w:sz w:val="24"/>
      <w:szCs w:val="20"/>
    </w:rPr>
  </w:style>
  <w:style w:type="paragraph" w:customStyle="1" w:styleId="143">
    <w:name w:val="Char Char Char Char Char Char1 Char"/>
    <w:basedOn w:val="1"/>
    <w:autoRedefine/>
    <w:qFormat/>
    <w:uiPriority w:val="0"/>
    <w:pPr>
      <w:widowControl/>
      <w:spacing w:after="160" w:line="240" w:lineRule="exact"/>
      <w:jc w:val="left"/>
    </w:pPr>
    <w:rPr>
      <w:rFonts w:ascii="Verdana" w:hAnsi="Verdana" w:eastAsia="宋体" w:cs="Times New Roman"/>
      <w:kern w:val="0"/>
      <w:szCs w:val="20"/>
      <w:lang w:eastAsia="en-US"/>
    </w:rPr>
  </w:style>
  <w:style w:type="paragraph" w:customStyle="1" w:styleId="144">
    <w:name w:val="图例"/>
    <w:basedOn w:val="1"/>
    <w:autoRedefine/>
    <w:qFormat/>
    <w:uiPriority w:val="0"/>
    <w:pPr>
      <w:spacing w:before="120" w:after="120" w:line="360" w:lineRule="auto"/>
      <w:jc w:val="center"/>
    </w:pPr>
    <w:rPr>
      <w:rFonts w:ascii="Times New Roman" w:hAnsi="Times New Roman" w:eastAsia="仿宋_GB2312" w:cs="Times New Roman"/>
      <w:b/>
      <w:sz w:val="24"/>
      <w:szCs w:val="20"/>
    </w:rPr>
  </w:style>
  <w:style w:type="paragraph" w:customStyle="1" w:styleId="145">
    <w:name w:val="Table Description"/>
    <w:next w:val="1"/>
    <w:autoRedefine/>
    <w:qFormat/>
    <w:uiPriority w:val="0"/>
    <w:pPr>
      <w:keepNext/>
      <w:snapToGrid w:val="0"/>
      <w:spacing w:before="160" w:after="80"/>
      <w:ind w:left="1134"/>
      <w:jc w:val="center"/>
    </w:pPr>
    <w:rPr>
      <w:rFonts w:ascii="Arial" w:hAnsi="Arial" w:eastAsia="黑体" w:cs="Times New Roman"/>
      <w:kern w:val="0"/>
      <w:sz w:val="18"/>
      <w:szCs w:val="20"/>
      <w:lang w:val="en-US" w:eastAsia="zh-CN" w:bidi="ar-SA"/>
    </w:rPr>
  </w:style>
  <w:style w:type="paragraph" w:customStyle="1" w:styleId="146">
    <w:name w:val="样式 样式 首行缩进:  2 字符 + 首行缩进:  2 字符"/>
    <w:basedOn w:val="1"/>
    <w:autoRedefine/>
    <w:qFormat/>
    <w:uiPriority w:val="0"/>
    <w:pPr>
      <w:numPr>
        <w:ilvl w:val="0"/>
        <w:numId w:val="4"/>
      </w:numPr>
      <w:tabs>
        <w:tab w:val="clear" w:pos="1230"/>
      </w:tabs>
      <w:spacing w:line="360" w:lineRule="auto"/>
      <w:ind w:firstLine="480" w:firstLineChars="200"/>
    </w:pPr>
    <w:rPr>
      <w:rFonts w:ascii="Times New Roman" w:hAnsi="Times New Roman" w:eastAsia="宋体" w:cs="Times New Roman"/>
      <w:sz w:val="24"/>
      <w:szCs w:val="20"/>
    </w:rPr>
  </w:style>
  <w:style w:type="paragraph" w:customStyle="1" w:styleId="147">
    <w:name w:val="摘要"/>
    <w:basedOn w:val="1"/>
    <w:next w:val="3"/>
    <w:autoRedefine/>
    <w:qFormat/>
    <w:uiPriority w:val="0"/>
    <w:pPr>
      <w:spacing w:line="360" w:lineRule="auto"/>
    </w:pPr>
    <w:rPr>
      <w:rFonts w:ascii="Times New Roman" w:hAnsi="Times New Roman" w:eastAsia="黑体" w:cs="Times New Roman"/>
      <w:sz w:val="20"/>
      <w:szCs w:val="20"/>
    </w:rPr>
  </w:style>
  <w:style w:type="paragraph" w:customStyle="1" w:styleId="148">
    <w:name w:val="文章正文"/>
    <w:basedOn w:val="1"/>
    <w:autoRedefine/>
    <w:qFormat/>
    <w:uiPriority w:val="0"/>
    <w:pPr>
      <w:ind w:firstLine="560" w:firstLineChars="200"/>
    </w:pPr>
    <w:rPr>
      <w:rFonts w:ascii="仿宋_GB2312" w:hAnsi="宋体" w:eastAsia="仿宋_GB2312" w:cs="Times New Roman"/>
      <w:color w:val="000000"/>
      <w:sz w:val="28"/>
      <w:szCs w:val="20"/>
    </w:rPr>
  </w:style>
  <w:style w:type="paragraph" w:customStyle="1" w:styleId="149">
    <w:name w:val="默认段落字体 Para Char Char Char Char Char Char Char Char Char1 Char Char Char Char"/>
    <w:basedOn w:val="1"/>
    <w:autoRedefine/>
    <w:qFormat/>
    <w:uiPriority w:val="0"/>
    <w:rPr>
      <w:rFonts w:ascii="Tahoma" w:hAnsi="Tahoma" w:eastAsia="宋体" w:cs="Times New Roman"/>
      <w:sz w:val="24"/>
      <w:szCs w:val="20"/>
    </w:rPr>
  </w:style>
  <w:style w:type="paragraph" w:customStyle="1" w:styleId="150">
    <w:name w:val="Revision"/>
    <w:autoRedefine/>
    <w:qFormat/>
    <w:uiPriority w:val="0"/>
    <w:rPr>
      <w:rFonts w:ascii="Times New Roman" w:hAnsi="Times New Roman" w:eastAsia="宋体" w:cs="Times New Roman"/>
      <w:kern w:val="2"/>
      <w:sz w:val="21"/>
      <w:szCs w:val="20"/>
      <w:lang w:val="en-US" w:eastAsia="zh-CN" w:bidi="ar-SA"/>
    </w:rPr>
  </w:style>
  <w:style w:type="paragraph" w:customStyle="1" w:styleId="151">
    <w:name w:val="段"/>
    <w:autoRedefine/>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152">
    <w:name w:val="正文字缩2字"/>
    <w:basedOn w:val="1"/>
    <w:autoRedefine/>
    <w:qFormat/>
    <w:uiPriority w:val="0"/>
    <w:pPr>
      <w:spacing w:before="60" w:after="60" w:line="360" w:lineRule="auto"/>
      <w:ind w:left="200" w:leftChars="200" w:firstLine="200" w:firstLineChars="200"/>
    </w:pPr>
    <w:rPr>
      <w:rFonts w:ascii="Times New Roman" w:hAnsi="Times New Roman" w:eastAsia="宋体" w:cs="Times New Roman"/>
      <w:sz w:val="24"/>
      <w:szCs w:val="20"/>
    </w:rPr>
  </w:style>
  <w:style w:type="paragraph" w:customStyle="1" w:styleId="153">
    <w:name w:val="af"/>
    <w:basedOn w:val="1"/>
    <w:autoRedefine/>
    <w:qFormat/>
    <w:uiPriority w:val="0"/>
    <w:pPr>
      <w:widowControl/>
      <w:spacing w:line="300" w:lineRule="atLeast"/>
      <w:jc w:val="left"/>
    </w:pPr>
    <w:rPr>
      <w:rFonts w:ascii="宋体" w:hAnsi="宋体" w:eastAsia="宋体" w:cs="Times New Roman"/>
      <w:kern w:val="0"/>
      <w:sz w:val="18"/>
      <w:szCs w:val="20"/>
    </w:rPr>
  </w:style>
  <w:style w:type="paragraph" w:customStyle="1" w:styleId="154">
    <w:name w:val="附录2"/>
    <w:basedOn w:val="1"/>
    <w:next w:val="1"/>
    <w:autoRedefine/>
    <w:qFormat/>
    <w:uiPriority w:val="0"/>
    <w:pPr>
      <w:tabs>
        <w:tab w:val="left" w:pos="420"/>
        <w:tab w:val="left" w:pos="624"/>
      </w:tabs>
      <w:ind w:left="420" w:hanging="420"/>
      <w:outlineLvl w:val="1"/>
    </w:pPr>
    <w:rPr>
      <w:rFonts w:ascii="黑体" w:hAnsi="黑体" w:eastAsia="黑体" w:cs="Times New Roman"/>
      <w:b/>
      <w:sz w:val="32"/>
      <w:szCs w:val="20"/>
    </w:rPr>
  </w:style>
  <w:style w:type="paragraph" w:customStyle="1" w:styleId="155">
    <w:name w:val="默认段落字体 Para Char Char Char Char Char Char Char"/>
    <w:basedOn w:val="1"/>
    <w:autoRedefine/>
    <w:qFormat/>
    <w:uiPriority w:val="0"/>
    <w:rPr>
      <w:rFonts w:ascii="Tahoma" w:hAnsi="Tahoma" w:eastAsia="宋体" w:cs="Times New Roman"/>
      <w:sz w:val="24"/>
      <w:szCs w:val="20"/>
    </w:rPr>
  </w:style>
  <w:style w:type="paragraph" w:customStyle="1" w:styleId="156">
    <w:name w:val="表格内文字"/>
    <w:basedOn w:val="30"/>
    <w:autoRedefine/>
    <w:qFormat/>
    <w:uiPriority w:val="0"/>
    <w:pPr>
      <w:adjustRightInd w:val="0"/>
    </w:pPr>
    <w:rPr>
      <w:color w:val="000000"/>
      <w:lang w:val="en-GB"/>
    </w:rPr>
  </w:style>
  <w:style w:type="paragraph" w:customStyle="1" w:styleId="157">
    <w:name w:val="正文1"/>
    <w:basedOn w:val="1"/>
    <w:autoRedefine/>
    <w:qFormat/>
    <w:uiPriority w:val="0"/>
    <w:pPr>
      <w:spacing w:line="300" w:lineRule="auto"/>
      <w:ind w:firstLine="200" w:firstLineChars="200"/>
    </w:pPr>
    <w:rPr>
      <w:rFonts w:ascii="Times New Roman" w:hAnsi="Times New Roman" w:eastAsia="宋体" w:cs="Times New Roman"/>
      <w:sz w:val="24"/>
      <w:szCs w:val="20"/>
    </w:rPr>
  </w:style>
  <w:style w:type="paragraph" w:customStyle="1" w:styleId="158">
    <w:name w:val="表头样式"/>
    <w:basedOn w:val="1"/>
    <w:autoRedefine/>
    <w:qFormat/>
    <w:uiPriority w:val="0"/>
    <w:pPr>
      <w:autoSpaceDE w:val="0"/>
      <w:autoSpaceDN w:val="0"/>
      <w:adjustRightInd w:val="0"/>
      <w:spacing w:line="360" w:lineRule="auto"/>
      <w:jc w:val="left"/>
    </w:pPr>
    <w:rPr>
      <w:rFonts w:ascii="Times New Roman" w:hAnsi="Times New Roman" w:eastAsia="宋体" w:cs="Times New Roman"/>
      <w:b/>
      <w:kern w:val="0"/>
      <w:szCs w:val="20"/>
    </w:rPr>
  </w:style>
  <w:style w:type="paragraph" w:customStyle="1" w:styleId="159">
    <w:name w:val="没有缩进（为图形使用）"/>
    <w:basedOn w:val="1"/>
    <w:autoRedefine/>
    <w:qFormat/>
    <w:uiPriority w:val="0"/>
    <w:pPr>
      <w:spacing w:before="120" w:after="120" w:line="360" w:lineRule="auto"/>
    </w:pPr>
    <w:rPr>
      <w:rFonts w:ascii="Times New Roman" w:hAnsi="Times New Roman" w:eastAsia="宋体" w:cs="Times New Roman"/>
      <w:sz w:val="24"/>
      <w:szCs w:val="20"/>
    </w:rPr>
  </w:style>
  <w:style w:type="paragraph" w:customStyle="1" w:styleId="160">
    <w:name w:val="Table Text Char1"/>
    <w:autoRedefine/>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161">
    <w:name w:val="Table Heading"/>
    <w:autoRedefine/>
    <w:qFormat/>
    <w:uiPriority w:val="0"/>
    <w:pPr>
      <w:keepNext/>
      <w:snapToGrid w:val="0"/>
      <w:spacing w:before="80" w:after="80"/>
      <w:jc w:val="center"/>
    </w:pPr>
    <w:rPr>
      <w:rFonts w:ascii="Arial" w:hAnsi="Arial" w:eastAsia="黑体" w:cs="Times New Roman"/>
      <w:kern w:val="0"/>
      <w:sz w:val="18"/>
      <w:szCs w:val="20"/>
      <w:lang w:val="en-US" w:eastAsia="zh-CN" w:bidi="ar-SA"/>
    </w:rPr>
  </w:style>
  <w:style w:type="paragraph" w:customStyle="1" w:styleId="162">
    <w:name w:val="文档正文 Char Char Char Char Char"/>
    <w:basedOn w:val="1"/>
    <w:autoRedefine/>
    <w:qFormat/>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163">
    <w:name w:val="样式1"/>
    <w:basedOn w:val="5"/>
    <w:autoRedefine/>
    <w:qFormat/>
    <w:uiPriority w:val="0"/>
    <w:pPr>
      <w:tabs>
        <w:tab w:val="left" w:pos="720"/>
      </w:tabs>
      <w:spacing w:before="500" w:after="260" w:line="560" w:lineRule="atLeast"/>
      <w:ind w:left="420" w:hanging="420"/>
    </w:pPr>
  </w:style>
  <w:style w:type="paragraph" w:customStyle="1" w:styleId="164">
    <w:name w:val="Char"/>
    <w:basedOn w:val="1"/>
    <w:autoRedefine/>
    <w:qFormat/>
    <w:uiPriority w:val="0"/>
    <w:pPr>
      <w:spacing w:line="240" w:lineRule="atLeast"/>
      <w:ind w:left="420" w:firstLine="420"/>
    </w:pPr>
    <w:rPr>
      <w:rFonts w:ascii="Times New Roman" w:hAnsi="Times New Roman" w:eastAsia="宋体" w:cs="Times New Roman"/>
      <w:kern w:val="0"/>
      <w:szCs w:val="20"/>
    </w:rPr>
  </w:style>
  <w:style w:type="paragraph" w:customStyle="1" w:styleId="165">
    <w:name w:val="Char Char 字元 字元 字元 Char Char Char Char"/>
    <w:basedOn w:val="1"/>
    <w:autoRedefine/>
    <w:qFormat/>
    <w:uiPriority w:val="0"/>
    <w:pPr>
      <w:adjustRightInd w:val="0"/>
      <w:spacing w:line="360" w:lineRule="auto"/>
    </w:pPr>
    <w:rPr>
      <w:rFonts w:ascii="Times New Roman" w:hAnsi="Times New Roman" w:eastAsia="宋体" w:cs="Times New Roman"/>
      <w:kern w:val="0"/>
      <w:sz w:val="24"/>
      <w:szCs w:val="20"/>
    </w:rPr>
  </w:style>
  <w:style w:type="paragraph" w:customStyle="1" w:styleId="166">
    <w:name w:val="表格文本"/>
    <w:autoRedefine/>
    <w:qFormat/>
    <w:uiPriority w:val="0"/>
    <w:pPr>
      <w:tabs>
        <w:tab w:val="decimal" w:pos="0"/>
      </w:tabs>
    </w:pPr>
    <w:rPr>
      <w:rFonts w:ascii="Arial" w:hAnsi="Arial" w:eastAsia="宋体" w:cs="Times New Roman"/>
      <w:kern w:val="0"/>
      <w:sz w:val="21"/>
      <w:szCs w:val="20"/>
      <w:lang w:val="en-US" w:eastAsia="zh-CN" w:bidi="ar-SA"/>
    </w:rPr>
  </w:style>
  <w:style w:type="paragraph" w:customStyle="1" w:styleId="167">
    <w:name w:val="Char Char1 Char Char Char Char Char Char Char Char Char Char Char Char Char Char"/>
    <w:basedOn w:val="1"/>
    <w:autoRedefine/>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168">
    <w:name w:val="Figure Description"/>
    <w:next w:val="1"/>
    <w:autoRedefine/>
    <w:qFormat/>
    <w:uiPriority w:val="0"/>
    <w:pPr>
      <w:snapToGrid w:val="0"/>
      <w:spacing w:before="80" w:after="320"/>
      <w:ind w:left="1134"/>
      <w:jc w:val="center"/>
    </w:pPr>
    <w:rPr>
      <w:rFonts w:ascii="Arial" w:hAnsi="Arial" w:eastAsia="黑体" w:cs="Times New Roman"/>
      <w:kern w:val="0"/>
      <w:sz w:val="18"/>
      <w:szCs w:val="20"/>
      <w:lang w:val="en-US" w:eastAsia="zh-CN" w:bidi="ar-SA"/>
    </w:rPr>
  </w:style>
  <w:style w:type="paragraph" w:customStyle="1" w:styleId="169">
    <w:name w:val="È±Ê¡ÎÄ±¾"/>
    <w:basedOn w:val="1"/>
    <w:autoRedefine/>
    <w:qFormat/>
    <w:uiPriority w:val="0"/>
    <w:pPr>
      <w:widowControl/>
      <w:overflowPunct w:val="0"/>
      <w:autoSpaceDE w:val="0"/>
      <w:autoSpaceDN w:val="0"/>
      <w:adjustRightInd w:val="0"/>
      <w:jc w:val="left"/>
      <w:textAlignment w:val="baseline"/>
    </w:pPr>
    <w:rPr>
      <w:rFonts w:ascii="Times New Roman" w:hAnsi="Times New Roman" w:eastAsia="宋体" w:cs="Times New Roman"/>
      <w:kern w:val="0"/>
      <w:sz w:val="24"/>
      <w:szCs w:val="20"/>
    </w:rPr>
  </w:style>
  <w:style w:type="paragraph" w:customStyle="1" w:styleId="170">
    <w:name w:val="样式1xz"/>
    <w:basedOn w:val="1"/>
    <w:autoRedefine/>
    <w:qFormat/>
    <w:uiPriority w:val="0"/>
    <w:pPr>
      <w:tabs>
        <w:tab w:val="left" w:pos="1050"/>
        <w:tab w:val="right" w:leader="dot" w:pos="8296"/>
      </w:tabs>
    </w:pPr>
    <w:rPr>
      <w:rFonts w:ascii="Times New Roman" w:hAnsi="Times New Roman" w:eastAsia="宋体" w:cs="Times New Roman"/>
      <w:caps/>
      <w:spacing w:val="20"/>
      <w:sz w:val="24"/>
      <w:szCs w:val="20"/>
    </w:rPr>
  </w:style>
  <w:style w:type="paragraph" w:customStyle="1" w:styleId="171">
    <w:name w:val="附录1"/>
    <w:basedOn w:val="1"/>
    <w:next w:val="1"/>
    <w:autoRedefine/>
    <w:qFormat/>
    <w:uiPriority w:val="0"/>
    <w:pPr>
      <w:tabs>
        <w:tab w:val="left" w:pos="1304"/>
      </w:tabs>
      <w:ind w:left="425" w:hanging="425"/>
      <w:outlineLvl w:val="0"/>
    </w:pPr>
    <w:rPr>
      <w:rFonts w:ascii="黑体" w:hAnsi="黑体" w:eastAsia="黑体" w:cs="Times New Roman"/>
      <w:b/>
      <w:sz w:val="44"/>
      <w:szCs w:val="20"/>
    </w:rPr>
  </w:style>
  <w:style w:type="paragraph" w:customStyle="1" w:styleId="172">
    <w:name w:val="Style Heading 3h3Heading 3 - oldLevel 3 HeadH3level_3PIM 3se..."/>
    <w:basedOn w:val="4"/>
    <w:autoRedefine/>
    <w:qFormat/>
    <w:uiPriority w:val="0"/>
    <w:pPr>
      <w:numPr>
        <w:ilvl w:val="2"/>
        <w:numId w:val="5"/>
      </w:numPr>
      <w:tabs>
        <w:tab w:val="left" w:pos="709"/>
        <w:tab w:val="left" w:pos="1620"/>
      </w:tabs>
    </w:pPr>
  </w:style>
  <w:style w:type="paragraph" w:customStyle="1" w:styleId="173">
    <w:name w:val="缺省文本"/>
    <w:basedOn w:val="1"/>
    <w:autoRedefine/>
    <w:qFormat/>
    <w:uiPriority w:val="0"/>
    <w:pPr>
      <w:tabs>
        <w:tab w:val="left" w:pos="1260"/>
      </w:tabs>
      <w:autoSpaceDE w:val="0"/>
      <w:autoSpaceDN w:val="0"/>
      <w:adjustRightInd w:val="0"/>
      <w:spacing w:line="360" w:lineRule="auto"/>
      <w:jc w:val="left"/>
    </w:pPr>
    <w:rPr>
      <w:rFonts w:ascii="Times New Roman" w:hAnsi="Times New Roman" w:eastAsia="宋体" w:cs="Times New Roman"/>
      <w:kern w:val="0"/>
      <w:sz w:val="24"/>
      <w:szCs w:val="20"/>
    </w:rPr>
  </w:style>
  <w:style w:type="paragraph" w:customStyle="1" w:styleId="174">
    <w:name w:val="文本框样式1"/>
    <w:basedOn w:val="1"/>
    <w:autoRedefine/>
    <w:qFormat/>
    <w:uiPriority w:val="0"/>
    <w:pPr>
      <w:adjustRightInd w:val="0"/>
      <w:snapToGrid w:val="0"/>
      <w:spacing w:before="60" w:line="180" w:lineRule="exact"/>
      <w:jc w:val="center"/>
    </w:pPr>
    <w:rPr>
      <w:rFonts w:ascii="Times New Roman" w:hAnsi="Times New Roman" w:eastAsia="宋体" w:cs="Times New Roman"/>
      <w:szCs w:val="20"/>
    </w:rPr>
  </w:style>
  <w:style w:type="paragraph" w:customStyle="1" w:styleId="175">
    <w:name w:val="正文文本缩进 21"/>
    <w:basedOn w:val="1"/>
    <w:autoRedefine/>
    <w:qFormat/>
    <w:uiPriority w:val="0"/>
    <w:pPr>
      <w:adjustRightInd w:val="0"/>
      <w:spacing w:before="120"/>
      <w:ind w:firstLine="420"/>
      <w:textAlignment w:val="baseline"/>
    </w:pPr>
    <w:rPr>
      <w:rFonts w:ascii="Times New Roman" w:hAnsi="Times New Roman" w:eastAsia="宋体" w:cs="Times New Roman"/>
      <w:sz w:val="24"/>
      <w:szCs w:val="20"/>
    </w:rPr>
  </w:style>
  <w:style w:type="paragraph" w:customStyle="1" w:styleId="176">
    <w:name w:val="xl40"/>
    <w:basedOn w:val="1"/>
    <w:autoRedefine/>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Times New Roman"/>
      <w:kern w:val="0"/>
      <w:sz w:val="24"/>
      <w:szCs w:val="20"/>
    </w:rPr>
  </w:style>
  <w:style w:type="paragraph" w:customStyle="1" w:styleId="177">
    <w:name w:val="样式 标题 1 + 居中 段前: 6 磅 段后: 6 磅 行距: 1.5 倍行距"/>
    <w:basedOn w:val="2"/>
    <w:autoRedefine/>
    <w:qFormat/>
    <w:uiPriority w:val="0"/>
    <w:pPr>
      <w:keepLines/>
      <w:adjustRightInd w:val="0"/>
      <w:spacing w:before="120" w:after="120" w:line="360" w:lineRule="auto"/>
      <w:jc w:val="center"/>
    </w:pPr>
    <w:rPr>
      <w:rFonts w:ascii="Times New Roman"/>
      <w:b/>
      <w:kern w:val="44"/>
      <w:sz w:val="32"/>
    </w:rPr>
  </w:style>
  <w:style w:type="paragraph" w:customStyle="1" w:styleId="178">
    <w:name w:val="Char Char Char Char Char Char Char Char Char Char Char Char Char Char Char Char"/>
    <w:basedOn w:val="1"/>
    <w:autoRedefine/>
    <w:qFormat/>
    <w:uiPriority w:val="0"/>
    <w:pPr>
      <w:tabs>
        <w:tab w:val="left" w:pos="360"/>
      </w:tabs>
    </w:pPr>
    <w:rPr>
      <w:rFonts w:ascii="Times New Roman" w:hAnsi="Times New Roman" w:eastAsia="宋体" w:cs="Times New Roman"/>
      <w:sz w:val="24"/>
      <w:szCs w:val="20"/>
    </w:rPr>
  </w:style>
  <w:style w:type="paragraph" w:customStyle="1" w:styleId="179">
    <w:name w:val="样式 宋体 五号 行距: 单倍行距"/>
    <w:basedOn w:val="1"/>
    <w:autoRedefine/>
    <w:qFormat/>
    <w:uiPriority w:val="0"/>
    <w:pPr>
      <w:adjustRightInd w:val="0"/>
      <w:jc w:val="left"/>
    </w:pPr>
    <w:rPr>
      <w:rFonts w:ascii="宋体" w:hAnsi="宋体" w:eastAsia="宋体" w:cs="Times New Roman"/>
      <w:kern w:val="0"/>
      <w:szCs w:val="20"/>
    </w:rPr>
  </w:style>
  <w:style w:type="paragraph" w:customStyle="1" w:styleId="180">
    <w:name w:val="style1"/>
    <w:basedOn w:val="1"/>
    <w:autoRedefine/>
    <w:qFormat/>
    <w:uiPriority w:val="0"/>
    <w:pPr>
      <w:widowControl/>
      <w:spacing w:before="100" w:beforeAutospacing="1" w:after="100" w:afterAutospacing="1"/>
      <w:jc w:val="left"/>
    </w:pPr>
    <w:rPr>
      <w:rFonts w:ascii="宋体" w:hAnsi="宋体" w:eastAsia="宋体" w:cs="Times New Roman"/>
      <w:kern w:val="0"/>
      <w:szCs w:val="20"/>
    </w:rPr>
  </w:style>
  <w:style w:type="paragraph" w:styleId="181">
    <w:name w:val="List Paragraph"/>
    <w:basedOn w:val="1"/>
    <w:autoRedefine/>
    <w:qFormat/>
    <w:uiPriority w:val="0"/>
    <w:pPr>
      <w:ind w:firstLine="420" w:firstLineChars="200"/>
    </w:pPr>
    <w:rPr>
      <w:rFonts w:ascii="Times New Roman" w:hAnsi="Times New Roman" w:eastAsia="宋体" w:cs="Times New Roman"/>
      <w:szCs w:val="20"/>
    </w:rPr>
  </w:style>
  <w:style w:type="paragraph" w:customStyle="1" w:styleId="182">
    <w:name w:val="正文格式"/>
    <w:basedOn w:val="1"/>
    <w:autoRedefine/>
    <w:qFormat/>
    <w:uiPriority w:val="0"/>
    <w:pPr>
      <w:widowControl/>
      <w:adjustRightInd w:val="0"/>
      <w:snapToGrid w:val="0"/>
      <w:spacing w:before="60" w:line="360" w:lineRule="auto"/>
      <w:ind w:firstLine="480" w:firstLineChars="200"/>
      <w:jc w:val="left"/>
      <w:textAlignment w:val="baseline"/>
    </w:pPr>
    <w:rPr>
      <w:rFonts w:ascii="宋体" w:hAnsi="宋体" w:eastAsia="宋体" w:cs="Times New Roman"/>
      <w:color w:val="000000"/>
      <w:kern w:val="0"/>
      <w:sz w:val="24"/>
      <w:szCs w:val="20"/>
    </w:rPr>
  </w:style>
  <w:style w:type="paragraph" w:customStyle="1" w:styleId="183">
    <w:name w:val="Char Char Char Char Char Char Char"/>
    <w:basedOn w:val="1"/>
    <w:autoRedefine/>
    <w:qFormat/>
    <w:uiPriority w:val="0"/>
    <w:rPr>
      <w:rFonts w:ascii="Tahoma" w:hAnsi="Tahoma" w:eastAsia="宋体" w:cs="Times New Roman"/>
      <w:sz w:val="24"/>
      <w:szCs w:val="20"/>
    </w:rPr>
  </w:style>
  <w:style w:type="paragraph" w:customStyle="1" w:styleId="184">
    <w:name w:val="编号正文"/>
    <w:basedOn w:val="185"/>
    <w:autoRedefine/>
    <w:qFormat/>
    <w:uiPriority w:val="0"/>
    <w:pPr>
      <w:snapToGrid/>
      <w:spacing w:line="360" w:lineRule="auto"/>
      <w:ind w:left="1407" w:hanging="1047"/>
      <w:jc w:val="left"/>
    </w:pPr>
    <w:rPr>
      <w:rFonts w:eastAsia="仿宋_GB2312"/>
    </w:rPr>
  </w:style>
  <w:style w:type="paragraph" w:customStyle="1" w:styleId="185">
    <w:name w:val="文档正文"/>
    <w:basedOn w:val="1"/>
    <w:autoRedefine/>
    <w:qFormat/>
    <w:uiPriority w:val="0"/>
    <w:pPr>
      <w:adjustRightInd w:val="0"/>
      <w:snapToGrid w:val="0"/>
      <w:spacing w:line="440" w:lineRule="exact"/>
      <w:ind w:firstLine="567"/>
      <w:textAlignment w:val="baseline"/>
    </w:pPr>
    <w:rPr>
      <w:rFonts w:ascii="Arial Narrow" w:hAnsi="Arial Narrow" w:eastAsia="宋体" w:cs="Times New Roman"/>
      <w:kern w:val="0"/>
      <w:sz w:val="24"/>
      <w:szCs w:val="20"/>
    </w:rPr>
  </w:style>
  <w:style w:type="paragraph" w:customStyle="1" w:styleId="186">
    <w:name w:val="样式 首行缩进:  0.74 厘米"/>
    <w:basedOn w:val="1"/>
    <w:autoRedefine/>
    <w:qFormat/>
    <w:uiPriority w:val="0"/>
    <w:pPr>
      <w:spacing w:line="360" w:lineRule="auto"/>
      <w:ind w:firstLine="420"/>
    </w:pPr>
    <w:rPr>
      <w:rFonts w:ascii="Times New Roman" w:hAnsi="Times New Roman" w:eastAsia="宋体" w:cs="Times New Roman"/>
      <w:sz w:val="24"/>
      <w:szCs w:val="20"/>
    </w:rPr>
  </w:style>
  <w:style w:type="paragraph" w:customStyle="1" w:styleId="187">
    <w:name w:val="Char2 Char Char Char Char Char Char"/>
    <w:basedOn w:val="1"/>
    <w:autoRedefine/>
    <w:qFormat/>
    <w:uiPriority w:val="0"/>
    <w:rPr>
      <w:rFonts w:ascii="仿宋_GB2312" w:hAnsi="Times New Roman" w:eastAsia="宋体" w:cs="Times New Roman"/>
      <w:b/>
      <w:sz w:val="30"/>
      <w:szCs w:val="20"/>
    </w:rPr>
  </w:style>
  <w:style w:type="paragraph" w:customStyle="1" w:styleId="188">
    <w:name w:val="Table Contents"/>
    <w:basedOn w:val="22"/>
    <w:autoRedefine/>
    <w:qFormat/>
    <w:uiPriority w:val="0"/>
    <w:pPr>
      <w:suppressAutoHyphens/>
      <w:jc w:val="left"/>
    </w:pPr>
    <w:rPr>
      <w:rFonts w:ascii="Times New Roman" w:eastAsia="Times New Roman"/>
      <w:kern w:val="0"/>
      <w:sz w:val="24"/>
    </w:rPr>
  </w:style>
  <w:style w:type="paragraph" w:customStyle="1" w:styleId="189">
    <w:name w:val="Char Char Char"/>
    <w:basedOn w:val="1"/>
    <w:autoRedefine/>
    <w:qFormat/>
    <w:uiPriority w:val="0"/>
    <w:rPr>
      <w:rFonts w:ascii="Tahoma" w:hAnsi="Tahoma" w:eastAsia="宋体" w:cs="Times New Roman"/>
      <w:sz w:val="24"/>
      <w:szCs w:val="20"/>
    </w:rPr>
  </w:style>
  <w:style w:type="paragraph" w:customStyle="1" w:styleId="190">
    <w:name w:val="_"/>
    <w:basedOn w:val="1"/>
    <w:autoRedefine/>
    <w:qFormat/>
    <w:uiPriority w:val="0"/>
    <w:pPr>
      <w:adjustRightInd w:val="0"/>
      <w:spacing w:line="360" w:lineRule="auto"/>
      <w:ind w:left="480" w:firstLine="200" w:firstLineChars="200"/>
      <w:textAlignment w:val="baseline"/>
    </w:pPr>
    <w:rPr>
      <w:rFonts w:ascii="Times New Roman" w:hAnsi="Times New Roman" w:eastAsia="宋体" w:cs="Times New Roman"/>
      <w:kern w:val="0"/>
      <w:sz w:val="24"/>
      <w:szCs w:val="20"/>
    </w:rPr>
  </w:style>
  <w:style w:type="paragraph" w:customStyle="1" w:styleId="191">
    <w:name w:val="bt"/>
    <w:basedOn w:val="1"/>
    <w:next w:val="22"/>
    <w:autoRedefine/>
    <w:qFormat/>
    <w:uiPriority w:val="0"/>
    <w:pPr>
      <w:overflowPunct w:val="0"/>
      <w:autoSpaceDE w:val="0"/>
      <w:autoSpaceDN w:val="0"/>
      <w:adjustRightInd w:val="0"/>
      <w:snapToGrid w:val="0"/>
      <w:spacing w:before="100" w:after="100" w:line="240" w:lineRule="atLeast"/>
      <w:ind w:left="2880" w:hanging="360"/>
      <w:textAlignment w:val="baseline"/>
    </w:pPr>
    <w:rPr>
      <w:rFonts w:ascii="宋体" w:hAnsi="Times New Roman" w:eastAsia="宋体" w:cs="Times New Roman"/>
      <w:kern w:val="0"/>
      <w:sz w:val="20"/>
      <w:szCs w:val="20"/>
    </w:rPr>
  </w:style>
  <w:style w:type="paragraph" w:customStyle="1" w:styleId="192">
    <w:name w:val="Title - Revision"/>
    <w:basedOn w:val="54"/>
    <w:autoRedefine/>
    <w:qFormat/>
    <w:uiPriority w:val="0"/>
    <w:pPr>
      <w:spacing w:before="720"/>
    </w:pPr>
  </w:style>
  <w:style w:type="paragraph" w:customStyle="1" w:styleId="193">
    <w:name w:val="正文（首行不缩进）"/>
    <w:basedOn w:val="1"/>
    <w:autoRedefine/>
    <w:qFormat/>
    <w:uiPriority w:val="0"/>
    <w:pPr>
      <w:autoSpaceDE w:val="0"/>
      <w:autoSpaceDN w:val="0"/>
      <w:adjustRightInd w:val="0"/>
      <w:spacing w:line="360" w:lineRule="auto"/>
      <w:jc w:val="left"/>
    </w:pPr>
    <w:rPr>
      <w:rFonts w:ascii="Times New Roman" w:hAnsi="Times New Roman" w:eastAsia="宋体" w:cs="Times New Roman"/>
      <w:kern w:val="0"/>
      <w:szCs w:val="20"/>
    </w:rPr>
  </w:style>
  <w:style w:type="paragraph" w:customStyle="1" w:styleId="194">
    <w:name w:val="关键词"/>
    <w:basedOn w:val="1"/>
    <w:next w:val="1"/>
    <w:autoRedefine/>
    <w:qFormat/>
    <w:uiPriority w:val="0"/>
    <w:pPr>
      <w:spacing w:line="360" w:lineRule="auto"/>
    </w:pPr>
    <w:rPr>
      <w:rFonts w:ascii="Times New Roman" w:hAnsi="Times New Roman" w:eastAsia="黑体" w:cs="Times New Roman"/>
      <w:sz w:val="20"/>
      <w:szCs w:val="20"/>
    </w:rPr>
  </w:style>
  <w:style w:type="paragraph" w:customStyle="1" w:styleId="195">
    <w:name w:val="00"/>
    <w:basedOn w:val="1"/>
    <w:autoRedefine/>
    <w:qFormat/>
    <w:uiPriority w:val="0"/>
    <w:pPr>
      <w:autoSpaceDE w:val="0"/>
      <w:autoSpaceDN w:val="0"/>
      <w:adjustRightInd w:val="0"/>
      <w:jc w:val="left"/>
    </w:pPr>
    <w:rPr>
      <w:rFonts w:ascii="黑体" w:hAnsi="Times New Roman" w:eastAsia="黑体" w:cs="Times New Roman"/>
      <w:b/>
      <w:kern w:val="0"/>
      <w:sz w:val="20"/>
      <w:szCs w:val="20"/>
    </w:rPr>
  </w:style>
  <w:style w:type="paragraph" w:customStyle="1" w:styleId="196">
    <w:name w:val="AA Numbering"/>
    <w:basedOn w:val="1"/>
    <w:autoRedefine/>
    <w:qFormat/>
    <w:uiPriority w:val="0"/>
    <w:pPr>
      <w:widowControl/>
      <w:tabs>
        <w:tab w:val="left" w:pos="1134"/>
        <w:tab w:val="left" w:pos="1280"/>
      </w:tabs>
      <w:adjustRightInd w:val="0"/>
      <w:snapToGrid w:val="0"/>
      <w:spacing w:line="280" w:lineRule="atLeast"/>
      <w:jc w:val="left"/>
    </w:pPr>
    <w:rPr>
      <w:rFonts w:ascii="Times New Roman" w:hAnsi="Times New Roman" w:eastAsia="PMingLiU" w:cs="Times New Roman"/>
      <w:kern w:val="0"/>
      <w:sz w:val="24"/>
      <w:szCs w:val="20"/>
      <w:lang w:eastAsia="zh-TW"/>
    </w:rPr>
  </w:style>
  <w:style w:type="paragraph" w:customStyle="1" w:styleId="197">
    <w:name w:val="首行缩进 1"/>
    <w:basedOn w:val="1"/>
    <w:autoRedefine/>
    <w:qFormat/>
    <w:uiPriority w:val="0"/>
    <w:pPr>
      <w:spacing w:after="120" w:line="360" w:lineRule="auto"/>
      <w:ind w:firstLine="200" w:firstLineChars="200"/>
    </w:pPr>
    <w:rPr>
      <w:rFonts w:ascii="Times New Roman" w:hAnsi="Times New Roman" w:eastAsia="宋体" w:cs="Times New Roman"/>
      <w:sz w:val="24"/>
      <w:szCs w:val="20"/>
    </w:rPr>
  </w:style>
  <w:style w:type="paragraph" w:customStyle="1" w:styleId="198">
    <w:name w:val="标准正文"/>
    <w:basedOn w:val="23"/>
    <w:autoRedefine/>
    <w:qFormat/>
    <w:uiPriority w:val="0"/>
    <w:pPr>
      <w:spacing w:before="60" w:after="60" w:line="360" w:lineRule="auto"/>
      <w:ind w:left="0" w:firstLine="482"/>
    </w:pPr>
    <w:rPr>
      <w:rFonts w:ascii="Arial" w:hAnsi="Arial"/>
      <w:sz w:val="24"/>
    </w:rPr>
  </w:style>
  <w:style w:type="paragraph" w:customStyle="1" w:styleId="199">
    <w:name w:val="样式 正文首行缩进 2 + 首行缩进:  2 字符"/>
    <w:basedOn w:val="1"/>
    <w:autoRedefine/>
    <w:qFormat/>
    <w:uiPriority w:val="0"/>
    <w:pPr>
      <w:numPr>
        <w:ilvl w:val="0"/>
        <w:numId w:val="6"/>
      </w:numPr>
      <w:adjustRightInd w:val="0"/>
      <w:snapToGrid w:val="0"/>
      <w:spacing w:line="360" w:lineRule="auto"/>
    </w:pPr>
    <w:rPr>
      <w:rFonts w:ascii="Arial" w:hAnsi="Arial" w:eastAsia="宋体" w:cs="Times New Roman"/>
      <w:b/>
      <w:sz w:val="24"/>
      <w:szCs w:val="20"/>
    </w:rPr>
  </w:style>
  <w:style w:type="paragraph" w:customStyle="1" w:styleId="200">
    <w:name w:val="Char Char Char Char Char"/>
    <w:basedOn w:val="1"/>
    <w:autoRedefine/>
    <w:qFormat/>
    <w:uiPriority w:val="0"/>
    <w:pPr>
      <w:tabs>
        <w:tab w:val="left" w:pos="425"/>
      </w:tabs>
      <w:ind w:left="1620" w:hanging="360"/>
    </w:pPr>
    <w:rPr>
      <w:rFonts w:ascii="Tahoma" w:hAnsi="Tahoma" w:eastAsia="宋体" w:cs="Times New Roman"/>
      <w:sz w:val="24"/>
      <w:szCs w:val="20"/>
    </w:rPr>
  </w:style>
  <w:style w:type="paragraph" w:customStyle="1" w:styleId="201">
    <w:name w:val="列表项目"/>
    <w:basedOn w:val="1"/>
    <w:autoRedefine/>
    <w:qFormat/>
    <w:uiPriority w:val="0"/>
    <w:pPr>
      <w:tabs>
        <w:tab w:val="left" w:pos="420"/>
      </w:tabs>
      <w:spacing w:line="288" w:lineRule="auto"/>
      <w:ind w:left="840" w:leftChars="200" w:hanging="420" w:hangingChars="200"/>
    </w:pPr>
    <w:rPr>
      <w:rFonts w:ascii="Times New Roman" w:hAnsi="Times New Roman" w:eastAsia="宋体" w:cs="Times New Roman"/>
      <w:szCs w:val="20"/>
    </w:rPr>
  </w:style>
  <w:style w:type="paragraph" w:customStyle="1" w:styleId="202">
    <w:name w:val="Item List"/>
    <w:autoRedefine/>
    <w:qFormat/>
    <w:uiPriority w:val="0"/>
    <w:pPr>
      <w:numPr>
        <w:ilvl w:val="0"/>
        <w:numId w:val="7"/>
      </w:numPr>
      <w:spacing w:line="300" w:lineRule="auto"/>
      <w:jc w:val="both"/>
    </w:pPr>
    <w:rPr>
      <w:rFonts w:ascii="Arial" w:hAnsi="Arial" w:eastAsia="宋体" w:cs="Times New Roman"/>
      <w:kern w:val="0"/>
      <w:sz w:val="21"/>
      <w:szCs w:val="20"/>
      <w:lang w:val="en-US" w:eastAsia="zh-CN" w:bidi="ar-SA"/>
    </w:rPr>
  </w:style>
  <w:style w:type="paragraph" w:customStyle="1" w:styleId="203">
    <w:name w:val="二级条标题"/>
    <w:basedOn w:val="204"/>
    <w:next w:val="151"/>
    <w:autoRedefine/>
    <w:qFormat/>
    <w:uiPriority w:val="0"/>
    <w:pPr>
      <w:ind w:left="840"/>
      <w:outlineLvl w:val="3"/>
    </w:pPr>
  </w:style>
  <w:style w:type="paragraph" w:customStyle="1" w:styleId="204">
    <w:name w:val="一级条标题"/>
    <w:basedOn w:val="205"/>
    <w:next w:val="151"/>
    <w:autoRedefine/>
    <w:qFormat/>
    <w:uiPriority w:val="0"/>
    <w:pPr>
      <w:numPr>
        <w:numId w:val="0"/>
      </w:numPr>
      <w:spacing w:before="0" w:beforeLines="0" w:after="0" w:afterLines="0"/>
      <w:ind w:left="525"/>
      <w:outlineLvl w:val="2"/>
    </w:pPr>
    <w:rPr>
      <w:sz w:val="21"/>
    </w:rPr>
  </w:style>
  <w:style w:type="paragraph" w:customStyle="1" w:styleId="205">
    <w:name w:val="章标题"/>
    <w:next w:val="1"/>
    <w:autoRedefine/>
    <w:qFormat/>
    <w:uiPriority w:val="0"/>
    <w:pPr>
      <w:numPr>
        <w:ilvl w:val="1"/>
        <w:numId w:val="8"/>
      </w:numPr>
      <w:spacing w:before="156" w:beforeLines="50" w:after="156" w:afterLines="50"/>
      <w:ind w:left="0"/>
      <w:jc w:val="both"/>
      <w:outlineLvl w:val="1"/>
    </w:pPr>
    <w:rPr>
      <w:rFonts w:ascii="黑体" w:hAnsi="Times New Roman" w:eastAsia="黑体" w:cs="Times New Roman"/>
      <w:kern w:val="0"/>
      <w:sz w:val="24"/>
      <w:szCs w:val="20"/>
      <w:lang w:val="en-US" w:eastAsia="zh-CN" w:bidi="ar-SA"/>
    </w:rPr>
  </w:style>
  <w:style w:type="paragraph" w:customStyle="1" w:styleId="206">
    <w:name w:val="Item Step in Table"/>
    <w:autoRedefine/>
    <w:qFormat/>
    <w:uiPriority w:val="0"/>
    <w:pPr>
      <w:numPr>
        <w:ilvl w:val="0"/>
        <w:numId w:val="8"/>
      </w:numPr>
      <w:tabs>
        <w:tab w:val="left" w:pos="397"/>
      </w:tabs>
      <w:spacing w:before="40" w:after="40"/>
      <w:jc w:val="both"/>
    </w:pPr>
    <w:rPr>
      <w:rFonts w:ascii="Arial" w:hAnsi="Arial" w:eastAsia="宋体" w:cs="Times New Roman"/>
      <w:kern w:val="0"/>
      <w:sz w:val="18"/>
      <w:szCs w:val="20"/>
      <w:lang w:val="en-US" w:eastAsia="zh-CN" w:bidi="ar-SA"/>
    </w:rPr>
  </w:style>
  <w:style w:type="paragraph" w:customStyle="1" w:styleId="207">
    <w:name w:val="IN Feature"/>
    <w:next w:val="208"/>
    <w:autoRedefine/>
    <w:qFormat/>
    <w:uiPriority w:val="0"/>
    <w:pPr>
      <w:keepNext/>
      <w:keepLines/>
      <w:spacing w:before="240" w:after="240"/>
      <w:outlineLvl w:val="7"/>
    </w:pPr>
    <w:rPr>
      <w:rFonts w:ascii="Arial" w:hAnsi="Arial" w:eastAsia="黑体" w:cs="Times New Roman"/>
      <w:kern w:val="0"/>
      <w:sz w:val="21"/>
      <w:szCs w:val="20"/>
      <w:lang w:val="en-US" w:eastAsia="zh-CN" w:bidi="ar-SA"/>
    </w:rPr>
  </w:style>
  <w:style w:type="paragraph" w:customStyle="1" w:styleId="208">
    <w:name w:val="IN Step"/>
    <w:basedOn w:val="1"/>
    <w:autoRedefine/>
    <w:qFormat/>
    <w:uiPriority w:val="0"/>
    <w:pPr>
      <w:keepLines/>
      <w:widowControl/>
      <w:tabs>
        <w:tab w:val="left" w:pos="1134"/>
      </w:tabs>
      <w:spacing w:before="80" w:after="80" w:line="300" w:lineRule="auto"/>
      <w:ind w:left="1134" w:hanging="907"/>
      <w:outlineLvl w:val="8"/>
    </w:pPr>
    <w:rPr>
      <w:rFonts w:ascii="Arial" w:hAnsi="Arial" w:eastAsia="宋体" w:cs="Times New Roman"/>
      <w:kern w:val="0"/>
      <w:szCs w:val="20"/>
    </w:rPr>
  </w:style>
  <w:style w:type="paragraph" w:customStyle="1" w:styleId="209">
    <w:name w:val="1"/>
    <w:basedOn w:val="1"/>
    <w:next w:val="30"/>
    <w:autoRedefine/>
    <w:qFormat/>
    <w:uiPriority w:val="0"/>
    <w:rPr>
      <w:rFonts w:ascii="宋体" w:hAnsi="Courier New" w:eastAsia="宋体" w:cs="Times New Roman"/>
      <w:szCs w:val="20"/>
    </w:rPr>
  </w:style>
  <w:style w:type="paragraph" w:customStyle="1" w:styleId="210">
    <w:name w:val="Default"/>
    <w:autoRedefine/>
    <w:qFormat/>
    <w:uiPriority w:val="0"/>
    <w:pPr>
      <w:widowControl w:val="0"/>
      <w:autoSpaceDE w:val="0"/>
      <w:autoSpaceDN w:val="0"/>
      <w:adjustRightInd w:val="0"/>
    </w:pPr>
    <w:rPr>
      <w:rFonts w:ascii="宋体" w:hAnsi="Times New Roman" w:eastAsia="宋体" w:cs="Times New Roman"/>
      <w:color w:val="000000"/>
      <w:kern w:val="0"/>
      <w:sz w:val="24"/>
      <w:szCs w:val="20"/>
      <w:lang w:val="en-US" w:eastAsia="zh-CN" w:bidi="ar-SA"/>
    </w:rPr>
  </w:style>
  <w:style w:type="paragraph" w:customStyle="1" w:styleId="211">
    <w:name w:val="Char Char Char Char"/>
    <w:basedOn w:val="1"/>
    <w:autoRedefine/>
    <w:qFormat/>
    <w:uiPriority w:val="0"/>
    <w:pPr>
      <w:pageBreakBefore/>
      <w:widowControl/>
      <w:spacing w:after="160" w:line="240" w:lineRule="exact"/>
      <w:jc w:val="left"/>
    </w:pPr>
    <w:rPr>
      <w:rFonts w:ascii="Verdana" w:hAnsi="Verdana" w:eastAsia="宋体" w:cs="Times New Roman"/>
      <w:kern w:val="0"/>
      <w:sz w:val="20"/>
      <w:szCs w:val="20"/>
      <w:lang w:eastAsia="en-US"/>
    </w:rPr>
  </w:style>
  <w:style w:type="paragraph" w:customStyle="1" w:styleId="212">
    <w:name w:val="附录3"/>
    <w:basedOn w:val="1"/>
    <w:next w:val="1"/>
    <w:autoRedefine/>
    <w:qFormat/>
    <w:uiPriority w:val="0"/>
    <w:pPr>
      <w:tabs>
        <w:tab w:val="left" w:pos="851"/>
      </w:tabs>
      <w:ind w:left="425" w:hanging="425"/>
      <w:outlineLvl w:val="2"/>
    </w:pPr>
    <w:rPr>
      <w:rFonts w:ascii="Times New Roman" w:hAnsi="Times New Roman" w:eastAsia="黑体" w:cs="Times New Roman"/>
      <w:b/>
      <w:sz w:val="32"/>
      <w:szCs w:val="20"/>
    </w:rPr>
  </w:style>
  <w:style w:type="paragraph" w:customStyle="1" w:styleId="213">
    <w:name w:val="正文格式 Char"/>
    <w:basedOn w:val="1"/>
    <w:autoRedefine/>
    <w:qFormat/>
    <w:uiPriority w:val="0"/>
    <w:pPr>
      <w:widowControl/>
      <w:adjustRightInd w:val="0"/>
      <w:spacing w:line="440" w:lineRule="atLeast"/>
      <w:ind w:firstLine="510"/>
      <w:textAlignment w:val="baseline"/>
    </w:pPr>
    <w:rPr>
      <w:rFonts w:ascii="Times New Roman" w:hAnsi="Times New Roman" w:eastAsia="宋体" w:cs="Times New Roman"/>
      <w:kern w:val="0"/>
      <w:sz w:val="24"/>
      <w:szCs w:val="20"/>
    </w:rPr>
  </w:style>
  <w:style w:type="paragraph" w:customStyle="1" w:styleId="214">
    <w:name w:val="content"/>
    <w:basedOn w:val="1"/>
    <w:autoRedefine/>
    <w:qFormat/>
    <w:uiPriority w:val="0"/>
    <w:pPr>
      <w:widowControl/>
      <w:spacing w:before="100" w:beforeAutospacing="1" w:after="100" w:afterAutospacing="1" w:line="280" w:lineRule="atLeast"/>
      <w:ind w:firstLine="375"/>
      <w:jc w:val="left"/>
    </w:pPr>
    <w:rPr>
      <w:rFonts w:ascii="宋体" w:hAnsi="宋体" w:eastAsia="宋体" w:cs="Times New Roman"/>
      <w:color w:val="000000"/>
      <w:kern w:val="0"/>
      <w:sz w:val="18"/>
      <w:szCs w:val="20"/>
    </w:rPr>
  </w:style>
  <w:style w:type="paragraph" w:customStyle="1" w:styleId="215">
    <w:name w:val="图标"/>
    <w:basedOn w:val="1"/>
    <w:next w:val="1"/>
    <w:autoRedefine/>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ascii="Times New Roman" w:hAnsi="Times New Roman" w:eastAsia="仿宋_GB2312" w:cs="Times New Roman"/>
      <w:kern w:val="0"/>
      <w:sz w:val="24"/>
      <w:szCs w:val="20"/>
    </w:rPr>
  </w:style>
  <w:style w:type="paragraph" w:customStyle="1" w:styleId="216">
    <w:name w:val="Note"/>
    <w:basedOn w:val="1"/>
    <w:autoRedefine/>
    <w:qFormat/>
    <w:uiPriority w:val="0"/>
    <w:pPr>
      <w:pBdr>
        <w:top w:val="single" w:color="auto" w:sz="12" w:space="3"/>
        <w:bottom w:val="single" w:color="auto" w:sz="12" w:space="3"/>
      </w:pBdr>
      <w:spacing w:line="360" w:lineRule="auto"/>
    </w:pPr>
    <w:rPr>
      <w:rFonts w:ascii="Times New Roman" w:hAnsi="Times New Roman" w:eastAsia="宋体" w:cs="Times New Roman"/>
      <w:sz w:val="24"/>
      <w:szCs w:val="20"/>
    </w:rPr>
  </w:style>
  <w:style w:type="paragraph" w:customStyle="1" w:styleId="217">
    <w:name w:val="Char1 Char Char Char"/>
    <w:basedOn w:val="1"/>
    <w:autoRedefine/>
    <w:qFormat/>
    <w:uiPriority w:val="0"/>
    <w:rPr>
      <w:rFonts w:ascii="Tahoma" w:hAnsi="Tahoma" w:eastAsia="宋体" w:cs="Times New Roman"/>
      <w:sz w:val="24"/>
      <w:szCs w:val="20"/>
    </w:rPr>
  </w:style>
  <w:style w:type="paragraph" w:customStyle="1" w:styleId="218">
    <w:name w:val="标题5"/>
    <w:basedOn w:val="1"/>
    <w:autoRedefine/>
    <w:qFormat/>
    <w:uiPriority w:val="0"/>
    <w:pPr>
      <w:tabs>
        <w:tab w:val="left" w:pos="0"/>
      </w:tabs>
      <w:autoSpaceDE w:val="0"/>
      <w:autoSpaceDN w:val="0"/>
      <w:adjustRightInd w:val="0"/>
      <w:snapToGrid w:val="0"/>
      <w:spacing w:line="320" w:lineRule="atLeast"/>
    </w:pPr>
    <w:rPr>
      <w:rFonts w:ascii="宋体" w:hAnsi="Times New Roman" w:eastAsia="宋体" w:cs="Times New Roman"/>
      <w:kern w:val="0"/>
      <w:szCs w:val="20"/>
    </w:rPr>
  </w:style>
  <w:style w:type="paragraph" w:customStyle="1" w:styleId="219">
    <w:name w:val="Char Char Char1 Char Char Char Char Char Char Char Char Char Char Char Char Char"/>
    <w:basedOn w:val="1"/>
    <w:autoRedefine/>
    <w:qFormat/>
    <w:uiPriority w:val="0"/>
    <w:pPr>
      <w:widowControl/>
      <w:spacing w:after="160" w:line="240" w:lineRule="exact"/>
      <w:jc w:val="left"/>
    </w:pPr>
    <w:rPr>
      <w:rFonts w:ascii="Verdana" w:hAnsi="Verdana" w:eastAsia="宋体" w:cs="Times New Roman"/>
      <w:kern w:val="0"/>
      <w:sz w:val="18"/>
      <w:szCs w:val="20"/>
      <w:lang w:eastAsia="en-US"/>
    </w:rPr>
  </w:style>
  <w:style w:type="paragraph" w:customStyle="1" w:styleId="220">
    <w:name w:val="文档正文 Char Char Char Char"/>
    <w:basedOn w:val="1"/>
    <w:autoRedefine/>
    <w:qFormat/>
    <w:uiPriority w:val="0"/>
    <w:pPr>
      <w:adjustRightInd w:val="0"/>
      <w:spacing w:line="440" w:lineRule="exact"/>
      <w:ind w:firstLine="420"/>
      <w:textAlignment w:val="baseline"/>
    </w:pPr>
    <w:rPr>
      <w:rFonts w:ascii="Arial Narrow" w:hAnsi="Arial Narrow" w:eastAsia="宋体" w:cs="Times New Roman"/>
      <w:kern w:val="0"/>
      <w:sz w:val="24"/>
      <w:szCs w:val="20"/>
    </w:rPr>
  </w:style>
  <w:style w:type="paragraph" w:customStyle="1" w:styleId="221">
    <w:name w:val="样式 标题 6第五层条 + 三号 段前: 0.5 行"/>
    <w:basedOn w:val="7"/>
    <w:autoRedefine/>
    <w:qFormat/>
    <w:uiPriority w:val="0"/>
    <w:pPr>
      <w:widowControl/>
      <w:adjustRightInd/>
      <w:snapToGrid/>
      <w:spacing w:before="156" w:beforeLines="50"/>
      <w:jc w:val="left"/>
    </w:pPr>
    <w:rPr>
      <w:snapToGrid w:val="0"/>
      <w:kern w:val="24"/>
      <w:sz w:val="28"/>
    </w:rPr>
  </w:style>
  <w:style w:type="paragraph" w:customStyle="1" w:styleId="222">
    <w:name w:val="表号"/>
    <w:basedOn w:val="1"/>
    <w:autoRedefine/>
    <w:qFormat/>
    <w:uiPriority w:val="0"/>
    <w:pPr>
      <w:numPr>
        <w:ilvl w:val="0"/>
        <w:numId w:val="9"/>
      </w:numPr>
      <w:tabs>
        <w:tab w:val="left" w:pos="648"/>
        <w:tab w:val="clear" w:pos="360"/>
      </w:tabs>
      <w:autoSpaceDE w:val="0"/>
      <w:autoSpaceDN w:val="0"/>
      <w:adjustRightInd w:val="0"/>
      <w:spacing w:before="210" w:after="210"/>
      <w:ind w:left="425" w:hanging="137"/>
      <w:jc w:val="center"/>
    </w:pPr>
    <w:rPr>
      <w:rFonts w:ascii="Times New Roman" w:hAnsi="Times New Roman" w:eastAsia="宋体" w:cs="Times New Roman"/>
      <w:kern w:val="0"/>
      <w:szCs w:val="20"/>
      <w:lang w:eastAsia="en-US"/>
    </w:rPr>
  </w:style>
  <w:style w:type="paragraph" w:customStyle="1" w:styleId="223">
    <w:name w:val="样式2"/>
    <w:basedOn w:val="5"/>
    <w:autoRedefine/>
    <w:qFormat/>
    <w:uiPriority w:val="0"/>
    <w:pPr>
      <w:numPr>
        <w:ilvl w:val="0"/>
        <w:numId w:val="10"/>
      </w:numPr>
      <w:spacing w:before="560" w:line="400" w:lineRule="exact"/>
      <w:jc w:val="center"/>
      <w:outlineLvl w:val="0"/>
    </w:pPr>
    <w:rPr>
      <w:b w:val="0"/>
      <w:sz w:val="44"/>
    </w:rPr>
  </w:style>
  <w:style w:type="paragraph" w:customStyle="1" w:styleId="224">
    <w:name w:val="Pull Quote"/>
    <w:basedOn w:val="1"/>
    <w:autoRedefine/>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rFonts w:ascii="Times New Roman" w:hAnsi="Times New Roman" w:eastAsia="宋体" w:cs="Times New Roman"/>
      <w:b/>
      <w:i/>
      <w:sz w:val="24"/>
      <w:szCs w:val="20"/>
    </w:rPr>
  </w:style>
  <w:style w:type="paragraph" w:customStyle="1" w:styleId="225">
    <w:name w:val="内容标题"/>
    <w:basedOn w:val="17"/>
    <w:autoRedefine/>
    <w:qFormat/>
    <w:uiPriority w:val="0"/>
    <w:rPr>
      <w:rFonts w:ascii="Tahoma" w:hAnsi="Tahoma"/>
      <w:sz w:val="24"/>
    </w:rPr>
  </w:style>
  <w:style w:type="paragraph" w:customStyle="1" w:styleId="226">
    <w:name w:val="附录4"/>
    <w:basedOn w:val="1"/>
    <w:next w:val="1"/>
    <w:autoRedefine/>
    <w:qFormat/>
    <w:uiPriority w:val="0"/>
    <w:pPr>
      <w:widowControl/>
      <w:tabs>
        <w:tab w:val="left" w:pos="1134"/>
      </w:tabs>
      <w:spacing w:line="300" w:lineRule="auto"/>
      <w:ind w:left="1361" w:hanging="1361"/>
      <w:outlineLvl w:val="3"/>
    </w:pPr>
    <w:rPr>
      <w:rFonts w:ascii="Arial" w:hAnsi="Arial" w:eastAsia="黑体" w:cs="Times New Roman"/>
      <w:kern w:val="0"/>
      <w:sz w:val="28"/>
      <w:szCs w:val="20"/>
    </w:rPr>
  </w:style>
  <w:style w:type="paragraph" w:customStyle="1" w:styleId="227">
    <w:name w:val="表格1"/>
    <w:basedOn w:val="1"/>
    <w:next w:val="1"/>
    <w:autoRedefine/>
    <w:qFormat/>
    <w:uiPriority w:val="0"/>
    <w:pPr>
      <w:kinsoku w:val="0"/>
      <w:wordWrap w:val="0"/>
      <w:overflowPunct w:val="0"/>
      <w:autoSpaceDE w:val="0"/>
      <w:autoSpaceDN w:val="0"/>
      <w:adjustRightInd w:val="0"/>
      <w:spacing w:line="288" w:lineRule="auto"/>
      <w:jc w:val="center"/>
      <w:textAlignment w:val="baseline"/>
    </w:pPr>
    <w:rPr>
      <w:rFonts w:ascii="宋体" w:hAnsi="Times New Roman" w:eastAsia="宋体" w:cs="Times New Roman"/>
      <w:kern w:val="0"/>
      <w:sz w:val="18"/>
      <w:szCs w:val="20"/>
    </w:rPr>
  </w:style>
  <w:style w:type="paragraph" w:customStyle="1" w:styleId="228">
    <w:name w:val="Char Char1 Char"/>
    <w:basedOn w:val="1"/>
    <w:autoRedefine/>
    <w:qFormat/>
    <w:uiPriority w:val="0"/>
    <w:rPr>
      <w:rFonts w:ascii="Tahoma" w:hAnsi="Tahoma" w:eastAsia="宋体" w:cs="Times New Roman"/>
      <w:sz w:val="24"/>
      <w:szCs w:val="24"/>
    </w:rPr>
  </w:style>
  <w:style w:type="paragraph" w:customStyle="1" w:styleId="229">
    <w:name w:val="样式3"/>
    <w:basedOn w:val="2"/>
    <w:next w:val="2"/>
    <w:autoRedefine/>
    <w:qFormat/>
    <w:uiPriority w:val="0"/>
    <w:pPr>
      <w:keepLines/>
      <w:adjustRightInd w:val="0"/>
      <w:spacing w:before="340" w:after="330" w:line="576" w:lineRule="auto"/>
    </w:pPr>
    <w:rPr>
      <w:rFonts w:ascii="Times New Roman" w:eastAsia="黑体"/>
      <w:b/>
      <w:kern w:val="44"/>
      <w:sz w:val="44"/>
    </w:rPr>
  </w:style>
  <w:style w:type="paragraph" w:customStyle="1" w:styleId="230">
    <w:name w:val="标题2"/>
    <w:basedOn w:val="3"/>
    <w:autoRedefine/>
    <w:qFormat/>
    <w:uiPriority w:val="0"/>
    <w:pPr>
      <w:keepNext w:val="0"/>
      <w:keepLines w:val="0"/>
      <w:adjustRightInd w:val="0"/>
      <w:snapToGrid w:val="0"/>
      <w:spacing w:before="0" w:after="0" w:line="360" w:lineRule="auto"/>
      <w:ind w:firstLine="574" w:firstLineChars="196"/>
      <w:outlineLvl w:val="9"/>
    </w:pPr>
    <w:rPr>
      <w:rFonts w:ascii="宋体" w:hAnsi="宋体" w:eastAsia="宋体"/>
      <w:spacing w:val="6"/>
      <w:sz w:val="28"/>
      <w:u w:val="single"/>
    </w:rPr>
  </w:style>
  <w:style w:type="paragraph" w:customStyle="1" w:styleId="231">
    <w:name w:val="首行缩进"/>
    <w:basedOn w:val="1"/>
    <w:autoRedefine/>
    <w:qFormat/>
    <w:uiPriority w:val="0"/>
    <w:pPr>
      <w:numPr>
        <w:ilvl w:val="0"/>
        <w:numId w:val="11"/>
      </w:numPr>
      <w:spacing w:line="360" w:lineRule="auto"/>
    </w:pPr>
    <w:rPr>
      <w:rFonts w:ascii="Times New Roman" w:hAnsi="Times New Roman" w:eastAsia="仿宋_GB2312" w:cs="Times New Roman"/>
      <w:sz w:val="28"/>
      <w:szCs w:val="20"/>
    </w:rPr>
  </w:style>
  <w:style w:type="paragraph" w:customStyle="1" w:styleId="232">
    <w:name w:val="样式 样式 正文首行缩进 2 + 左  0 字符 + 首行缩进:  2.57 字符"/>
    <w:basedOn w:val="1"/>
    <w:next w:val="1"/>
    <w:autoRedefine/>
    <w:qFormat/>
    <w:uiPriority w:val="0"/>
    <w:pPr>
      <w:adjustRightInd w:val="0"/>
      <w:snapToGrid w:val="0"/>
      <w:spacing w:after="120"/>
      <w:ind w:firstLine="540" w:firstLineChars="257"/>
    </w:pPr>
    <w:rPr>
      <w:rFonts w:ascii="Times New Roman" w:hAnsi="Times New Roman" w:eastAsia="宋体" w:cs="Times New Roman"/>
      <w:szCs w:val="20"/>
    </w:rPr>
  </w:style>
  <w:style w:type="paragraph" w:customStyle="1" w:styleId="233">
    <w:name w:val="Table Text Char Char"/>
    <w:autoRedefine/>
    <w:qFormat/>
    <w:uiPriority w:val="0"/>
    <w:pPr>
      <w:snapToGrid w:val="0"/>
      <w:spacing w:before="80" w:after="80"/>
    </w:pPr>
    <w:rPr>
      <w:rFonts w:ascii="Arial" w:hAnsi="Arial" w:eastAsia="宋体" w:cs="Times New Roman"/>
      <w:kern w:val="2"/>
      <w:sz w:val="18"/>
      <w:szCs w:val="20"/>
      <w:lang w:val="en-US" w:eastAsia="zh-CN" w:bidi="ar-SA"/>
    </w:rPr>
  </w:style>
  <w:style w:type="paragraph" w:customStyle="1" w:styleId="234">
    <w:name w:val="Char1 Char Char Char1"/>
    <w:basedOn w:val="1"/>
    <w:autoRedefine/>
    <w:qFormat/>
    <w:uiPriority w:val="0"/>
    <w:rPr>
      <w:rFonts w:ascii="Tahoma" w:hAnsi="Tahoma" w:eastAsia="宋体" w:cs="Times New Roman"/>
      <w:sz w:val="30"/>
      <w:szCs w:val="20"/>
    </w:rPr>
  </w:style>
  <w:style w:type="paragraph" w:customStyle="1" w:styleId="235">
    <w:name w:val="简单回函地址"/>
    <w:basedOn w:val="1"/>
    <w:autoRedefine/>
    <w:qFormat/>
    <w:uiPriority w:val="0"/>
    <w:pPr>
      <w:adjustRightInd w:val="0"/>
      <w:snapToGrid w:val="0"/>
      <w:spacing w:line="360" w:lineRule="auto"/>
    </w:pPr>
    <w:rPr>
      <w:rFonts w:ascii="Times New Roman" w:hAnsi="Times New Roman" w:eastAsia="宋体" w:cs="Times New Roman"/>
      <w:sz w:val="24"/>
      <w:szCs w:val="20"/>
    </w:rPr>
  </w:style>
  <w:style w:type="paragraph" w:customStyle="1" w:styleId="236">
    <w:name w:val="表头文本"/>
    <w:autoRedefine/>
    <w:qFormat/>
    <w:uiPriority w:val="0"/>
    <w:pPr>
      <w:jc w:val="center"/>
    </w:pPr>
    <w:rPr>
      <w:rFonts w:ascii="Arial" w:hAnsi="Arial" w:eastAsia="宋体" w:cs="Times New Roman"/>
      <w:b/>
      <w:kern w:val="0"/>
      <w:sz w:val="21"/>
      <w:szCs w:val="20"/>
      <w:lang w:val="en-US" w:eastAsia="zh-CN" w:bidi="ar-SA"/>
    </w:rPr>
  </w:style>
  <w:style w:type="paragraph" w:customStyle="1" w:styleId="237">
    <w:name w:val="样式 正文缩进正文（首行缩进两字）表正文正文非缩进特点标题4段1 + 首行缩进:  2 字符"/>
    <w:basedOn w:val="15"/>
    <w:autoRedefine/>
    <w:qFormat/>
    <w:uiPriority w:val="0"/>
    <w:pPr>
      <w:ind w:firstLine="480" w:firstLineChars="200"/>
    </w:pPr>
  </w:style>
  <w:style w:type="paragraph" w:customStyle="1" w:styleId="238">
    <w:name w:val="可研正文"/>
    <w:basedOn w:val="22"/>
    <w:autoRedefine/>
    <w:qFormat/>
    <w:uiPriority w:val="0"/>
    <w:pPr>
      <w:adjustRightInd w:val="0"/>
      <w:snapToGrid w:val="0"/>
      <w:spacing w:line="440" w:lineRule="exact"/>
      <w:ind w:firstLine="567"/>
    </w:pPr>
    <w:rPr>
      <w:sz w:val="28"/>
    </w:rPr>
  </w:style>
  <w:style w:type="paragraph" w:customStyle="1" w:styleId="239">
    <w:name w:val="1.正文"/>
    <w:basedOn w:val="1"/>
    <w:autoRedefine/>
    <w:qFormat/>
    <w:uiPriority w:val="0"/>
    <w:pPr>
      <w:spacing w:line="360" w:lineRule="auto"/>
      <w:ind w:left="540" w:leftChars="225" w:firstLine="540" w:firstLineChars="225"/>
    </w:pPr>
    <w:rPr>
      <w:rFonts w:ascii="Times New Roman" w:hAnsi="Times New Roman" w:eastAsia="宋体" w:cs="Times New Roman"/>
      <w:sz w:val="24"/>
      <w:szCs w:val="20"/>
    </w:rPr>
  </w:style>
  <w:style w:type="paragraph" w:customStyle="1" w:styleId="240">
    <w:name w:val="Title - Date"/>
    <w:basedOn w:val="54"/>
    <w:next w:val="1"/>
    <w:autoRedefine/>
    <w:qFormat/>
    <w:uiPriority w:val="0"/>
    <w:pPr>
      <w:spacing w:before="240" w:after="720"/>
    </w:pPr>
    <w:rPr>
      <w:sz w:val="28"/>
    </w:rPr>
  </w:style>
  <w:style w:type="paragraph" w:customStyle="1" w:styleId="241">
    <w:name w:val="标题3——2"/>
    <w:basedOn w:val="4"/>
    <w:next w:val="56"/>
    <w:autoRedefine/>
    <w:qFormat/>
    <w:uiPriority w:val="0"/>
    <w:pPr>
      <w:tabs>
        <w:tab w:val="left" w:pos="1280"/>
        <w:tab w:val="right" w:leader="dot" w:pos="8777"/>
      </w:tabs>
      <w:spacing w:before="312" w:beforeLines="100" w:after="0" w:line="240" w:lineRule="auto"/>
      <w:ind w:left="851" w:hanging="851"/>
      <w:outlineLvl w:val="9"/>
    </w:pPr>
    <w:rPr>
      <w:rFonts w:ascii="黑体" w:hAnsi="宋体" w:eastAsia="黑体"/>
      <w:sz w:val="30"/>
    </w:rPr>
  </w:style>
  <w:style w:type="paragraph" w:customStyle="1" w:styleId="242">
    <w:name w:val="样式4"/>
    <w:basedOn w:val="5"/>
    <w:autoRedefine/>
    <w:qFormat/>
    <w:uiPriority w:val="0"/>
    <w:pPr>
      <w:adjustRightInd w:val="0"/>
      <w:snapToGrid w:val="0"/>
    </w:pPr>
  </w:style>
  <w:style w:type="paragraph" w:customStyle="1" w:styleId="243">
    <w:name w:val="xl23"/>
    <w:basedOn w:val="1"/>
    <w:autoRedefine/>
    <w:qFormat/>
    <w:uiPriority w:val="0"/>
    <w:pPr>
      <w:widowControl/>
      <w:spacing w:before="100" w:beforeAutospacing="1" w:after="100" w:afterAutospacing="1" w:line="360" w:lineRule="auto"/>
      <w:textAlignment w:val="top"/>
    </w:pPr>
    <w:rPr>
      <w:rFonts w:ascii="Times New Roman" w:hAnsi="Times New Roman" w:eastAsia="宋体" w:cs="Times New Roman"/>
      <w:kern w:val="0"/>
      <w:sz w:val="24"/>
      <w:szCs w:val="20"/>
    </w:rPr>
  </w:style>
  <w:style w:type="paragraph" w:customStyle="1" w:styleId="244">
    <w:name w:val="表文字"/>
    <w:autoRedefine/>
    <w:qFormat/>
    <w:uiPriority w:val="0"/>
    <w:rPr>
      <w:rFonts w:ascii="宋体" w:hAnsi="Times New Roman" w:eastAsia="宋体" w:cs="Times New Roman"/>
      <w:kern w:val="2"/>
      <w:sz w:val="20"/>
      <w:szCs w:val="20"/>
      <w:lang w:val="en-US" w:eastAsia="zh-CN" w:bidi="ar-SA"/>
    </w:rPr>
  </w:style>
  <w:style w:type="paragraph" w:customStyle="1" w:styleId="245">
    <w:name w:val="Char Char14 Char Char"/>
    <w:basedOn w:val="1"/>
    <w:autoRedefine/>
    <w:qFormat/>
    <w:uiPriority w:val="0"/>
    <w:rPr>
      <w:rFonts w:ascii="Times New Roman" w:hAnsi="Times New Roman" w:eastAsia="宋体" w:cs="Times New Roman"/>
      <w:szCs w:val="24"/>
    </w:rPr>
  </w:style>
  <w:style w:type="paragraph" w:customStyle="1" w:styleId="246">
    <w:name w:val="xl27"/>
    <w:basedOn w:val="1"/>
    <w:autoRedefine/>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eastAsia="宋体" w:cs="Times New Roman"/>
      <w:kern w:val="0"/>
      <w:szCs w:val="20"/>
    </w:rPr>
  </w:style>
  <w:style w:type="paragraph" w:customStyle="1" w:styleId="247">
    <w:name w:val="正文文本 21"/>
    <w:basedOn w:val="1"/>
    <w:autoRedefine/>
    <w:qFormat/>
    <w:uiPriority w:val="0"/>
    <w:pPr>
      <w:adjustRightInd w:val="0"/>
      <w:spacing w:before="120" w:line="360" w:lineRule="auto"/>
      <w:ind w:firstLine="480"/>
      <w:textAlignment w:val="baseline"/>
    </w:pPr>
    <w:rPr>
      <w:rFonts w:ascii="Times New Roman" w:hAnsi="Times New Roman" w:eastAsia="宋体" w:cs="Times New Roman"/>
      <w:sz w:val="24"/>
      <w:szCs w:val="20"/>
    </w:rPr>
  </w:style>
  <w:style w:type="paragraph" w:customStyle="1" w:styleId="248">
    <w:name w:val="样式 标题 1章标题Heading 0Section HeadPIM 1H1h11st levell11H1..."/>
    <w:basedOn w:val="2"/>
    <w:autoRedefine/>
    <w:qFormat/>
    <w:uiPriority w:val="0"/>
    <w:pPr>
      <w:keepLines/>
      <w:pageBreakBefore/>
      <w:tabs>
        <w:tab w:val="left" w:pos="432"/>
      </w:tabs>
      <w:autoSpaceDE w:val="0"/>
      <w:autoSpaceDN w:val="0"/>
      <w:adjustRightInd w:val="0"/>
      <w:spacing w:before="340" w:after="330" w:line="578" w:lineRule="atLeast"/>
      <w:textAlignment w:val="bottom"/>
    </w:pPr>
    <w:rPr>
      <w:rFonts w:hAnsi="宋体" w:eastAsia="黑体"/>
      <w:b/>
      <w:kern w:val="44"/>
      <w:sz w:val="36"/>
    </w:rPr>
  </w:style>
  <w:style w:type="paragraph" w:customStyle="1" w:styleId="249">
    <w:name w:val="tabletext"/>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250">
    <w:name w:val="样式 宋体 五号 两端对齐 行距: 单倍行距"/>
    <w:basedOn w:val="1"/>
    <w:autoRedefine/>
    <w:qFormat/>
    <w:uiPriority w:val="0"/>
    <w:pPr>
      <w:adjustRightInd w:val="0"/>
      <w:textAlignment w:val="baseline"/>
    </w:pPr>
    <w:rPr>
      <w:rFonts w:ascii="宋体" w:hAnsi="宋体" w:eastAsia="宋体" w:cs="Times New Roman"/>
      <w:kern w:val="0"/>
      <w:szCs w:val="20"/>
    </w:rPr>
  </w:style>
  <w:style w:type="paragraph" w:customStyle="1" w:styleId="251">
    <w:name w:val="正文4"/>
    <w:basedOn w:val="1"/>
    <w:autoRedefine/>
    <w:qFormat/>
    <w:uiPriority w:val="0"/>
    <w:pPr>
      <w:tabs>
        <w:tab w:val="left" w:pos="1275"/>
      </w:tabs>
      <w:spacing w:before="60" w:after="60" w:line="360" w:lineRule="auto"/>
      <w:ind w:left="820" w:leftChars="400" w:hanging="705"/>
    </w:pPr>
    <w:rPr>
      <w:rFonts w:ascii="Times New Roman" w:hAnsi="Times New Roman" w:eastAsia="宋体" w:cs="Times New Roman"/>
      <w:sz w:val="24"/>
      <w:szCs w:val="20"/>
    </w:rPr>
  </w:style>
  <w:style w:type="paragraph" w:customStyle="1" w:styleId="252">
    <w:name w:val="项目"/>
    <w:basedOn w:val="1"/>
    <w:autoRedefine/>
    <w:qFormat/>
    <w:uiPriority w:val="0"/>
    <w:pPr>
      <w:tabs>
        <w:tab w:val="left" w:pos="1280"/>
      </w:tabs>
      <w:spacing w:before="120" w:after="120" w:line="360" w:lineRule="auto"/>
      <w:ind w:left="-7" w:firstLine="567"/>
      <w:jc w:val="left"/>
      <w:textAlignment w:val="baseline"/>
    </w:pPr>
    <w:rPr>
      <w:rFonts w:ascii="宋体" w:hAnsi="Times New Roman" w:eastAsia="宋体" w:cs="Times New Roman"/>
      <w:kern w:val="0"/>
      <w:sz w:val="24"/>
      <w:szCs w:val="20"/>
    </w:rPr>
  </w:style>
  <w:style w:type="paragraph" w:customStyle="1" w:styleId="253">
    <w:name w:val="文本1"/>
    <w:basedOn w:val="1"/>
    <w:autoRedefine/>
    <w:qFormat/>
    <w:uiPriority w:val="0"/>
    <w:pPr>
      <w:adjustRightInd w:val="0"/>
      <w:spacing w:line="312" w:lineRule="atLeast"/>
      <w:jc w:val="center"/>
      <w:textAlignment w:val="baseline"/>
    </w:pPr>
    <w:rPr>
      <w:rFonts w:ascii="Times New Roman" w:hAnsi="Times New Roman" w:eastAsia="宋体" w:cs="Times New Roman"/>
      <w:kern w:val="0"/>
      <w:sz w:val="18"/>
      <w:szCs w:val="20"/>
    </w:rPr>
  </w:style>
  <w:style w:type="paragraph" w:customStyle="1" w:styleId="254">
    <w:name w:val="操作步骤"/>
    <w:basedOn w:val="1"/>
    <w:autoRedefine/>
    <w:qFormat/>
    <w:uiPriority w:val="0"/>
    <w:pPr>
      <w:numPr>
        <w:ilvl w:val="0"/>
        <w:numId w:val="12"/>
      </w:numPr>
      <w:autoSpaceDE w:val="0"/>
      <w:autoSpaceDN w:val="0"/>
      <w:adjustRightInd w:val="0"/>
      <w:snapToGrid w:val="0"/>
      <w:spacing w:line="40" w:lineRule="atLeast"/>
      <w:textAlignment w:val="bottom"/>
    </w:pPr>
    <w:rPr>
      <w:rFonts w:ascii="昆仑楷体" w:hAnsi="Times New Roman" w:eastAsia="楷体_GB2312" w:cs="Times New Roman"/>
      <w:kern w:val="0"/>
      <w:szCs w:val="20"/>
    </w:rPr>
  </w:style>
  <w:style w:type="paragraph" w:customStyle="1" w:styleId="255">
    <w:name w:val="小标题 1"/>
    <w:basedOn w:val="1"/>
    <w:autoRedefine/>
    <w:qFormat/>
    <w:uiPriority w:val="0"/>
    <w:pPr>
      <w:autoSpaceDE w:val="0"/>
      <w:autoSpaceDN w:val="0"/>
      <w:adjustRightInd w:val="0"/>
      <w:spacing w:line="360" w:lineRule="atLeast"/>
    </w:pPr>
    <w:rPr>
      <w:rFonts w:ascii="文鼎粗黑" w:hAnsi="Times New Roman" w:eastAsia="文鼎粗黑" w:cs="Times New Roman"/>
      <w:kern w:val="0"/>
      <w:sz w:val="22"/>
      <w:szCs w:val="20"/>
    </w:rPr>
  </w:style>
  <w:style w:type="paragraph" w:customStyle="1" w:styleId="256">
    <w:name w:val="Item Step"/>
    <w:autoRedefine/>
    <w:qFormat/>
    <w:uiPriority w:val="0"/>
    <w:pPr>
      <w:tabs>
        <w:tab w:val="left" w:pos="1644"/>
      </w:tabs>
      <w:ind w:left="1644" w:hanging="510"/>
      <w:outlineLvl w:val="4"/>
    </w:pPr>
    <w:rPr>
      <w:rFonts w:ascii="Arial" w:hAnsi="Arial" w:eastAsia="宋体" w:cs="Times New Roman"/>
      <w:kern w:val="0"/>
      <w:sz w:val="21"/>
      <w:szCs w:val="20"/>
      <w:lang w:val="en-US" w:eastAsia="zh-CN" w:bidi="ar-SA"/>
    </w:rPr>
  </w:style>
  <w:style w:type="paragraph" w:customStyle="1" w:styleId="257">
    <w:name w:val="Char Char Char Char Char Char Char Char Char Char Char Char Char"/>
    <w:basedOn w:val="1"/>
    <w:autoRedefine/>
    <w:qFormat/>
    <w:uiPriority w:val="0"/>
    <w:pPr>
      <w:widowControl/>
      <w:spacing w:after="160" w:line="240" w:lineRule="exact"/>
      <w:jc w:val="left"/>
    </w:pPr>
    <w:rPr>
      <w:rFonts w:ascii="Verdana" w:hAnsi="Verdana" w:eastAsia="仿宋_GB2312" w:cs="Times New Roman"/>
      <w:kern w:val="0"/>
      <w:sz w:val="24"/>
      <w:szCs w:val="20"/>
      <w:lang w:eastAsia="en-US"/>
    </w:rPr>
  </w:style>
  <w:style w:type="paragraph" w:customStyle="1" w:styleId="258">
    <w:name w:val="段 Char"/>
    <w:autoRedefine/>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paragraph" w:customStyle="1" w:styleId="259">
    <w:name w:val="普通正文"/>
    <w:basedOn w:val="1"/>
    <w:autoRedefine/>
    <w:qFormat/>
    <w:uiPriority w:val="0"/>
    <w:pPr>
      <w:adjustRightInd w:val="0"/>
      <w:spacing w:before="120" w:after="120" w:line="360" w:lineRule="auto"/>
      <w:ind w:firstLine="480"/>
      <w:jc w:val="left"/>
      <w:textAlignment w:val="baseline"/>
    </w:pPr>
    <w:rPr>
      <w:rFonts w:ascii="Arial" w:hAnsi="Arial" w:eastAsia="宋体" w:cs="Times New Roman"/>
      <w:kern w:val="0"/>
      <w:sz w:val="24"/>
      <w:szCs w:val="20"/>
    </w:rPr>
  </w:style>
  <w:style w:type="paragraph" w:customStyle="1" w:styleId="260">
    <w:name w:val="正文表格"/>
    <w:basedOn w:val="1"/>
    <w:autoRedefine/>
    <w:qFormat/>
    <w:uiPriority w:val="0"/>
    <w:pPr>
      <w:adjustRightInd w:val="0"/>
      <w:spacing w:before="40" w:after="40"/>
    </w:pPr>
    <w:rPr>
      <w:rFonts w:ascii="Times New Roman" w:hAnsi="Times New Roman" w:eastAsia="宋体" w:cs="Times New Roman"/>
      <w:sz w:val="24"/>
      <w:szCs w:val="20"/>
    </w:rPr>
  </w:style>
  <w:style w:type="paragraph" w:customStyle="1" w:styleId="261">
    <w:name w:val="样式 行距: 1.5 倍行距1"/>
    <w:basedOn w:val="1"/>
    <w:autoRedefine/>
    <w:qFormat/>
    <w:uiPriority w:val="0"/>
    <w:pPr>
      <w:snapToGrid w:val="0"/>
    </w:pPr>
    <w:rPr>
      <w:rFonts w:ascii="Times New Roman" w:hAnsi="Times New Roman" w:eastAsia="宋体" w:cs="Times New Roman"/>
      <w:szCs w:val="20"/>
    </w:rPr>
  </w:style>
  <w:style w:type="paragraph" w:customStyle="1" w:styleId="262">
    <w:name w:val="Char Char Char Char Char Char Char1"/>
    <w:basedOn w:val="17"/>
    <w:autoRedefine/>
    <w:qFormat/>
    <w:uiPriority w:val="0"/>
    <w:rPr>
      <w:rFonts w:ascii="宋体" w:hAnsi="Tahoma"/>
    </w:rPr>
  </w:style>
  <w:style w:type="paragraph" w:customStyle="1" w:styleId="263">
    <w:name w:val="图片文字"/>
    <w:basedOn w:val="1"/>
    <w:autoRedefine/>
    <w:qFormat/>
    <w:uiPriority w:val="0"/>
    <w:pPr>
      <w:spacing w:line="240" w:lineRule="atLeast"/>
      <w:jc w:val="center"/>
    </w:pPr>
    <w:rPr>
      <w:rFonts w:ascii="Times New Roman" w:hAnsi="Times New Roman" w:eastAsia="宋体" w:cs="Times New Roman"/>
      <w:szCs w:val="20"/>
    </w:rPr>
  </w:style>
  <w:style w:type="paragraph" w:customStyle="1" w:styleId="264">
    <w:name w:val="Char Char1"/>
    <w:basedOn w:val="1"/>
    <w:autoRedefine/>
    <w:qFormat/>
    <w:uiPriority w:val="0"/>
    <w:pPr>
      <w:widowControl/>
      <w:spacing w:after="160" w:line="240" w:lineRule="exact"/>
      <w:jc w:val="left"/>
    </w:pPr>
    <w:rPr>
      <w:rFonts w:ascii="Verdana" w:hAnsi="Verdana" w:eastAsia="宋体" w:cs="Times New Roman"/>
      <w:kern w:val="0"/>
      <w:sz w:val="20"/>
      <w:szCs w:val="20"/>
      <w:lang w:eastAsia="en-US"/>
    </w:rPr>
  </w:style>
  <w:style w:type="paragraph" w:customStyle="1" w:styleId="265">
    <w:name w:val="Char2"/>
    <w:basedOn w:val="1"/>
    <w:autoRedefine/>
    <w:qFormat/>
    <w:uiPriority w:val="0"/>
    <w:pPr>
      <w:spacing w:line="240" w:lineRule="atLeast"/>
      <w:ind w:left="420" w:firstLine="420"/>
    </w:pPr>
    <w:rPr>
      <w:rFonts w:ascii="Times New Roman" w:hAnsi="Times New Roman" w:eastAsia="宋体" w:cs="Times New Roman"/>
      <w:kern w:val="0"/>
      <w:szCs w:val="20"/>
    </w:rPr>
  </w:style>
  <w:style w:type="paragraph" w:customStyle="1" w:styleId="266">
    <w:name w:val="司法正文"/>
    <w:autoRedefine/>
    <w:qFormat/>
    <w:uiPriority w:val="0"/>
    <w:pPr>
      <w:widowControl w:val="0"/>
      <w:ind w:firstLine="200" w:firstLineChars="200"/>
      <w:jc w:val="both"/>
    </w:pPr>
    <w:rPr>
      <w:rFonts w:ascii="Times New Roman" w:hAnsi="Times New Roman" w:eastAsia="仿宋_GB2312" w:cs="Times New Roman"/>
      <w:kern w:val="0"/>
      <w:sz w:val="32"/>
      <w:szCs w:val="20"/>
      <w:lang w:val="en-US" w:eastAsia="zh-CN" w:bidi="ar-SA"/>
    </w:rPr>
  </w:style>
  <w:style w:type="paragraph" w:customStyle="1" w:styleId="267">
    <w:name w:val="xl53"/>
    <w:basedOn w:val="1"/>
    <w:autoRedefine/>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hAnsi="宋体" w:eastAsia="宋体" w:cs="Times New Roman"/>
      <w:kern w:val="0"/>
      <w:sz w:val="24"/>
      <w:szCs w:val="20"/>
    </w:rPr>
  </w:style>
  <w:style w:type="paragraph" w:customStyle="1" w:styleId="268">
    <w:name w:val="田 一级小标题"/>
    <w:basedOn w:val="269"/>
    <w:next w:val="15"/>
    <w:autoRedefine/>
    <w:qFormat/>
    <w:uiPriority w:val="0"/>
    <w:rPr>
      <w:b/>
    </w:rPr>
  </w:style>
  <w:style w:type="paragraph" w:customStyle="1" w:styleId="269">
    <w:name w:val="正文-田"/>
    <w:basedOn w:val="1"/>
    <w:autoRedefine/>
    <w:qFormat/>
    <w:uiPriority w:val="0"/>
    <w:rPr>
      <w:rFonts w:eastAsia="仿宋"/>
      <w:sz w:val="28"/>
    </w:rPr>
  </w:style>
  <w:style w:type="paragraph" w:customStyle="1" w:styleId="270">
    <w:name w:val="标题-田"/>
    <w:basedOn w:val="269"/>
    <w:autoRedefine/>
    <w:qFormat/>
    <w:uiPriority w:val="0"/>
    <w:pPr>
      <w:jc w:val="center"/>
    </w:pPr>
    <w:rPr>
      <w:rFonts w:eastAsia="宋体"/>
      <w:sz w:val="36"/>
    </w:rPr>
  </w:style>
  <w:style w:type="paragraph" w:customStyle="1" w:styleId="271">
    <w:name w:val="表格文字"/>
    <w:basedOn w:val="272"/>
    <w:autoRedefine/>
    <w:qFormat/>
    <w:uiPriority w:val="0"/>
    <w:pPr>
      <w:spacing w:before="25" w:after="25"/>
    </w:pPr>
    <w:rPr>
      <w:bCs/>
      <w:spacing w:val="10"/>
      <w:sz w:val="24"/>
    </w:rPr>
  </w:style>
  <w:style w:type="paragraph" w:customStyle="1" w:styleId="272">
    <w:name w:val="表格文字（两侧对齐）"/>
    <w:basedOn w:val="1"/>
    <w:autoRedefine/>
    <w:qFormat/>
    <w:uiPriority w:val="0"/>
    <w:pPr>
      <w:snapToGrid w:val="0"/>
    </w:pPr>
    <w:rPr>
      <w:rFonts w:ascii="Calibri" w:hAnsi="Calibri"/>
      <w:kern w:val="0"/>
      <w:sz w:val="20"/>
    </w:rPr>
  </w:style>
  <w:style w:type="character" w:customStyle="1" w:styleId="273">
    <w:name w:val="font11"/>
    <w:basedOn w:val="60"/>
    <w:qFormat/>
    <w:uiPriority w:val="0"/>
    <w:rPr>
      <w:rFonts w:hint="eastAsia" w:ascii="宋体" w:hAnsi="宋体" w:eastAsia="宋体" w:cs="宋体"/>
      <w:b/>
      <w:bCs/>
      <w:color w:val="000000"/>
      <w:sz w:val="22"/>
      <w:szCs w:val="22"/>
      <w:u w:val="none"/>
    </w:rPr>
  </w:style>
  <w:style w:type="character" w:customStyle="1" w:styleId="274">
    <w:name w:val="font61"/>
    <w:basedOn w:val="60"/>
    <w:qFormat/>
    <w:uiPriority w:val="0"/>
    <w:rPr>
      <w:rFonts w:hint="eastAsia" w:ascii="宋体" w:hAnsi="宋体" w:eastAsia="宋体" w:cs="宋体"/>
      <w:b/>
      <w:bCs/>
      <w:color w:val="000000"/>
      <w:sz w:val="24"/>
      <w:szCs w:val="24"/>
      <w:u w:val="none"/>
    </w:rPr>
  </w:style>
  <w:style w:type="character" w:customStyle="1" w:styleId="275">
    <w:name w:val="font71"/>
    <w:basedOn w:val="60"/>
    <w:qFormat/>
    <w:uiPriority w:val="0"/>
    <w:rPr>
      <w:rFonts w:ascii="宋体" w:hAnsi="宋体" w:eastAsia="宋体" w:cs="宋体"/>
      <w:b/>
      <w:bCs/>
      <w:color w:val="000000"/>
      <w:sz w:val="24"/>
      <w:szCs w:val="24"/>
      <w:u w:val="none"/>
    </w:rPr>
  </w:style>
  <w:style w:type="character" w:customStyle="1" w:styleId="276">
    <w:name w:val="font81"/>
    <w:basedOn w:val="60"/>
    <w:qFormat/>
    <w:uiPriority w:val="0"/>
    <w:rPr>
      <w:rFonts w:ascii="宋体" w:hAnsi="宋体" w:eastAsia="宋体" w:cs="宋体"/>
      <w:color w:val="000000"/>
      <w:sz w:val="24"/>
      <w:szCs w:val="24"/>
      <w:u w:val="none"/>
    </w:rPr>
  </w:style>
  <w:style w:type="character" w:customStyle="1" w:styleId="277">
    <w:name w:val="font31"/>
    <w:basedOn w:val="60"/>
    <w:qFormat/>
    <w:uiPriority w:val="0"/>
    <w:rPr>
      <w:rFonts w:hint="default" w:ascii="Times New Roman" w:hAnsi="Times New Roman" w:cs="Times New Roman"/>
      <w:color w:val="000000"/>
      <w:sz w:val="22"/>
      <w:szCs w:val="22"/>
      <w:u w:val="none"/>
    </w:rPr>
  </w:style>
  <w:style w:type="table" w:customStyle="1" w:styleId="278">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png"/><Relationship Id="rId14" Type="http://schemas.openxmlformats.org/officeDocument/2006/relationships/image" Target="media/image3.png"/><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11645</Words>
  <Characters>11951</Characters>
  <Lines>182</Lines>
  <Paragraphs>51</Paragraphs>
  <TotalTime>1</TotalTime>
  <ScaleCrop>false</ScaleCrop>
  <LinksUpToDate>false</LinksUpToDate>
  <CharactersWithSpaces>12651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2022-03-22T01:10:00Z</dcterms:created>
  <dc:creator>2y</dc:creator>
  <cp:lastModifiedBy>Lee</cp:lastModifiedBy>
  <dcterms:modified xsi:type="dcterms:W3CDTF">2026-05-14T02:40:11Z</dcterms:modified>
  <cp:revision>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D90EFDEDCD294DEAB041A069E42458C9</vt:lpwstr>
  </property>
  <property fmtid="{D5CDD505-2E9C-101B-9397-08002B2CF9AE}" pid="4" name="KSOTemplateDocerSaveRecord">
    <vt:lpwstr>eyJoZGlkIjoiMGNhYTczOTE1N2MwZWFmOTgzODAxNzA2NzEwM2VlN2YiLCJ1c2VySWQiOiIyNzY2MzA5OTgifQ==</vt:lpwstr>
  </property>
</Properties>
</file>