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W028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兴龙湖院区行政综合楼5楼会议室音响设备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重医附属永川医院（兴龙湖院区）行政综合楼21楼采购办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18223358795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兴龙湖院区行政综合楼5楼会议室音响设备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资金来源：医院自筹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总预算4.9万元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兴龙湖院区行政综合楼5楼会议室音响设备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兴龙湖院区行政综合楼5楼会议室音响设备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40B2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兴龙湖院区行政综合楼5楼会议室音响设备的技术参数要求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1"/>
        <w:tblW w:w="7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611"/>
        <w:gridCol w:w="1363"/>
        <w:gridCol w:w="1269"/>
        <w:gridCol w:w="1558"/>
      </w:tblGrid>
      <w:tr w14:paraId="26EF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993" w:type="dxa"/>
          </w:tcPr>
          <w:p w14:paraId="46DF00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序号</w:t>
            </w:r>
          </w:p>
        </w:tc>
        <w:tc>
          <w:tcPr>
            <w:tcW w:w="26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3EC8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名称</w:t>
            </w:r>
          </w:p>
        </w:tc>
        <w:tc>
          <w:tcPr>
            <w:tcW w:w="13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5CE4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</w:rPr>
              <w:t>单位</w:t>
            </w:r>
          </w:p>
        </w:tc>
        <w:tc>
          <w:tcPr>
            <w:tcW w:w="12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21C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</w:rPr>
              <w:t>数量</w:t>
            </w:r>
          </w:p>
        </w:tc>
        <w:tc>
          <w:tcPr>
            <w:tcW w:w="15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616E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</w:rPr>
              <w:t>备注</w:t>
            </w:r>
          </w:p>
        </w:tc>
      </w:tr>
      <w:tr w14:paraId="5FA0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3" w:type="dxa"/>
          </w:tcPr>
          <w:p w14:paraId="748559E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26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400D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全频扬声器</w:t>
            </w:r>
          </w:p>
        </w:tc>
        <w:tc>
          <w:tcPr>
            <w:tcW w:w="13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B494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台</w:t>
            </w:r>
          </w:p>
        </w:tc>
        <w:tc>
          <w:tcPr>
            <w:tcW w:w="12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CCD2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15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A627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50CC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3" w:type="dxa"/>
          </w:tcPr>
          <w:p w14:paraId="3FB2D73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26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5518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数字反馈抑制器</w:t>
            </w:r>
          </w:p>
        </w:tc>
        <w:tc>
          <w:tcPr>
            <w:tcW w:w="13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0507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台</w:t>
            </w:r>
          </w:p>
        </w:tc>
        <w:tc>
          <w:tcPr>
            <w:tcW w:w="12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239E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15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00D9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2503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3" w:type="dxa"/>
          </w:tcPr>
          <w:p w14:paraId="6BF45B8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26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B06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数字音频处理器</w:t>
            </w:r>
          </w:p>
        </w:tc>
        <w:tc>
          <w:tcPr>
            <w:tcW w:w="13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AE44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台</w:t>
            </w:r>
          </w:p>
        </w:tc>
        <w:tc>
          <w:tcPr>
            <w:tcW w:w="12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05FFF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15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C511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0A18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3" w:type="dxa"/>
          </w:tcPr>
          <w:p w14:paraId="05B5B81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26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5AA0F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电源时序器</w:t>
            </w:r>
          </w:p>
        </w:tc>
        <w:tc>
          <w:tcPr>
            <w:tcW w:w="13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E1AC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台</w:t>
            </w:r>
          </w:p>
        </w:tc>
        <w:tc>
          <w:tcPr>
            <w:tcW w:w="12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3C90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15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A79F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7372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3" w:type="dxa"/>
          </w:tcPr>
          <w:p w14:paraId="4E70376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26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CE09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双通道功率放大器</w:t>
            </w:r>
          </w:p>
        </w:tc>
        <w:tc>
          <w:tcPr>
            <w:tcW w:w="13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8CA6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台</w:t>
            </w:r>
          </w:p>
        </w:tc>
        <w:tc>
          <w:tcPr>
            <w:tcW w:w="12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6154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15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6806D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6BC6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3" w:type="dxa"/>
          </w:tcPr>
          <w:p w14:paraId="21CC286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26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5470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会议混音处理器</w:t>
            </w:r>
          </w:p>
        </w:tc>
        <w:tc>
          <w:tcPr>
            <w:tcW w:w="13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6158F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台</w:t>
            </w:r>
          </w:p>
        </w:tc>
        <w:tc>
          <w:tcPr>
            <w:tcW w:w="12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C5A7F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15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079E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3B35ABF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FE7EA66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p w14:paraId="4E8D8928">
      <w:pPr>
        <w:pStyle w:val="1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（一）全频扬声器</w:t>
      </w:r>
    </w:p>
    <w:p w14:paraId="66C22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1．频率范围：55Hz～20kHz（或不劣于此范围）；</w:t>
      </w:r>
    </w:p>
    <w:p w14:paraId="52379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2．额定功率：≥300W；</w:t>
      </w:r>
    </w:p>
    <w:p w14:paraId="71D33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3．灵敏度：≥97dB（1W/1m）；</w:t>
      </w:r>
    </w:p>
    <w:p w14:paraId="34E7A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4．最大声压级（峰值）：≥128dB；</w:t>
      </w:r>
    </w:p>
    <w:p w14:paraId="618F3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5．额定阻抗：8Ω；</w:t>
      </w:r>
    </w:p>
    <w:p w14:paraId="64DEB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6．单元配置：低音单元：1×12英寸（65mm音圈），高音单元：1×44mm压缩驱动器；</w:t>
      </w:r>
    </w:p>
    <w:p w14:paraId="30F26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7．输入连接：NL4（1+，1-）；</w:t>
      </w:r>
    </w:p>
    <w:p w14:paraId="7312D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8．覆盖角度（水平×垂直）：120°×60°；</w:t>
      </w:r>
    </w:p>
    <w:p w14:paraId="77F1E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9．安装方式：配备M8吊装点。</w:t>
      </w:r>
    </w:p>
    <w:p w14:paraId="766BD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（二）数字反馈抑制器</w:t>
      </w:r>
    </w:p>
    <w:p w14:paraId="29CA8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1．信噪比：＞102dB（A计权）；</w:t>
      </w:r>
    </w:p>
    <w:p w14:paraId="4BBDF4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2．显示屏：≥2英寸中文彩色液晶显示屏；</w:t>
      </w:r>
    </w:p>
    <w:p w14:paraId="455E9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3．幻象电源：每路输入通道独立控制，支持48V幻象电源；</w:t>
      </w:r>
    </w:p>
    <w:p w14:paraId="40289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4．工作电压：100V～240V AC，50/60Hz；</w:t>
      </w:r>
    </w:p>
    <w:p w14:paraId="376E3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5．输入接口：XLR复合插接口，每通道独立电平调节；</w:t>
      </w:r>
    </w:p>
    <w:p w14:paraId="1B1A4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6．动态陷波器：每通道≥24个，工作频率范围20Hz～20kHz；</w:t>
      </w:r>
    </w:p>
    <w:p w14:paraId="5AF57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7．响应时间：快速、中速、慢速三档可调；</w:t>
      </w:r>
    </w:p>
    <w:p w14:paraId="32489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8．啸叫抑制：自动扫描并抑制啸叫点；</w:t>
      </w:r>
    </w:p>
    <w:p w14:paraId="063D5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9．噪声门：具有噪声门功能；</w:t>
      </w:r>
    </w:p>
    <w:p w14:paraId="630C3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10．输入压缩：具有压缩功能；</w:t>
      </w:r>
    </w:p>
    <w:p w14:paraId="1C1E6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11．核心芯片：采用国产化集成DSP芯片；</w:t>
      </w:r>
    </w:p>
    <w:p w14:paraId="05855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12．控制软件：支持PC调试软件；</w:t>
      </w:r>
    </w:p>
    <w:p w14:paraId="6A5CCE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13．面板安全锁：支持一级锁和二级锁；</w:t>
      </w:r>
    </w:p>
    <w:p w14:paraId="70BD5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14．用户模式：≥20组；</w:t>
      </w:r>
    </w:p>
    <w:p w14:paraId="184DE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15．移频功能：每路至少提供四档移频频率可选。</w:t>
      </w:r>
    </w:p>
    <w:p w14:paraId="3971D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（三）数字音频处理器</w:t>
      </w:r>
    </w:p>
    <w:p w14:paraId="78A11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1．采样率：96kHz；DSP处理：32-bit，400MHz；A/D、D/A转换：24-bit；</w:t>
      </w:r>
    </w:p>
    <w:p w14:paraId="4A35F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2．输入/输出接口：≥4路XLR输入，≥8路XLR输出；</w:t>
      </w:r>
    </w:p>
    <w:p w14:paraId="3F8AA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3．控制方式：支持USB、LAN、RS485、Wi-Fi连接电脑客户端，支持通道复制与联调；支持自定义输入/输出通道名称；RS485接口支持第三方中控系统；</w:t>
      </w:r>
    </w:p>
    <w:p w14:paraId="2FD5E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4．预设程序：可存储≥24种用户程序；内置信号发生器（粉红噪声、白噪声、正弦波），信号幅度可调；</w:t>
      </w:r>
    </w:p>
    <w:p w14:paraId="68228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5．级联扩展：通过RS485接口可串联多台设备；</w:t>
      </w:r>
    </w:p>
    <w:p w14:paraId="7101B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6．均衡与滤波：每路输入/输出均设有≥10段PEQ；高/低通滤波器参数可独立调整；</w:t>
      </w:r>
    </w:p>
    <w:p w14:paraId="02D6B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7．延时参数：最大延时≥1000ms，延时单位可选ms、m、ft；延时步进最小≤0.001ms；</w:t>
      </w:r>
    </w:p>
    <w:p w14:paraId="100877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8．滤波器斜率：高/低通滤波器的IIR滤波器斜率可独立设置；</w:t>
      </w:r>
    </w:p>
    <w:p w14:paraId="3DFAFE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9．噪声门：输入通道支持噪声门调节，调节范围-120dB～-20dB。</w:t>
      </w:r>
    </w:p>
    <w:p w14:paraId="42917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（四）电源时序器</w:t>
      </w:r>
    </w:p>
    <w:p w14:paraId="58509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1．电源输出：≥8路滤波输出通道，外加≥2路辅助输出通道，每路延时开启/关闭时间可独立设置；</w:t>
      </w:r>
    </w:p>
    <w:p w14:paraId="058D3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2．显示与操作：≥2英寸彩色液晶屏，支持中英文切换，实时显示电压、日期时间、通道状态；面板支持Lock锁定；</w:t>
      </w:r>
    </w:p>
    <w:p w14:paraId="312A0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3．通信与控制：配置RS232串口、TCP/IP网口；支持安卓/iOS APP及电脑通过局域网无线控制；每台设备具有独立ID编码，支持一键开关机及场景调用；</w:t>
      </w:r>
    </w:p>
    <w:p w14:paraId="01103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4．定时功能：内置时钟芯片，支持定时开关机；</w:t>
      </w:r>
    </w:p>
    <w:p w14:paraId="194C4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5．场景存储：≥8组设备开关场景数据；</w:t>
      </w:r>
    </w:p>
    <w:p w14:paraId="4E7A9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6．级联控制：支持多台设备级联，级联状态自动检测与设置，具备触发功能；</w:t>
      </w:r>
    </w:p>
    <w:p w14:paraId="1A2FB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7．远程集中控制：支持远程集中控制；</w:t>
      </w:r>
    </w:p>
    <w:p w14:paraId="13906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8．调试软件：支持PC软件调试，可对每路独立编辑、远程控制。</w:t>
      </w:r>
    </w:p>
    <w:p w14:paraId="6AB0B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（五）双通道功率放大器</w:t>
      </w:r>
    </w:p>
    <w:p w14:paraId="1CA217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1．立体声功率（8Ω）：≥2×800W；</w:t>
      </w:r>
    </w:p>
    <w:p w14:paraId="27F53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2．立体声功率（4Ω）：≥2×1120W；</w:t>
      </w:r>
    </w:p>
    <w:p w14:paraId="740665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3．桥接功率（8Ω）：≥2240W；</w:t>
      </w:r>
    </w:p>
    <w:p w14:paraId="77FA4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4．频率响应：20Hz～20kHz，+0/-1dB；</w:t>
      </w:r>
    </w:p>
    <w:p w14:paraId="2D79B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5．总谐波失真（1kHz，8Ω）：≤0.08%；</w:t>
      </w:r>
    </w:p>
    <w:p w14:paraId="105BD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6．互调失真：≤0.35%；</w:t>
      </w:r>
    </w:p>
    <w:p w14:paraId="5720D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7．转换速率：＞10V/μs；</w:t>
      </w:r>
    </w:p>
    <w:p w14:paraId="69BDD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8．电压增益：35±1dB；</w:t>
      </w:r>
    </w:p>
    <w:p w14:paraId="5FB2A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9．信噪比：＞100dB；</w:t>
      </w:r>
    </w:p>
    <w:p w14:paraId="4F0A2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10．输入灵敏度：0.775V/1V/1.4V 可选；</w:t>
      </w:r>
    </w:p>
    <w:p w14:paraId="02227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11．输入阻抗：平衡≥20kΩ，非平衡≥10kΩ；</w:t>
      </w:r>
    </w:p>
    <w:p w14:paraId="0A650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12．保护功能：具备直流、过载、过热、异常信号保护；</w:t>
      </w:r>
    </w:p>
    <w:p w14:paraId="036A9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13．通风方式：由前向后空气对流；</w:t>
      </w:r>
    </w:p>
    <w:p w14:paraId="33798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14．冷却方式：强制风冷，风扇转速随温度自动调节。</w:t>
      </w:r>
    </w:p>
    <w:p w14:paraId="05D63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（六）会议混音处理器</w:t>
      </w:r>
    </w:p>
    <w:p w14:paraId="5C5A4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1．输入阻抗：麦克风输入≥8kΩ，线路输入≥50kΩ；</w:t>
      </w:r>
    </w:p>
    <w:p w14:paraId="09981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2．输出阻抗：≤2000Ω；</w:t>
      </w:r>
    </w:p>
    <w:p w14:paraId="57F18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3．信噪比：＞60dB；</w:t>
      </w:r>
    </w:p>
    <w:p w14:paraId="70B8E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4．数码混响时间：≥200ms；</w:t>
      </w:r>
    </w:p>
    <w:p w14:paraId="3E4F5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5．频率响应：50Hz～20kHz；</w:t>
      </w:r>
    </w:p>
    <w:p w14:paraId="4FA33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6．功耗：≤12W；</w:t>
      </w:r>
    </w:p>
    <w:p w14:paraId="115EF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7．供电方式：AC 220V / 50Hz。</w:t>
      </w:r>
    </w:p>
    <w:p w14:paraId="10155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8．本设备用于会议室多路麦克风信号混音及基础混响处理，投标人应提供具体输入/输出接口数量及类型。</w:t>
      </w:r>
    </w:p>
    <w:p w14:paraId="5FA32E71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三、其他要求</w:t>
      </w:r>
    </w:p>
    <w:p w14:paraId="3C9E6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1.供货方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负责本项目全部设备的安装与调试工作，服务范围包括安装过程中所需的所有耗材（包括但不限于线材、管材、连接件等）。所有施工须符合国家及行业相关标准，并满足采购方现场管理要求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 w:bidi="ar"/>
        </w:rPr>
        <w:t>。</w:t>
      </w:r>
    </w:p>
    <w:p w14:paraId="3E4B9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设备安装调试完成后，须为采购方使用人员提供系统培训，确保其能够完全掌握设备的使用方法及日常维护技能。</w:t>
      </w:r>
    </w:p>
    <w:p w14:paraId="3527D4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培训内容应包含针对本项目定制的使用教程文档及视频资料（非产品通用说明书），文档内容应涵盖本项目所有产品的使用方法，包括设备开机、使用、关机全周期操作流程。</w:t>
      </w:r>
    </w:p>
    <w:p w14:paraId="2871C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若采购方更换设备使用人员，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须再次提供培训服务，不再另行收费。</w:t>
      </w:r>
    </w:p>
    <w:p w14:paraId="742DD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5.供货方应自行踏勘现场，核算所需耗材及费用；联系人：张老师，联系电话： 15923134414。</w:t>
      </w:r>
    </w:p>
    <w:p w14:paraId="3EB72EC1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                  </w:t>
      </w:r>
    </w:p>
    <w:p w14:paraId="17A4A9A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 w14:paraId="0E7155B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附件2：兴龙湖院区行政综合楼5楼会议室音响设备的商务需求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质保期</w:t>
      </w:r>
      <w:r>
        <w:rPr>
          <w:rFonts w:hint="eastAsia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hAnsi="宋体" w:cs="宋体"/>
          <w:sz w:val="24"/>
          <w:szCs w:val="24"/>
          <w:lang w:val="en-US" w:eastAsia="zh-CN"/>
        </w:rPr>
        <w:t>及以上</w:t>
      </w:r>
      <w:r>
        <w:rPr>
          <w:rFonts w:hint="eastAsia" w:ascii="宋体" w:hAnsi="宋体" w:eastAsia="宋体" w:cs="宋体"/>
          <w:sz w:val="24"/>
          <w:szCs w:val="24"/>
        </w:rPr>
        <w:t>。供货</w:t>
      </w:r>
      <w:r>
        <w:rPr>
          <w:rFonts w:hint="eastAsia" w:hAnsi="宋体" w:cs="宋体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提供的产品须为正规厂家生产的</w:t>
      </w:r>
      <w:r>
        <w:rPr>
          <w:rFonts w:hint="eastAsia" w:hAnsi="宋体" w:cs="宋体"/>
          <w:sz w:val="24"/>
          <w:szCs w:val="24"/>
          <w:lang w:val="en-US" w:eastAsia="zh-CN"/>
        </w:rPr>
        <w:t>全新</w:t>
      </w:r>
      <w:r>
        <w:rPr>
          <w:rFonts w:hint="eastAsia" w:ascii="宋体" w:hAnsi="宋体" w:eastAsia="宋体" w:cs="宋体"/>
          <w:sz w:val="24"/>
          <w:szCs w:val="24"/>
        </w:rPr>
        <w:t>合格产品，产品质量须符合国家相关的产品质量标准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验收时提供产品合格证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D321668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项目地点：重庆医科大学附属永川医院指定地点。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工期要求：合同签订后，</w:t>
      </w:r>
      <w:r>
        <w:rPr>
          <w:rFonts w:hint="eastAsia" w:hAnsi="宋体" w:cs="宋体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接</w:t>
      </w:r>
      <w:r>
        <w:rPr>
          <w:rFonts w:hint="eastAsia" w:hAnsi="宋体" w:cs="宋体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采购方电话通知后</w:t>
      </w:r>
      <w:r>
        <w:rPr>
          <w:rFonts w:hint="eastAsia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天内到货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到货后7天内完成安装调试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CD093D8">
      <w:pPr>
        <w:spacing w:line="520" w:lineRule="exact"/>
        <w:ind w:firstLine="480" w:firstLineChars="200"/>
        <w:rPr>
          <w:rFonts w:hint="eastAsia" w:ascii="Segoe UI" w:hAnsi="Segoe UI" w:eastAsia="宋体" w:cs="Segoe UI"/>
          <w:color w:val="FF00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运输与安装：4.1货物运输及安装中，供货方应采取有效的安全措施，保证工作人员和其他人员的人身安全，并承担因安全事故导致的一切经济和法律责任。如有损坏财产须照价赔偿。4.2供货方负责本项目全部设备的安装与调试工作，服务范围包括安装过程中所需的所有耗材（包括但不限于线材、管材、连接件等）。所有施工须符合国家及行业相关标准，并满足采购方现场管理要求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报价为包干价，包含但不限于</w:t>
      </w:r>
      <w:r>
        <w:rPr>
          <w:rFonts w:hint="eastAsia" w:ascii="宋体" w:hAnsi="宋体" w:cs="MS Shell Dlg"/>
          <w:sz w:val="24"/>
          <w:szCs w:val="24"/>
        </w:rPr>
        <w:t>货款、税费、运输费、保险费、安装费、辅材费、调试费、培训费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等各项费用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  <w:r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  <w:t>因</w:t>
      </w:r>
      <w:r>
        <w:rPr>
          <w:rFonts w:hint="eastAsia" w:ascii="Segoe UI" w:hAnsi="Segoe UI" w:eastAsia="宋体" w:cs="Segoe UI"/>
          <w:color w:val="0F1115"/>
          <w:sz w:val="24"/>
          <w:szCs w:val="24"/>
          <w:shd w:val="clear" w:color="auto" w:fill="FFFFFF"/>
          <w:lang w:val="en-US" w:eastAsia="zh-CN"/>
        </w:rPr>
        <w:t>供货方</w:t>
      </w:r>
      <w:r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  <w:t>自身原因导致的漏项、少算，相关费用由</w:t>
      </w:r>
      <w:r>
        <w:rPr>
          <w:rFonts w:hint="eastAsia" w:ascii="Segoe UI" w:hAnsi="Segoe UI" w:eastAsia="宋体" w:cs="Segoe UI"/>
          <w:color w:val="0F1115"/>
          <w:sz w:val="24"/>
          <w:szCs w:val="24"/>
          <w:shd w:val="clear" w:color="auto" w:fill="FFFFFF"/>
          <w:lang w:val="en-US" w:eastAsia="zh-CN"/>
        </w:rPr>
        <w:t>供货方</w:t>
      </w:r>
      <w:r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  <w:t>自行承担，采购方不再另行支付</w:t>
      </w:r>
      <w:r>
        <w:rPr>
          <w:rFonts w:hint="eastAsia" w:ascii="Segoe UI" w:hAnsi="Segoe UI" w:eastAsia="宋体" w:cs="Segoe UI"/>
          <w:color w:val="0F1115"/>
          <w:sz w:val="24"/>
          <w:szCs w:val="24"/>
          <w:shd w:val="clear" w:color="auto" w:fill="FFFFFF"/>
          <w:lang w:eastAsia="zh-CN"/>
        </w:rPr>
        <w:t>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验收方式：供货方按期供货安装，调试正常运行后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组织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双方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验收，合格后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双方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共同签字确认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。</w:t>
      </w:r>
    </w:p>
    <w:p w14:paraId="41781B7E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</w:p>
    <w:p w14:paraId="18175715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合同签订后，供货方向采购方转账支付合同金额的8%作为履约保证金。</w:t>
      </w:r>
    </w:p>
    <w:p w14:paraId="473C9E80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验收合格后，供货方提供验收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资料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有效合法的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发票，经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审核无误后 60日内以转账方式向供货方支付合同价款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100%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；因供货方开具发票不符合要求的，采购方有权拒绝支付合同价款且不承担任何延迟履行的责任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 w14:paraId="063DC1CA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7.3  质保期满后设备无任何质量问题，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履约保证金无息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退还供货方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，质保期从设备验收合格的次日起开始计算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售后服务：</w:t>
      </w:r>
    </w:p>
    <w:p w14:paraId="4438FDA0">
      <w:pPr>
        <w:widowControl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8.1</w:t>
      </w:r>
      <w:r>
        <w:rPr>
          <w:rFonts w:ascii="宋体" w:hAnsi="宋体" w:cs="宋体"/>
          <w:kern w:val="0"/>
          <w:sz w:val="24"/>
          <w:szCs w:val="24"/>
          <w:lang w:bidi="ar"/>
        </w:rPr>
        <w:t>维修服务：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供货方</w:t>
      </w:r>
      <w:r>
        <w:rPr>
          <w:rFonts w:ascii="宋体" w:hAnsi="宋体" w:cs="宋体"/>
          <w:kern w:val="0"/>
          <w:sz w:val="24"/>
          <w:szCs w:val="24"/>
          <w:lang w:bidi="ar"/>
        </w:rPr>
        <w:t>接到维修通知后，响应时间不超过2小时，并在6小时内派维修人员到达现场处理。质保期内免费维修或更换，质保期外维修只收取材料费。</w:t>
      </w:r>
    </w:p>
    <w:p w14:paraId="4FD749F3">
      <w:pPr>
        <w:widowControl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8.2</w:t>
      </w:r>
      <w:r>
        <w:rPr>
          <w:rFonts w:ascii="宋体" w:hAnsi="宋体" w:cs="宋体"/>
          <w:kern w:val="0"/>
          <w:sz w:val="24"/>
          <w:szCs w:val="24"/>
          <w:lang w:bidi="ar"/>
        </w:rPr>
        <w:t>巡检服务：每季度至少开展一次设备巡检，对巡检中发现的问题及时整改，并出具书面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巡检</w:t>
      </w:r>
      <w:r>
        <w:rPr>
          <w:rFonts w:ascii="宋体" w:hAnsi="宋体" w:cs="宋体"/>
          <w:kern w:val="0"/>
          <w:sz w:val="24"/>
          <w:szCs w:val="24"/>
          <w:lang w:bidi="ar"/>
        </w:rPr>
        <w:t>报告及整改报告。</w:t>
      </w:r>
    </w:p>
    <w:p w14:paraId="4F051B1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8.3</w:t>
      </w:r>
      <w:r>
        <w:rPr>
          <w:rFonts w:ascii="宋体" w:hAnsi="宋体" w:cs="宋体"/>
          <w:kern w:val="0"/>
          <w:sz w:val="24"/>
          <w:szCs w:val="24"/>
          <w:lang w:bidi="ar"/>
        </w:rPr>
        <w:t>现场技术支持服务：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采购方</w:t>
      </w:r>
      <w:r>
        <w:rPr>
          <w:rFonts w:ascii="宋体" w:hAnsi="宋体" w:cs="宋体"/>
          <w:kern w:val="0"/>
          <w:sz w:val="24"/>
          <w:szCs w:val="24"/>
          <w:lang w:bidi="ar"/>
        </w:rPr>
        <w:t>举办重要会议或活动时，须派技术人员到场提供技术支持和保障，确保会议期间设备正常运行</w:t>
      </w:r>
      <w:r>
        <w:rPr>
          <w:rFonts w:hint="eastAsia" w:ascii="宋体" w:hAnsi="宋体" w:cs="宋体"/>
          <w:kern w:val="0"/>
          <w:sz w:val="24"/>
          <w:szCs w:val="24"/>
          <w:lang w:eastAsia="zh-CN" w:bidi="ar"/>
        </w:rPr>
        <w:t>。</w:t>
      </w:r>
    </w:p>
    <w:p w14:paraId="56AFABAC">
      <w:pPr>
        <w:pStyle w:val="1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培训服务：</w:t>
      </w:r>
    </w:p>
    <w:p w14:paraId="6FFAA93C">
      <w:pPr>
        <w:spacing w:line="480" w:lineRule="exact"/>
        <w:ind w:firstLine="480" w:firstLineChars="200"/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</w:pPr>
      <w:r>
        <w:rPr>
          <w:rFonts w:hint="eastAsia" w:ascii="Segoe UI" w:hAnsi="Segoe UI" w:eastAsia="宋体" w:cs="Segoe UI"/>
          <w:color w:val="0F1115"/>
          <w:sz w:val="24"/>
          <w:szCs w:val="24"/>
          <w:shd w:val="clear" w:color="auto" w:fill="FFFFFF"/>
          <w:lang w:val="en-US" w:eastAsia="zh-CN"/>
        </w:rPr>
        <w:t>9.1</w:t>
      </w:r>
      <w:r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  <w:t>设备安装调试完成后，</w:t>
      </w:r>
      <w:r>
        <w:rPr>
          <w:rFonts w:hint="eastAsia" w:ascii="Segoe UI" w:hAnsi="Segoe UI" w:eastAsia="宋体" w:cs="Segoe UI"/>
          <w:color w:val="0F1115"/>
          <w:sz w:val="24"/>
          <w:szCs w:val="24"/>
          <w:shd w:val="clear" w:color="auto" w:fill="FFFFFF"/>
          <w:lang w:val="en-US" w:eastAsia="zh-CN"/>
        </w:rPr>
        <w:t>供货方</w:t>
      </w:r>
      <w:r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  <w:t>须为采购方使用人员提供系统培训，确保其能够完全掌握设备的使用方法及日常维护技能。</w:t>
      </w:r>
    </w:p>
    <w:p w14:paraId="166FBFA9">
      <w:pPr>
        <w:spacing w:line="480" w:lineRule="exact"/>
        <w:ind w:firstLine="480" w:firstLineChars="200"/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</w:pPr>
      <w:r>
        <w:rPr>
          <w:rFonts w:hint="eastAsia" w:ascii="Segoe UI" w:hAnsi="Segoe UI" w:eastAsia="宋体" w:cs="Segoe UI"/>
          <w:color w:val="0F1115"/>
          <w:sz w:val="24"/>
          <w:szCs w:val="24"/>
          <w:shd w:val="clear" w:color="auto" w:fill="FFFFFF"/>
          <w:lang w:val="en-US" w:eastAsia="zh-CN"/>
        </w:rPr>
        <w:t>9.2</w:t>
      </w:r>
      <w:r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  <w:t>培训内容应包含针对本项目定制的使用教程文档及视频资料（非产品通用说明书）</w:t>
      </w:r>
      <w:r>
        <w:rPr>
          <w:rFonts w:hint="eastAsia" w:ascii="Segoe UI" w:hAnsi="Segoe UI" w:cs="Segoe UI"/>
          <w:color w:val="0F1115"/>
          <w:sz w:val="24"/>
          <w:szCs w:val="24"/>
          <w:shd w:val="clear" w:color="auto" w:fill="FFFFFF"/>
        </w:rPr>
        <w:t>，</w:t>
      </w:r>
      <w:r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  <w:t>文档内容应涵盖本项目所有产品的使用方法，包括设备开机、使用、关机全周期操作流程。</w:t>
      </w:r>
    </w:p>
    <w:p w14:paraId="6935EDF2">
      <w:pPr>
        <w:spacing w:line="480" w:lineRule="exact"/>
        <w:ind w:firstLine="480" w:firstLineChars="200"/>
        <w:rPr>
          <w:rFonts w:ascii="Segoe UI" w:hAnsi="Segoe UI" w:cs="Segoe UI" w:eastAsiaTheme="minorEastAsia"/>
          <w:color w:val="0F1115"/>
          <w:sz w:val="24"/>
          <w:szCs w:val="24"/>
          <w:shd w:val="clear" w:color="auto" w:fill="FFFFFF"/>
        </w:rPr>
      </w:pPr>
      <w:r>
        <w:rPr>
          <w:rFonts w:hint="eastAsia" w:ascii="Segoe UI" w:hAnsi="Segoe UI" w:eastAsia="宋体" w:cs="Segoe UI"/>
          <w:color w:val="0F1115"/>
          <w:sz w:val="24"/>
          <w:szCs w:val="24"/>
          <w:shd w:val="clear" w:color="auto" w:fill="FFFFFF"/>
          <w:lang w:val="en-US" w:eastAsia="zh-CN"/>
        </w:rPr>
        <w:t>9.3</w:t>
      </w:r>
      <w:r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  <w:t>若采购方更换设备使用人员，</w:t>
      </w:r>
      <w:r>
        <w:rPr>
          <w:rFonts w:hint="eastAsia" w:ascii="Segoe UI" w:hAnsi="Segoe UI" w:eastAsia="宋体" w:cs="Segoe UI"/>
          <w:color w:val="0F1115"/>
          <w:sz w:val="24"/>
          <w:szCs w:val="24"/>
          <w:shd w:val="clear" w:color="auto" w:fill="FFFFFF"/>
          <w:lang w:val="en-US" w:eastAsia="zh-CN"/>
        </w:rPr>
        <w:t>供货方</w:t>
      </w:r>
      <w:r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  <w:t>须再次提供培训服务，不再另行收费。</w:t>
      </w:r>
    </w:p>
    <w:p w14:paraId="0D01B1FF">
      <w:pPr>
        <w:pStyle w:val="18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5278F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B952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1CEB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AFB9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5E51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682C7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3E7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780B8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17DC44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54052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29C5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71DA1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5AFFD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56373E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EF25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14782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5389A0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以上报价均为均为包干价，包含但不限于货款、税费、运输费、保险费、安装费、辅材费、调试费、培训费</w:t>
      </w:r>
      <w:r>
        <w:rPr>
          <w:rFonts w:hint="eastAsia" w:ascii="宋体" w:hAnsi="宋体" w:eastAsia="宋体" w:cs="宋体"/>
          <w:kern w:val="2"/>
          <w:szCs w:val="24"/>
        </w:rPr>
        <w:t>等各项</w:t>
      </w:r>
      <w:r>
        <w:rPr>
          <w:rFonts w:hint="eastAsia" w:ascii="宋体" w:hAnsi="宋体" w:eastAsia="宋体" w:cs="宋体"/>
          <w:color w:val="auto"/>
          <w:kern w:val="2"/>
          <w:szCs w:val="24"/>
        </w:rPr>
        <w:t>费用</w:t>
      </w:r>
      <w:r>
        <w:rPr>
          <w:rFonts w:hint="eastAsia" w:ascii="宋体" w:hAnsi="宋体" w:eastAsia="宋体" w:cs="宋体"/>
          <w:color w:val="auto"/>
          <w:szCs w:val="28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供货方自身原因造成漏报、</w:t>
      </w:r>
      <w:r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  <w:t>少算，相关费用由</w:t>
      </w:r>
      <w:r>
        <w:rPr>
          <w:rFonts w:hint="eastAsia" w:ascii="Segoe UI" w:hAnsi="Segoe UI" w:eastAsia="宋体" w:cs="Segoe UI"/>
          <w:color w:val="0F1115"/>
          <w:sz w:val="24"/>
          <w:szCs w:val="24"/>
          <w:shd w:val="clear" w:color="auto" w:fill="FFFFFF"/>
          <w:lang w:val="en-US" w:eastAsia="zh-CN"/>
        </w:rPr>
        <w:t>供货方</w:t>
      </w:r>
      <w:r>
        <w:rPr>
          <w:rFonts w:ascii="Segoe UI" w:hAnsi="Segoe UI" w:eastAsia="Segoe UI" w:cs="Segoe UI"/>
          <w:color w:val="0F1115"/>
          <w:sz w:val="24"/>
          <w:szCs w:val="24"/>
          <w:shd w:val="clear" w:color="auto" w:fill="FFFFFF"/>
        </w:rPr>
        <w:t>自行承担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不再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另行支付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31168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33D68C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74E65C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CB4F5DB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605E01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FF89740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4E24C2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2D5D60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732E3E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A70C42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AF0E1C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8A7B9F0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DFA5F9A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B62990E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EB74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891B57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6EC6B7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A0CA029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1B545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8CC6C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3E32BD9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Shell Dlg">
    <w:altName w:val="Arial"/>
    <w:panose1 w:val="020B0604020202020204"/>
    <w:charset w:val="00"/>
    <w:family w:val="swiss"/>
    <w:pitch w:val="default"/>
    <w:sig w:usb0="00000000" w:usb1="0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81CED"/>
    <w:multiLevelType w:val="singleLevel"/>
    <w:tmpl w:val="F0981CED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676A0CE"/>
    <w:multiLevelType w:val="singleLevel"/>
    <w:tmpl w:val="3676A0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0016E9"/>
    <w:rsid w:val="02660EA6"/>
    <w:rsid w:val="03541CED"/>
    <w:rsid w:val="03595555"/>
    <w:rsid w:val="03BD5AE4"/>
    <w:rsid w:val="04106624"/>
    <w:rsid w:val="0559183C"/>
    <w:rsid w:val="056D55A3"/>
    <w:rsid w:val="05D9472B"/>
    <w:rsid w:val="06553500"/>
    <w:rsid w:val="06B0733E"/>
    <w:rsid w:val="07E74F1B"/>
    <w:rsid w:val="08761FAF"/>
    <w:rsid w:val="08AC59F4"/>
    <w:rsid w:val="0988346A"/>
    <w:rsid w:val="09D21123"/>
    <w:rsid w:val="0A4A209B"/>
    <w:rsid w:val="0AD16319"/>
    <w:rsid w:val="0B1D155E"/>
    <w:rsid w:val="0B2621C1"/>
    <w:rsid w:val="0BD55995"/>
    <w:rsid w:val="0BE45BD8"/>
    <w:rsid w:val="0BED532D"/>
    <w:rsid w:val="0C4735CD"/>
    <w:rsid w:val="0C8F5558"/>
    <w:rsid w:val="0CDF2F6F"/>
    <w:rsid w:val="0DA6583B"/>
    <w:rsid w:val="0E1924B1"/>
    <w:rsid w:val="0E497A3E"/>
    <w:rsid w:val="0EAC0C2F"/>
    <w:rsid w:val="0F8C4E54"/>
    <w:rsid w:val="0F98738A"/>
    <w:rsid w:val="0FD54A01"/>
    <w:rsid w:val="100625C1"/>
    <w:rsid w:val="102A2753"/>
    <w:rsid w:val="10931233"/>
    <w:rsid w:val="109951E3"/>
    <w:rsid w:val="10B50EC4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52D44CE"/>
    <w:rsid w:val="168406E3"/>
    <w:rsid w:val="16F2564D"/>
    <w:rsid w:val="171C0087"/>
    <w:rsid w:val="17312619"/>
    <w:rsid w:val="17BB26B7"/>
    <w:rsid w:val="191775ED"/>
    <w:rsid w:val="19575737"/>
    <w:rsid w:val="1A3A71B0"/>
    <w:rsid w:val="1A734CF7"/>
    <w:rsid w:val="1A8B2187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5494FD2"/>
    <w:rsid w:val="27D03788"/>
    <w:rsid w:val="282835C4"/>
    <w:rsid w:val="28642123"/>
    <w:rsid w:val="28A10C81"/>
    <w:rsid w:val="295A13B4"/>
    <w:rsid w:val="29A924E3"/>
    <w:rsid w:val="2A181417"/>
    <w:rsid w:val="2ABE1FBE"/>
    <w:rsid w:val="2AFA28CA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9830F5"/>
    <w:rsid w:val="32B75C71"/>
    <w:rsid w:val="338B4A07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71A238D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7A125F4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4266C5"/>
    <w:rsid w:val="556B5310"/>
    <w:rsid w:val="55AC0AF6"/>
    <w:rsid w:val="55AF63B2"/>
    <w:rsid w:val="55F54236"/>
    <w:rsid w:val="5732516C"/>
    <w:rsid w:val="5753390A"/>
    <w:rsid w:val="57534CD3"/>
    <w:rsid w:val="57792C45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557234"/>
    <w:rsid w:val="6074799E"/>
    <w:rsid w:val="60F375C4"/>
    <w:rsid w:val="61AE798F"/>
    <w:rsid w:val="61FA4982"/>
    <w:rsid w:val="62A56FE4"/>
    <w:rsid w:val="62B45479"/>
    <w:rsid w:val="63AD43A2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0C0F4D"/>
    <w:rsid w:val="683E7CBF"/>
    <w:rsid w:val="68585908"/>
    <w:rsid w:val="68625342"/>
    <w:rsid w:val="68680898"/>
    <w:rsid w:val="6A072332"/>
    <w:rsid w:val="6A1C70E9"/>
    <w:rsid w:val="6A3D7B02"/>
    <w:rsid w:val="6B024FE4"/>
    <w:rsid w:val="6B43739A"/>
    <w:rsid w:val="6B4F3F91"/>
    <w:rsid w:val="6B6A4927"/>
    <w:rsid w:val="6BFE3730"/>
    <w:rsid w:val="6C2E3BA6"/>
    <w:rsid w:val="6C604A30"/>
    <w:rsid w:val="6D1A417B"/>
    <w:rsid w:val="6D350F65"/>
    <w:rsid w:val="6D5D4421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D96E05"/>
    <w:rsid w:val="76FF6275"/>
    <w:rsid w:val="772C162A"/>
    <w:rsid w:val="775A7F45"/>
    <w:rsid w:val="7791148D"/>
    <w:rsid w:val="78EF00AF"/>
    <w:rsid w:val="79154129"/>
    <w:rsid w:val="79823710"/>
    <w:rsid w:val="79D212A6"/>
    <w:rsid w:val="7A0B33E2"/>
    <w:rsid w:val="7A4A42A1"/>
    <w:rsid w:val="7C2F7ACB"/>
    <w:rsid w:val="7CB77B49"/>
    <w:rsid w:val="7D49291C"/>
    <w:rsid w:val="7D4D6EDE"/>
    <w:rsid w:val="7DE14F1D"/>
    <w:rsid w:val="7DF52776"/>
    <w:rsid w:val="7DF76C7F"/>
    <w:rsid w:val="7E21356B"/>
    <w:rsid w:val="7E775881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1979</Words>
  <Characters>2121</Characters>
  <Lines>12</Lines>
  <Paragraphs>3</Paragraphs>
  <TotalTime>1</TotalTime>
  <ScaleCrop>false</ScaleCrop>
  <LinksUpToDate>false</LinksUpToDate>
  <CharactersWithSpaces>2525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2026-02-10T00:58:00Z</cp:lastPrinted>
  <dcterms:modified xsi:type="dcterms:W3CDTF">2026-05-18T09:20:16Z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