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46A8FC6F">
      <w:pPr>
        <w:spacing w:line="760" w:lineRule="exact"/>
        <w:jc w:val="center"/>
        <w:rPr>
          <w:rFonts w:hint="eastAsia" w:ascii="宋体" w:hAnsi="宋体" w:eastAsia="宋体" w:cs="宋体"/>
          <w:color w:val="000000"/>
          <w:sz w:val="32"/>
          <w:szCs w:val="32"/>
        </w:rPr>
      </w:pPr>
    </w:p>
    <w:p w14:paraId="16903822">
      <w:pPr>
        <w:spacing w:line="760" w:lineRule="exact"/>
        <w:jc w:val="center"/>
        <w:rPr>
          <w:rFonts w:hint="eastAsia" w:ascii="宋体" w:hAnsi="宋体" w:eastAsia="宋体" w:cs="宋体"/>
          <w:color w:val="000000"/>
          <w:sz w:val="44"/>
          <w:szCs w:val="44"/>
        </w:rPr>
      </w:pPr>
    </w:p>
    <w:p w14:paraId="11C05FA8">
      <w:pPr>
        <w:spacing w:line="760" w:lineRule="exact"/>
        <w:jc w:val="center"/>
        <w:rPr>
          <w:rFonts w:hint="eastAsia" w:ascii="宋体" w:hAnsi="宋体" w:eastAsia="宋体" w:cs="宋体"/>
          <w:color w:val="000000"/>
          <w:sz w:val="44"/>
          <w:szCs w:val="44"/>
        </w:rPr>
      </w:pPr>
    </w:p>
    <w:p w14:paraId="76D583F5">
      <w:pPr>
        <w:spacing w:line="760" w:lineRule="exact"/>
        <w:jc w:val="center"/>
        <w:rPr>
          <w:rFonts w:hint="eastAsia" w:ascii="宋体" w:hAnsi="宋体" w:eastAsia="宋体" w:cs="宋体"/>
          <w:color w:val="000000"/>
          <w:sz w:val="72"/>
          <w:szCs w:val="72"/>
        </w:rPr>
      </w:pPr>
      <w:r>
        <w:rPr>
          <w:rFonts w:hint="eastAsia" w:ascii="宋体" w:hAnsi="宋体" w:eastAsia="宋体" w:cs="宋体"/>
          <w:color w:val="000000"/>
          <w:sz w:val="72"/>
          <w:szCs w:val="72"/>
        </w:rPr>
        <w:t>重庆医科大学附属永川医院</w:t>
      </w:r>
    </w:p>
    <w:p w14:paraId="13068569">
      <w:pPr>
        <w:spacing w:line="760" w:lineRule="exact"/>
        <w:jc w:val="center"/>
        <w:rPr>
          <w:rFonts w:hint="eastAsia" w:ascii="宋体" w:hAnsi="宋体" w:eastAsia="宋体" w:cs="宋体"/>
          <w:color w:val="000000"/>
          <w:sz w:val="72"/>
          <w:szCs w:val="72"/>
        </w:rPr>
      </w:pPr>
    </w:p>
    <w:p w14:paraId="72196038">
      <w:pPr>
        <w:jc w:val="center"/>
        <w:rPr>
          <w:rFonts w:hint="eastAsia" w:ascii="宋体" w:hAnsi="宋体" w:eastAsia="宋体" w:cs="宋体"/>
          <w:color w:val="000000"/>
          <w:sz w:val="72"/>
          <w:szCs w:val="72"/>
        </w:rPr>
      </w:pPr>
      <w:bookmarkStart w:id="0" w:name="_Toc24720"/>
      <w:r>
        <w:rPr>
          <w:rFonts w:hint="eastAsia" w:ascii="宋体" w:hAnsi="宋体" w:eastAsia="宋体" w:cs="宋体"/>
          <w:color w:val="000000"/>
          <w:sz w:val="72"/>
          <w:szCs w:val="72"/>
        </w:rPr>
        <w:t>比  选  文  件</w:t>
      </w:r>
      <w:bookmarkEnd w:id="0"/>
    </w:p>
    <w:p w14:paraId="705C00B6">
      <w:pPr>
        <w:spacing w:line="760" w:lineRule="exact"/>
        <w:rPr>
          <w:rFonts w:hint="eastAsia" w:ascii="宋体" w:hAnsi="宋体" w:eastAsia="宋体" w:cs="宋体"/>
          <w:color w:val="000000"/>
          <w:spacing w:val="80"/>
          <w:sz w:val="44"/>
          <w:szCs w:val="44"/>
        </w:rPr>
      </w:pPr>
    </w:p>
    <w:p w14:paraId="4704154A">
      <w:pPr>
        <w:spacing w:line="760" w:lineRule="exact"/>
        <w:rPr>
          <w:rFonts w:hint="default" w:ascii="宋体" w:hAnsi="宋体" w:eastAsia="宋体" w:cs="宋体"/>
          <w:color w:val="000000"/>
          <w:sz w:val="40"/>
          <w:szCs w:val="40"/>
          <w:lang w:val="en-US" w:eastAsia="zh-CN"/>
        </w:rPr>
      </w:pPr>
      <w:r>
        <w:rPr>
          <w:rFonts w:hint="eastAsia" w:ascii="宋体" w:hAnsi="宋体" w:eastAsia="宋体" w:cs="宋体"/>
          <w:color w:val="000000"/>
          <w:sz w:val="40"/>
          <w:szCs w:val="40"/>
        </w:rPr>
        <w:t>项目编号：</w:t>
      </w:r>
      <w:r>
        <w:rPr>
          <w:rFonts w:hint="eastAsia" w:ascii="宋体" w:hAnsi="宋体" w:eastAsia="宋体" w:cs="宋体"/>
          <w:color w:val="000000"/>
          <w:sz w:val="40"/>
          <w:szCs w:val="40"/>
          <w:lang w:val="en-US" w:eastAsia="zh-CN"/>
        </w:rPr>
        <w:t>2026FW045</w:t>
      </w:r>
    </w:p>
    <w:p w14:paraId="6EB300F1">
      <w:pPr>
        <w:spacing w:line="760" w:lineRule="exact"/>
        <w:rPr>
          <w:rFonts w:hint="eastAsia" w:ascii="宋体" w:hAnsi="宋体" w:eastAsia="宋体" w:cs="宋体"/>
          <w:color w:val="000000"/>
          <w:sz w:val="40"/>
          <w:szCs w:val="40"/>
        </w:rPr>
      </w:pPr>
      <w:r>
        <w:rPr>
          <w:rFonts w:hint="eastAsia" w:ascii="宋体" w:hAnsi="宋体" w:eastAsia="宋体" w:cs="宋体"/>
          <w:color w:val="000000"/>
          <w:sz w:val="40"/>
          <w:szCs w:val="40"/>
        </w:rPr>
        <w:t>项目名称：</w:t>
      </w:r>
      <w:r>
        <w:rPr>
          <w:rFonts w:hint="eastAsia" w:ascii="宋体" w:hAnsi="宋体" w:cs="宋体"/>
          <w:color w:val="000000"/>
          <w:sz w:val="40"/>
          <w:szCs w:val="40"/>
          <w:lang w:eastAsia="zh-CN"/>
        </w:rPr>
        <w:t>兴龙湖院区行政综合楼地下车库标识系统制作与安装服务</w:t>
      </w:r>
    </w:p>
    <w:p w14:paraId="33504BE9">
      <w:pPr>
        <w:spacing w:line="760" w:lineRule="exact"/>
        <w:jc w:val="center"/>
        <w:rPr>
          <w:rFonts w:hint="eastAsia" w:ascii="宋体" w:hAnsi="宋体" w:eastAsia="宋体" w:cs="宋体"/>
          <w:color w:val="000000"/>
          <w:sz w:val="40"/>
          <w:szCs w:val="40"/>
        </w:rPr>
      </w:pPr>
    </w:p>
    <w:p w14:paraId="39F62EC2">
      <w:pPr>
        <w:spacing w:line="760" w:lineRule="exact"/>
        <w:jc w:val="center"/>
        <w:rPr>
          <w:rFonts w:hint="eastAsia" w:ascii="宋体" w:hAnsi="宋体" w:eastAsia="宋体" w:cs="宋体"/>
          <w:color w:val="000000"/>
          <w:sz w:val="40"/>
          <w:szCs w:val="40"/>
        </w:rPr>
      </w:pPr>
    </w:p>
    <w:p w14:paraId="2FCDC953">
      <w:pPr>
        <w:spacing w:line="760" w:lineRule="exact"/>
        <w:jc w:val="center"/>
        <w:rPr>
          <w:rFonts w:hint="eastAsia" w:ascii="宋体" w:hAnsi="宋体" w:eastAsia="宋体" w:cs="宋体"/>
          <w:color w:val="000000"/>
          <w:sz w:val="40"/>
          <w:szCs w:val="40"/>
        </w:rPr>
      </w:pPr>
    </w:p>
    <w:p w14:paraId="041F085E">
      <w:pPr>
        <w:spacing w:line="760" w:lineRule="exact"/>
        <w:jc w:val="both"/>
        <w:rPr>
          <w:rFonts w:hint="eastAsia" w:ascii="宋体" w:hAnsi="宋体" w:eastAsia="宋体" w:cs="宋体"/>
          <w:color w:val="000000"/>
          <w:sz w:val="36"/>
        </w:rPr>
      </w:pPr>
    </w:p>
    <w:p w14:paraId="1F23F043">
      <w:pPr>
        <w:spacing w:line="760" w:lineRule="exact"/>
        <w:jc w:val="both"/>
        <w:rPr>
          <w:rFonts w:hint="eastAsia" w:ascii="宋体" w:hAnsi="宋体" w:eastAsia="宋体" w:cs="宋体"/>
          <w:color w:val="000000"/>
          <w:sz w:val="40"/>
          <w:szCs w:val="40"/>
        </w:rPr>
      </w:pPr>
      <w:r>
        <w:rPr>
          <w:rFonts w:hint="eastAsia" w:ascii="宋体" w:hAnsi="宋体" w:eastAsia="宋体" w:cs="宋体"/>
          <w:color w:val="000000"/>
          <w:sz w:val="40"/>
          <w:szCs w:val="40"/>
        </w:rPr>
        <w:t>采   购   人：重庆医科大学附属永川医院</w:t>
      </w:r>
    </w:p>
    <w:p w14:paraId="186723DA">
      <w:pPr>
        <w:spacing w:line="760" w:lineRule="exact"/>
        <w:jc w:val="both"/>
        <w:rPr>
          <w:rFonts w:hint="eastAsia" w:ascii="宋体" w:hAnsi="宋体" w:eastAsia="宋体" w:cs="宋体"/>
          <w:color w:val="000000"/>
          <w:sz w:val="40"/>
          <w:szCs w:val="40"/>
        </w:rPr>
      </w:pPr>
      <w:r>
        <w:rPr>
          <w:rFonts w:hint="eastAsia" w:ascii="宋体" w:hAnsi="宋体" w:eastAsia="宋体" w:cs="宋体"/>
          <w:color w:val="000000"/>
          <w:sz w:val="40"/>
          <w:szCs w:val="40"/>
        </w:rPr>
        <w:t>采购代理机构：重庆同丰工程管理咨询有限公司</w:t>
      </w:r>
    </w:p>
    <w:p w14:paraId="0BAFDC7E">
      <w:pPr>
        <w:spacing w:line="760" w:lineRule="exact"/>
        <w:ind w:firstLine="1600" w:firstLineChars="400"/>
        <w:jc w:val="both"/>
        <w:rPr>
          <w:rFonts w:hint="eastAsia" w:ascii="宋体" w:hAnsi="宋体" w:eastAsia="宋体" w:cs="宋体"/>
          <w:color w:val="000000"/>
          <w:sz w:val="40"/>
          <w:szCs w:val="40"/>
        </w:rPr>
      </w:pPr>
    </w:p>
    <w:p w14:paraId="702E9FDA">
      <w:pPr>
        <w:pStyle w:val="16"/>
        <w:rPr>
          <w:rFonts w:hint="eastAsia" w:ascii="宋体" w:hAnsi="宋体" w:eastAsia="宋体" w:cs="宋体"/>
          <w:color w:val="000000"/>
        </w:rPr>
      </w:pPr>
    </w:p>
    <w:p w14:paraId="418DB825">
      <w:pPr>
        <w:spacing w:line="760" w:lineRule="exact"/>
        <w:jc w:val="center"/>
        <w:rPr>
          <w:rFonts w:hint="eastAsia" w:ascii="宋体" w:hAnsi="宋体" w:eastAsia="宋体" w:cs="宋体"/>
          <w:color w:val="000000"/>
          <w:sz w:val="40"/>
          <w:szCs w:val="40"/>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numberInDash" w:start="0"/>
          <w:cols w:space="720" w:num="1"/>
          <w:titlePg/>
          <w:docGrid w:linePitch="380" w:charSpace="-5735"/>
        </w:sectPr>
      </w:pPr>
      <w:r>
        <w:rPr>
          <w:rFonts w:hint="eastAsia" w:ascii="宋体" w:hAnsi="宋体" w:eastAsia="宋体" w:cs="宋体"/>
          <w:color w:val="000000"/>
          <w:sz w:val="40"/>
          <w:szCs w:val="40"/>
        </w:rPr>
        <w:t>二〇二</w:t>
      </w:r>
      <w:r>
        <w:rPr>
          <w:rFonts w:hint="eastAsia" w:ascii="宋体" w:hAnsi="宋体" w:eastAsia="宋体" w:cs="宋体"/>
          <w:color w:val="000000"/>
          <w:sz w:val="40"/>
          <w:szCs w:val="40"/>
          <w:lang w:eastAsia="zh-CN"/>
        </w:rPr>
        <w:t>六</w:t>
      </w:r>
      <w:r>
        <w:rPr>
          <w:rFonts w:hint="eastAsia" w:ascii="宋体" w:hAnsi="宋体" w:eastAsia="宋体" w:cs="宋体"/>
          <w:color w:val="000000"/>
          <w:sz w:val="40"/>
          <w:szCs w:val="40"/>
        </w:rPr>
        <w:t>年</w:t>
      </w:r>
      <w:r>
        <w:rPr>
          <w:rFonts w:hint="eastAsia" w:ascii="宋体" w:hAnsi="宋体" w:cs="宋体"/>
          <w:color w:val="000000"/>
          <w:sz w:val="40"/>
          <w:szCs w:val="40"/>
          <w:lang w:val="en-US" w:eastAsia="zh-CN"/>
        </w:rPr>
        <w:t>五</w:t>
      </w:r>
      <w:r>
        <w:rPr>
          <w:rFonts w:hint="eastAsia" w:ascii="宋体" w:hAnsi="宋体" w:eastAsia="宋体" w:cs="宋体"/>
          <w:color w:val="000000"/>
          <w:sz w:val="40"/>
          <w:szCs w:val="40"/>
        </w:rPr>
        <w:t>月</w:t>
      </w:r>
    </w:p>
    <w:p w14:paraId="03361240">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color w:val="000000"/>
          <w:sz w:val="44"/>
          <w:szCs w:val="44"/>
        </w:rPr>
      </w:pPr>
      <w:r>
        <w:rPr>
          <w:rFonts w:ascii="宋体" w:hAnsi="宋体" w:eastAsia="宋体"/>
          <w:color w:val="000000"/>
          <w:sz w:val="44"/>
          <w:szCs w:val="44"/>
        </w:rPr>
        <w:t>目录</w:t>
      </w:r>
    </w:p>
    <w:p w14:paraId="22C96021">
      <w:pPr>
        <w:pStyle w:val="38"/>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color w:val="000000"/>
          <w:szCs w:val="44"/>
        </w:rPr>
        <w:instrText xml:space="preserve">TOC \o "1-3" \h \u </w:instrText>
      </w:r>
      <w:r>
        <w:rPr>
          <w:rFonts w:hint="eastAsia" w:ascii="宋体" w:hAnsi="宋体" w:eastAsia="宋体" w:cs="宋体"/>
          <w:color w:val="000000"/>
          <w:szCs w:val="44"/>
        </w:rPr>
        <w:fldChar w:fldCharType="separate"/>
      </w: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_Toc22992 </w:instrText>
      </w:r>
      <w:r>
        <w:rPr>
          <w:rFonts w:hint="eastAsia" w:ascii="宋体" w:hAnsi="宋体" w:eastAsia="宋体" w:cs="宋体"/>
          <w:szCs w:val="44"/>
        </w:rPr>
        <w:fldChar w:fldCharType="separate"/>
      </w:r>
      <w:r>
        <w:rPr>
          <w:rFonts w:hint="default" w:ascii="宋体" w:hAnsi="宋体" w:eastAsia="宋体" w:cs="宋体"/>
          <w:kern w:val="2"/>
          <w:lang w:val="en-US" w:eastAsia="zh-CN" w:bidi="ar-SA"/>
        </w:rPr>
        <w:t>第一篇</w:t>
      </w:r>
      <w:r>
        <w:rPr>
          <w:rFonts w:hint="eastAsia" w:hAnsi="宋体" w:eastAsia="宋体" w:cs="宋体"/>
          <w:kern w:val="2"/>
          <w:lang w:val="en-US" w:eastAsia="zh-CN" w:bidi="ar-SA"/>
        </w:rPr>
        <w:t xml:space="preserve"> </w:t>
      </w:r>
      <w:r>
        <w:rPr>
          <w:rFonts w:hint="eastAsia" w:ascii="宋体" w:hAnsi="宋体" w:eastAsia="宋体" w:cs="宋体"/>
        </w:rPr>
        <w:t>比选邀请书</w:t>
      </w:r>
      <w:r>
        <w:tab/>
      </w:r>
      <w:r>
        <w:fldChar w:fldCharType="begin"/>
      </w:r>
      <w:r>
        <w:instrText xml:space="preserve"> PAGEREF _Toc22992 \h </w:instrText>
      </w:r>
      <w:r>
        <w:fldChar w:fldCharType="separate"/>
      </w:r>
      <w:r>
        <w:t>- 3 -</w:t>
      </w:r>
      <w:r>
        <w:fldChar w:fldCharType="end"/>
      </w:r>
      <w:r>
        <w:rPr>
          <w:rFonts w:hint="eastAsia" w:ascii="宋体" w:hAnsi="宋体" w:eastAsia="宋体" w:cs="宋体"/>
          <w:color w:val="000000"/>
          <w:szCs w:val="44"/>
        </w:rPr>
        <w:fldChar w:fldCharType="end"/>
      </w:r>
    </w:p>
    <w:p w14:paraId="62A37209">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_Toc5701 </w:instrText>
      </w:r>
      <w:r>
        <w:rPr>
          <w:rFonts w:hint="eastAsia" w:ascii="宋体" w:hAnsi="宋体" w:eastAsia="宋体" w:cs="宋体"/>
          <w:szCs w:val="44"/>
        </w:rPr>
        <w:fldChar w:fldCharType="separate"/>
      </w:r>
      <w:r>
        <w:rPr>
          <w:rFonts w:hint="eastAsia" w:ascii="宋体" w:hAnsi="宋体" w:cs="宋体"/>
          <w:kern w:val="2"/>
          <w:lang w:val="en-US" w:eastAsia="zh-CN" w:bidi="ar-SA"/>
        </w:rPr>
        <w:t>一、比选项目内容</w:t>
      </w:r>
      <w:r>
        <w:tab/>
      </w:r>
      <w:r>
        <w:fldChar w:fldCharType="begin"/>
      </w:r>
      <w:r>
        <w:instrText xml:space="preserve"> PAGEREF _Toc5701 \h </w:instrText>
      </w:r>
      <w:r>
        <w:fldChar w:fldCharType="separate"/>
      </w:r>
      <w:r>
        <w:t>- 3 -</w:t>
      </w:r>
      <w:r>
        <w:fldChar w:fldCharType="end"/>
      </w:r>
      <w:r>
        <w:rPr>
          <w:rFonts w:hint="eastAsia" w:ascii="宋体" w:hAnsi="宋体" w:eastAsia="宋体" w:cs="宋体"/>
          <w:color w:val="000000"/>
          <w:szCs w:val="44"/>
        </w:rPr>
        <w:fldChar w:fldCharType="end"/>
      </w:r>
    </w:p>
    <w:p w14:paraId="621C9C4F">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_Toc525 </w:instrText>
      </w:r>
      <w:r>
        <w:rPr>
          <w:rFonts w:hint="eastAsia" w:ascii="宋体" w:hAnsi="宋体" w:eastAsia="宋体" w:cs="宋体"/>
          <w:szCs w:val="44"/>
        </w:rPr>
        <w:fldChar w:fldCharType="separate"/>
      </w:r>
      <w:r>
        <w:rPr>
          <w:rFonts w:hint="eastAsia" w:ascii="宋体" w:hAnsi="宋体" w:cs="宋体"/>
          <w:kern w:val="2"/>
          <w:lang w:val="en-US" w:eastAsia="zh-CN" w:bidi="ar-SA"/>
        </w:rPr>
        <w:t>二</w:t>
      </w:r>
      <w:r>
        <w:rPr>
          <w:rFonts w:hint="eastAsia" w:ascii="宋体" w:hAnsi="宋体" w:eastAsia="宋体" w:cs="宋体"/>
          <w:kern w:val="2"/>
          <w:lang w:val="en-US" w:eastAsia="zh-CN" w:bidi="ar-SA"/>
        </w:rPr>
        <w:t>、</w:t>
      </w:r>
      <w:r>
        <w:rPr>
          <w:rFonts w:hint="eastAsia" w:ascii="宋体" w:hAnsi="宋体" w:eastAsia="宋体" w:cs="宋体"/>
        </w:rPr>
        <w:t>资金来源</w:t>
      </w:r>
      <w:r>
        <w:rPr>
          <w:rFonts w:hint="eastAsia" w:ascii="宋体" w:hAnsi="宋体" w:eastAsia="宋体" w:cs="宋体"/>
          <w:lang w:eastAsia="zh-CN"/>
        </w:rPr>
        <w:t>与项</w:t>
      </w:r>
      <w:r>
        <w:rPr>
          <w:rFonts w:hint="eastAsia" w:ascii="宋体" w:hAnsi="宋体" w:eastAsia="宋体" w:cs="宋体"/>
          <w:lang w:val="en-US" w:eastAsia="zh-CN"/>
        </w:rPr>
        <w:t>目预算</w:t>
      </w:r>
      <w:r>
        <w:tab/>
      </w:r>
      <w:r>
        <w:fldChar w:fldCharType="begin"/>
      </w:r>
      <w:r>
        <w:instrText xml:space="preserve"> PAGEREF _Toc525 \h </w:instrText>
      </w:r>
      <w:r>
        <w:fldChar w:fldCharType="separate"/>
      </w:r>
      <w:r>
        <w:t>- 3 -</w:t>
      </w:r>
      <w:r>
        <w:fldChar w:fldCharType="end"/>
      </w:r>
      <w:r>
        <w:rPr>
          <w:rFonts w:hint="eastAsia" w:ascii="宋体" w:hAnsi="宋体" w:eastAsia="宋体" w:cs="宋体"/>
          <w:color w:val="000000"/>
          <w:szCs w:val="44"/>
        </w:rPr>
        <w:fldChar w:fldCharType="end"/>
      </w:r>
    </w:p>
    <w:p w14:paraId="0BB769A8">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_Toc16817 </w:instrText>
      </w:r>
      <w:r>
        <w:rPr>
          <w:rFonts w:hint="eastAsia" w:ascii="宋体" w:hAnsi="宋体" w:eastAsia="宋体" w:cs="宋体"/>
          <w:szCs w:val="44"/>
        </w:rPr>
        <w:fldChar w:fldCharType="separate"/>
      </w:r>
      <w:r>
        <w:rPr>
          <w:rFonts w:hint="eastAsia" w:ascii="宋体" w:hAnsi="宋体" w:cs="宋体"/>
          <w:kern w:val="2"/>
          <w:lang w:val="en-US" w:eastAsia="zh-CN" w:bidi="ar-SA"/>
        </w:rPr>
        <w:t>三、供应商资格要求</w:t>
      </w:r>
      <w:r>
        <w:tab/>
      </w:r>
      <w:r>
        <w:fldChar w:fldCharType="begin"/>
      </w:r>
      <w:r>
        <w:instrText xml:space="preserve"> PAGEREF _Toc16817 \h </w:instrText>
      </w:r>
      <w:r>
        <w:fldChar w:fldCharType="separate"/>
      </w:r>
      <w:r>
        <w:t>- 3 -</w:t>
      </w:r>
      <w:r>
        <w:fldChar w:fldCharType="end"/>
      </w:r>
      <w:r>
        <w:rPr>
          <w:rFonts w:hint="eastAsia" w:ascii="宋体" w:hAnsi="宋体" w:eastAsia="宋体" w:cs="宋体"/>
          <w:color w:val="000000"/>
          <w:szCs w:val="44"/>
        </w:rPr>
        <w:fldChar w:fldCharType="end"/>
      </w:r>
    </w:p>
    <w:p w14:paraId="44226A73">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_Toc1666 </w:instrText>
      </w:r>
      <w:r>
        <w:rPr>
          <w:rFonts w:hint="eastAsia" w:ascii="宋体" w:hAnsi="宋体" w:eastAsia="宋体" w:cs="宋体"/>
          <w:szCs w:val="44"/>
        </w:rPr>
        <w:fldChar w:fldCharType="separate"/>
      </w:r>
      <w:r>
        <w:rPr>
          <w:rFonts w:hint="eastAsia" w:ascii="宋体" w:hAnsi="宋体" w:cs="宋体"/>
          <w:kern w:val="2"/>
          <w:lang w:val="en-US" w:eastAsia="zh-CN" w:bidi="ar-SA"/>
        </w:rPr>
        <w:t>四、比选有关说明</w:t>
      </w:r>
      <w:r>
        <w:tab/>
      </w:r>
      <w:r>
        <w:fldChar w:fldCharType="begin"/>
      </w:r>
      <w:r>
        <w:instrText xml:space="preserve"> PAGEREF _Toc1666 \h </w:instrText>
      </w:r>
      <w:r>
        <w:fldChar w:fldCharType="separate"/>
      </w:r>
      <w:r>
        <w:t>- 3 -</w:t>
      </w:r>
      <w:r>
        <w:fldChar w:fldCharType="end"/>
      </w:r>
      <w:r>
        <w:rPr>
          <w:rFonts w:hint="eastAsia" w:ascii="宋体" w:hAnsi="宋体" w:eastAsia="宋体" w:cs="宋体"/>
          <w:color w:val="000000"/>
          <w:szCs w:val="44"/>
        </w:rPr>
        <w:fldChar w:fldCharType="end"/>
      </w:r>
    </w:p>
    <w:p w14:paraId="79651E2B">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_Toc18116 </w:instrText>
      </w:r>
      <w:r>
        <w:rPr>
          <w:rFonts w:hint="eastAsia" w:ascii="宋体" w:hAnsi="宋体" w:eastAsia="宋体" w:cs="宋体"/>
          <w:szCs w:val="44"/>
        </w:rPr>
        <w:fldChar w:fldCharType="separate"/>
      </w:r>
      <w:r>
        <w:rPr>
          <w:rFonts w:hint="eastAsia" w:ascii="宋体" w:hAnsi="宋体" w:cs="宋体"/>
          <w:kern w:val="2"/>
          <w:lang w:val="en-US" w:eastAsia="zh-CN" w:bidi="ar-SA"/>
        </w:rPr>
        <w:t>五、本项目无需购买比选文件</w:t>
      </w:r>
      <w:r>
        <w:tab/>
      </w:r>
      <w:r>
        <w:fldChar w:fldCharType="begin"/>
      </w:r>
      <w:r>
        <w:instrText xml:space="preserve"> PAGEREF _Toc18116 \h </w:instrText>
      </w:r>
      <w:r>
        <w:fldChar w:fldCharType="separate"/>
      </w:r>
      <w:r>
        <w:t>- 4 -</w:t>
      </w:r>
      <w:r>
        <w:fldChar w:fldCharType="end"/>
      </w:r>
      <w:r>
        <w:rPr>
          <w:rFonts w:hint="eastAsia" w:ascii="宋体" w:hAnsi="宋体" w:eastAsia="宋体" w:cs="宋体"/>
          <w:color w:val="000000"/>
          <w:szCs w:val="44"/>
        </w:rPr>
        <w:fldChar w:fldCharType="end"/>
      </w:r>
    </w:p>
    <w:p w14:paraId="2961DEF2">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_Toc19467 </w:instrText>
      </w:r>
      <w:r>
        <w:rPr>
          <w:rFonts w:hint="eastAsia" w:ascii="宋体" w:hAnsi="宋体" w:eastAsia="宋体" w:cs="宋体"/>
          <w:szCs w:val="44"/>
        </w:rPr>
        <w:fldChar w:fldCharType="separate"/>
      </w:r>
      <w:r>
        <w:rPr>
          <w:rFonts w:hint="eastAsia" w:ascii="宋体" w:hAnsi="宋体" w:cs="宋体"/>
          <w:kern w:val="2"/>
          <w:lang w:val="en-US" w:eastAsia="zh-CN" w:bidi="ar-SA"/>
        </w:rPr>
        <w:t>六、其它有关规定</w:t>
      </w:r>
      <w:r>
        <w:tab/>
      </w:r>
      <w:r>
        <w:fldChar w:fldCharType="begin"/>
      </w:r>
      <w:r>
        <w:instrText xml:space="preserve"> PAGEREF _Toc19467 \h </w:instrText>
      </w:r>
      <w:r>
        <w:fldChar w:fldCharType="separate"/>
      </w:r>
      <w:r>
        <w:t>- 4 -</w:t>
      </w:r>
      <w:r>
        <w:fldChar w:fldCharType="end"/>
      </w:r>
      <w:r>
        <w:rPr>
          <w:rFonts w:hint="eastAsia" w:ascii="宋体" w:hAnsi="宋体" w:eastAsia="宋体" w:cs="宋体"/>
          <w:color w:val="000000"/>
          <w:szCs w:val="44"/>
        </w:rPr>
        <w:fldChar w:fldCharType="end"/>
      </w:r>
    </w:p>
    <w:p w14:paraId="61A5B7A3">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_Toc21379 </w:instrText>
      </w:r>
      <w:r>
        <w:rPr>
          <w:rFonts w:hint="eastAsia" w:ascii="宋体" w:hAnsi="宋体" w:eastAsia="宋体" w:cs="宋体"/>
          <w:szCs w:val="44"/>
        </w:rPr>
        <w:fldChar w:fldCharType="separate"/>
      </w:r>
      <w:r>
        <w:rPr>
          <w:rFonts w:hint="eastAsia" w:ascii="宋体" w:hAnsi="宋体" w:cs="宋体"/>
          <w:kern w:val="2"/>
          <w:lang w:val="en-US" w:eastAsia="zh-CN" w:bidi="ar-SA"/>
        </w:rPr>
        <w:t>七、联系方式</w:t>
      </w:r>
      <w:r>
        <w:tab/>
      </w:r>
      <w:r>
        <w:fldChar w:fldCharType="begin"/>
      </w:r>
      <w:r>
        <w:instrText xml:space="preserve"> PAGEREF _Toc21379 \h </w:instrText>
      </w:r>
      <w:r>
        <w:fldChar w:fldCharType="separate"/>
      </w:r>
      <w:r>
        <w:t>- 5 -</w:t>
      </w:r>
      <w:r>
        <w:fldChar w:fldCharType="end"/>
      </w:r>
      <w:r>
        <w:rPr>
          <w:rFonts w:hint="eastAsia" w:ascii="宋体" w:hAnsi="宋体" w:eastAsia="宋体" w:cs="宋体"/>
          <w:color w:val="000000"/>
          <w:szCs w:val="44"/>
        </w:rPr>
        <w:fldChar w:fldCharType="end"/>
      </w:r>
    </w:p>
    <w:p w14:paraId="056553FE">
      <w:pPr>
        <w:pStyle w:val="38"/>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_Toc85 </w:instrText>
      </w:r>
      <w:r>
        <w:rPr>
          <w:rFonts w:hint="eastAsia" w:ascii="宋体" w:hAnsi="宋体" w:eastAsia="宋体" w:cs="宋体"/>
          <w:szCs w:val="44"/>
        </w:rPr>
        <w:fldChar w:fldCharType="separate"/>
      </w:r>
      <w:r>
        <w:rPr>
          <w:rFonts w:hint="default" w:ascii="宋体" w:hAnsi="宋体" w:eastAsia="宋体" w:cs="宋体"/>
          <w:kern w:val="2"/>
          <w:lang w:val="en-US" w:eastAsia="zh-CN" w:bidi="ar-SA"/>
        </w:rPr>
        <w:t>第二篇</w:t>
      </w:r>
      <w:r>
        <w:rPr>
          <w:rFonts w:hint="eastAsia" w:hAnsi="宋体" w:eastAsia="宋体" w:cs="宋体"/>
          <w:kern w:val="2"/>
          <w:lang w:val="en-US" w:eastAsia="zh-CN" w:bidi="ar-SA"/>
        </w:rPr>
        <w:t xml:space="preserve"> </w:t>
      </w:r>
      <w:r>
        <w:rPr>
          <w:rFonts w:hint="eastAsia" w:ascii="宋体" w:hAnsi="宋体" w:eastAsia="宋体" w:cs="宋体"/>
        </w:rPr>
        <w:t>供应商须知</w:t>
      </w:r>
      <w:r>
        <w:tab/>
      </w:r>
      <w:r>
        <w:fldChar w:fldCharType="begin"/>
      </w:r>
      <w:r>
        <w:instrText xml:space="preserve"> PAGEREF _Toc85 \h </w:instrText>
      </w:r>
      <w:r>
        <w:fldChar w:fldCharType="separate"/>
      </w:r>
      <w:r>
        <w:t>- 6 -</w:t>
      </w:r>
      <w:r>
        <w:fldChar w:fldCharType="end"/>
      </w:r>
      <w:r>
        <w:rPr>
          <w:rFonts w:hint="eastAsia" w:ascii="宋体" w:hAnsi="宋体" w:eastAsia="宋体" w:cs="宋体"/>
          <w:color w:val="000000"/>
          <w:szCs w:val="44"/>
        </w:rPr>
        <w:fldChar w:fldCharType="end"/>
      </w:r>
    </w:p>
    <w:p w14:paraId="5B09791D">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_Toc7792 </w:instrText>
      </w:r>
      <w:r>
        <w:rPr>
          <w:rFonts w:hint="eastAsia" w:ascii="宋体" w:hAnsi="宋体" w:eastAsia="宋体" w:cs="宋体"/>
          <w:szCs w:val="44"/>
        </w:rPr>
        <w:fldChar w:fldCharType="separate"/>
      </w:r>
      <w:r>
        <w:rPr>
          <w:rFonts w:hint="eastAsia"/>
        </w:rPr>
        <w:t>一、比选费用</w:t>
      </w:r>
      <w:r>
        <w:tab/>
      </w:r>
      <w:r>
        <w:fldChar w:fldCharType="begin"/>
      </w:r>
      <w:r>
        <w:instrText xml:space="preserve"> PAGEREF _Toc7792 \h </w:instrText>
      </w:r>
      <w:r>
        <w:fldChar w:fldCharType="separate"/>
      </w:r>
      <w:r>
        <w:t>- 6 -</w:t>
      </w:r>
      <w:r>
        <w:fldChar w:fldCharType="end"/>
      </w:r>
      <w:r>
        <w:rPr>
          <w:rFonts w:hint="eastAsia" w:ascii="宋体" w:hAnsi="宋体" w:eastAsia="宋体" w:cs="宋体"/>
          <w:color w:val="000000"/>
          <w:szCs w:val="44"/>
        </w:rPr>
        <w:fldChar w:fldCharType="end"/>
      </w:r>
    </w:p>
    <w:p w14:paraId="266C535B">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_Toc5451 </w:instrText>
      </w:r>
      <w:r>
        <w:rPr>
          <w:rFonts w:hint="eastAsia" w:ascii="宋体" w:hAnsi="宋体" w:eastAsia="宋体" w:cs="宋体"/>
          <w:szCs w:val="44"/>
        </w:rPr>
        <w:fldChar w:fldCharType="separate"/>
      </w:r>
      <w:r>
        <w:rPr>
          <w:rFonts w:hint="eastAsia"/>
        </w:rPr>
        <w:t>二、比选文件</w:t>
      </w:r>
      <w:r>
        <w:tab/>
      </w:r>
      <w:r>
        <w:fldChar w:fldCharType="begin"/>
      </w:r>
      <w:r>
        <w:instrText xml:space="preserve"> PAGEREF _Toc5451 \h </w:instrText>
      </w:r>
      <w:r>
        <w:fldChar w:fldCharType="separate"/>
      </w:r>
      <w:r>
        <w:t>- 6 -</w:t>
      </w:r>
      <w:r>
        <w:fldChar w:fldCharType="end"/>
      </w:r>
      <w:r>
        <w:rPr>
          <w:rFonts w:hint="eastAsia" w:ascii="宋体" w:hAnsi="宋体" w:eastAsia="宋体" w:cs="宋体"/>
          <w:color w:val="000000"/>
          <w:szCs w:val="44"/>
        </w:rPr>
        <w:fldChar w:fldCharType="end"/>
      </w:r>
    </w:p>
    <w:p w14:paraId="415BCA38">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_Toc26601 </w:instrText>
      </w:r>
      <w:r>
        <w:rPr>
          <w:rFonts w:hint="eastAsia" w:ascii="宋体" w:hAnsi="宋体" w:eastAsia="宋体" w:cs="宋体"/>
          <w:szCs w:val="44"/>
        </w:rPr>
        <w:fldChar w:fldCharType="separate"/>
      </w:r>
      <w:r>
        <w:rPr>
          <w:rFonts w:hint="eastAsia"/>
        </w:rPr>
        <w:t>三、比选要求</w:t>
      </w:r>
      <w:r>
        <w:tab/>
      </w:r>
      <w:r>
        <w:fldChar w:fldCharType="begin"/>
      </w:r>
      <w:r>
        <w:instrText xml:space="preserve"> PAGEREF _Toc26601 \h </w:instrText>
      </w:r>
      <w:r>
        <w:fldChar w:fldCharType="separate"/>
      </w:r>
      <w:r>
        <w:t>- 6 -</w:t>
      </w:r>
      <w:r>
        <w:fldChar w:fldCharType="end"/>
      </w:r>
      <w:r>
        <w:rPr>
          <w:rFonts w:hint="eastAsia" w:ascii="宋体" w:hAnsi="宋体" w:eastAsia="宋体" w:cs="宋体"/>
          <w:color w:val="000000"/>
          <w:szCs w:val="44"/>
        </w:rPr>
        <w:fldChar w:fldCharType="end"/>
      </w:r>
    </w:p>
    <w:p w14:paraId="0F6CC85A">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_Toc2674 </w:instrText>
      </w:r>
      <w:r>
        <w:rPr>
          <w:rFonts w:hint="eastAsia" w:ascii="宋体" w:hAnsi="宋体" w:eastAsia="宋体" w:cs="宋体"/>
          <w:szCs w:val="44"/>
        </w:rPr>
        <w:fldChar w:fldCharType="separate"/>
      </w:r>
      <w:r>
        <w:rPr>
          <w:rFonts w:hint="eastAsia"/>
        </w:rPr>
        <w:t>四、比选程序</w:t>
      </w:r>
      <w:r>
        <w:tab/>
      </w:r>
      <w:r>
        <w:fldChar w:fldCharType="begin"/>
      </w:r>
      <w:r>
        <w:instrText xml:space="preserve"> PAGEREF _Toc2674 \h </w:instrText>
      </w:r>
      <w:r>
        <w:fldChar w:fldCharType="separate"/>
      </w:r>
      <w:r>
        <w:t>- 8 -</w:t>
      </w:r>
      <w:r>
        <w:fldChar w:fldCharType="end"/>
      </w:r>
      <w:r>
        <w:rPr>
          <w:rFonts w:hint="eastAsia" w:ascii="宋体" w:hAnsi="宋体" w:eastAsia="宋体" w:cs="宋体"/>
          <w:color w:val="000000"/>
          <w:szCs w:val="44"/>
        </w:rPr>
        <w:fldChar w:fldCharType="end"/>
      </w:r>
    </w:p>
    <w:p w14:paraId="04D24AF5">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_Toc21472 </w:instrText>
      </w:r>
      <w:r>
        <w:rPr>
          <w:rFonts w:hint="eastAsia" w:ascii="宋体" w:hAnsi="宋体" w:eastAsia="宋体" w:cs="宋体"/>
          <w:szCs w:val="44"/>
        </w:rPr>
        <w:fldChar w:fldCharType="separate"/>
      </w:r>
      <w:r>
        <w:rPr>
          <w:rFonts w:hint="eastAsia"/>
        </w:rPr>
        <w:t>五、评审依据</w:t>
      </w:r>
      <w:r>
        <w:tab/>
      </w:r>
      <w:r>
        <w:fldChar w:fldCharType="begin"/>
      </w:r>
      <w:r>
        <w:instrText xml:space="preserve"> PAGEREF _Toc21472 \h </w:instrText>
      </w:r>
      <w:r>
        <w:fldChar w:fldCharType="separate"/>
      </w:r>
      <w:r>
        <w:t>- 10 -</w:t>
      </w:r>
      <w:r>
        <w:fldChar w:fldCharType="end"/>
      </w:r>
      <w:r>
        <w:rPr>
          <w:rFonts w:hint="eastAsia" w:ascii="宋体" w:hAnsi="宋体" w:eastAsia="宋体" w:cs="宋体"/>
          <w:color w:val="000000"/>
          <w:szCs w:val="44"/>
        </w:rPr>
        <w:fldChar w:fldCharType="end"/>
      </w:r>
    </w:p>
    <w:p w14:paraId="62CE497C">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_Toc9195 </w:instrText>
      </w:r>
      <w:r>
        <w:rPr>
          <w:rFonts w:hint="eastAsia" w:ascii="宋体" w:hAnsi="宋体" w:eastAsia="宋体" w:cs="宋体"/>
          <w:szCs w:val="44"/>
        </w:rPr>
        <w:fldChar w:fldCharType="separate"/>
      </w:r>
      <w:r>
        <w:rPr>
          <w:rFonts w:hint="eastAsia"/>
        </w:rPr>
        <w:t>六、成交原则</w:t>
      </w:r>
      <w:r>
        <w:tab/>
      </w:r>
      <w:r>
        <w:fldChar w:fldCharType="begin"/>
      </w:r>
      <w:r>
        <w:instrText xml:space="preserve"> PAGEREF _Toc9195 \h </w:instrText>
      </w:r>
      <w:r>
        <w:fldChar w:fldCharType="separate"/>
      </w:r>
      <w:r>
        <w:t>- 10 -</w:t>
      </w:r>
      <w:r>
        <w:fldChar w:fldCharType="end"/>
      </w:r>
      <w:r>
        <w:rPr>
          <w:rFonts w:hint="eastAsia" w:ascii="宋体" w:hAnsi="宋体" w:eastAsia="宋体" w:cs="宋体"/>
          <w:color w:val="000000"/>
          <w:szCs w:val="44"/>
        </w:rPr>
        <w:fldChar w:fldCharType="end"/>
      </w:r>
    </w:p>
    <w:p w14:paraId="0D00111A">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_Toc12411 </w:instrText>
      </w:r>
      <w:r>
        <w:rPr>
          <w:rFonts w:hint="eastAsia" w:ascii="宋体" w:hAnsi="宋体" w:eastAsia="宋体" w:cs="宋体"/>
          <w:szCs w:val="44"/>
        </w:rPr>
        <w:fldChar w:fldCharType="separate"/>
      </w:r>
      <w:r>
        <w:rPr>
          <w:rFonts w:hint="eastAsia"/>
          <w:lang w:val="en-US" w:eastAsia="zh-CN"/>
        </w:rPr>
        <w:t>七、</w:t>
      </w:r>
      <w:r>
        <w:rPr>
          <w:rFonts w:hint="default"/>
          <w:lang w:eastAsia="zh-CN"/>
        </w:rPr>
        <w:t>代理服务费</w:t>
      </w:r>
      <w:r>
        <w:tab/>
      </w:r>
      <w:r>
        <w:fldChar w:fldCharType="begin"/>
      </w:r>
      <w:r>
        <w:instrText xml:space="preserve"> PAGEREF _Toc12411 \h </w:instrText>
      </w:r>
      <w:r>
        <w:fldChar w:fldCharType="separate"/>
      </w:r>
      <w:r>
        <w:t>- 13 -</w:t>
      </w:r>
      <w:r>
        <w:fldChar w:fldCharType="end"/>
      </w:r>
      <w:r>
        <w:rPr>
          <w:rFonts w:hint="eastAsia" w:ascii="宋体" w:hAnsi="宋体" w:eastAsia="宋体" w:cs="宋体"/>
          <w:color w:val="000000"/>
          <w:szCs w:val="44"/>
        </w:rPr>
        <w:fldChar w:fldCharType="end"/>
      </w:r>
    </w:p>
    <w:p w14:paraId="2148EB38">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_Toc20388 </w:instrText>
      </w:r>
      <w:r>
        <w:rPr>
          <w:rFonts w:hint="eastAsia" w:ascii="宋体" w:hAnsi="宋体" w:eastAsia="宋体" w:cs="宋体"/>
          <w:szCs w:val="44"/>
        </w:rPr>
        <w:fldChar w:fldCharType="separate"/>
      </w:r>
      <w:r>
        <w:rPr>
          <w:rFonts w:hint="eastAsia"/>
          <w:lang w:val="en-US" w:eastAsia="zh-CN"/>
        </w:rPr>
        <w:t>八</w:t>
      </w:r>
      <w:r>
        <w:rPr>
          <w:rFonts w:hint="eastAsia"/>
        </w:rPr>
        <w:t>、成交通知</w:t>
      </w:r>
      <w:r>
        <w:tab/>
      </w:r>
      <w:r>
        <w:fldChar w:fldCharType="begin"/>
      </w:r>
      <w:r>
        <w:instrText xml:space="preserve"> PAGEREF _Toc20388 \h </w:instrText>
      </w:r>
      <w:r>
        <w:fldChar w:fldCharType="separate"/>
      </w:r>
      <w:r>
        <w:t>- 13 -</w:t>
      </w:r>
      <w:r>
        <w:fldChar w:fldCharType="end"/>
      </w:r>
      <w:r>
        <w:rPr>
          <w:rFonts w:hint="eastAsia" w:ascii="宋体" w:hAnsi="宋体" w:eastAsia="宋体" w:cs="宋体"/>
          <w:color w:val="000000"/>
          <w:szCs w:val="44"/>
        </w:rPr>
        <w:fldChar w:fldCharType="end"/>
      </w:r>
    </w:p>
    <w:p w14:paraId="44943D6B">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_Toc13004 </w:instrText>
      </w:r>
      <w:r>
        <w:rPr>
          <w:rFonts w:hint="eastAsia" w:ascii="宋体" w:hAnsi="宋体" w:eastAsia="宋体" w:cs="宋体"/>
          <w:szCs w:val="44"/>
        </w:rPr>
        <w:fldChar w:fldCharType="separate"/>
      </w:r>
      <w:r>
        <w:rPr>
          <w:rFonts w:hint="eastAsia"/>
          <w:lang w:val="en-US" w:eastAsia="zh-CN"/>
        </w:rPr>
        <w:t>九</w:t>
      </w:r>
      <w:r>
        <w:rPr>
          <w:rFonts w:hint="eastAsia"/>
        </w:rPr>
        <w:t>、关于质疑和投诉</w:t>
      </w:r>
      <w:r>
        <w:tab/>
      </w:r>
      <w:r>
        <w:fldChar w:fldCharType="begin"/>
      </w:r>
      <w:r>
        <w:instrText xml:space="preserve"> PAGEREF _Toc13004 \h </w:instrText>
      </w:r>
      <w:r>
        <w:fldChar w:fldCharType="separate"/>
      </w:r>
      <w:r>
        <w:t>- 13 -</w:t>
      </w:r>
      <w:r>
        <w:fldChar w:fldCharType="end"/>
      </w:r>
      <w:r>
        <w:rPr>
          <w:rFonts w:hint="eastAsia" w:ascii="宋体" w:hAnsi="宋体" w:eastAsia="宋体" w:cs="宋体"/>
          <w:color w:val="000000"/>
          <w:szCs w:val="44"/>
        </w:rPr>
        <w:fldChar w:fldCharType="end"/>
      </w:r>
    </w:p>
    <w:p w14:paraId="76C61F64">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_Toc23006 </w:instrText>
      </w:r>
      <w:r>
        <w:rPr>
          <w:rFonts w:hint="eastAsia" w:ascii="宋体" w:hAnsi="宋体" w:eastAsia="宋体" w:cs="宋体"/>
          <w:szCs w:val="44"/>
        </w:rPr>
        <w:fldChar w:fldCharType="separate"/>
      </w:r>
      <w:r>
        <w:rPr>
          <w:rFonts w:hint="eastAsia"/>
          <w:lang w:val="en-US" w:eastAsia="zh-CN"/>
        </w:rPr>
        <w:t>十</w:t>
      </w:r>
      <w:r>
        <w:rPr>
          <w:rFonts w:hint="eastAsia"/>
        </w:rPr>
        <w:t>、签订合同</w:t>
      </w:r>
      <w:r>
        <w:tab/>
      </w:r>
      <w:r>
        <w:fldChar w:fldCharType="begin"/>
      </w:r>
      <w:r>
        <w:instrText xml:space="preserve"> PAGEREF _Toc23006 \h </w:instrText>
      </w:r>
      <w:r>
        <w:fldChar w:fldCharType="separate"/>
      </w:r>
      <w:r>
        <w:t>- 14 -</w:t>
      </w:r>
      <w:r>
        <w:fldChar w:fldCharType="end"/>
      </w:r>
      <w:r>
        <w:rPr>
          <w:rFonts w:hint="eastAsia" w:ascii="宋体" w:hAnsi="宋体" w:eastAsia="宋体" w:cs="宋体"/>
          <w:color w:val="000000"/>
          <w:szCs w:val="44"/>
        </w:rPr>
        <w:fldChar w:fldCharType="end"/>
      </w:r>
    </w:p>
    <w:p w14:paraId="54024031">
      <w:pPr>
        <w:pStyle w:val="38"/>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_Toc31671 </w:instrText>
      </w:r>
      <w:r>
        <w:rPr>
          <w:rFonts w:hint="eastAsia" w:ascii="宋体" w:hAnsi="宋体" w:eastAsia="宋体" w:cs="宋体"/>
          <w:szCs w:val="44"/>
        </w:rPr>
        <w:fldChar w:fldCharType="separate"/>
      </w:r>
      <w:r>
        <w:rPr>
          <w:rFonts w:hint="eastAsia" w:ascii="宋体" w:hAnsi="宋体" w:eastAsia="宋体" w:cs="宋体"/>
          <w:kern w:val="2"/>
          <w:lang w:val="en-US" w:eastAsia="zh-CN" w:bidi="ar-SA"/>
        </w:rPr>
        <w:t>第三篇</w:t>
      </w:r>
      <w:r>
        <w:rPr>
          <w:rFonts w:hint="eastAsia" w:ascii="宋体" w:hAnsi="宋体" w:eastAsia="宋体" w:cs="宋体"/>
        </w:rPr>
        <w:t xml:space="preserve"> 项目服务需求</w:t>
      </w:r>
      <w:r>
        <w:tab/>
      </w:r>
      <w:r>
        <w:fldChar w:fldCharType="begin"/>
      </w:r>
      <w:r>
        <w:instrText xml:space="preserve"> PAGEREF _Toc31671 \h </w:instrText>
      </w:r>
      <w:r>
        <w:fldChar w:fldCharType="separate"/>
      </w:r>
      <w:r>
        <w:t>- 16 -</w:t>
      </w:r>
      <w:r>
        <w:fldChar w:fldCharType="end"/>
      </w:r>
      <w:r>
        <w:rPr>
          <w:rFonts w:hint="eastAsia" w:ascii="宋体" w:hAnsi="宋体" w:eastAsia="宋体" w:cs="宋体"/>
          <w:color w:val="000000"/>
          <w:szCs w:val="44"/>
        </w:rPr>
        <w:fldChar w:fldCharType="end"/>
      </w:r>
    </w:p>
    <w:p w14:paraId="3FCE9A0A">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_Toc30443 </w:instrText>
      </w:r>
      <w:r>
        <w:rPr>
          <w:rFonts w:hint="eastAsia" w:ascii="宋体" w:hAnsi="宋体" w:eastAsia="宋体" w:cs="宋体"/>
          <w:szCs w:val="44"/>
        </w:rPr>
        <w:fldChar w:fldCharType="separate"/>
      </w:r>
      <w:r>
        <w:rPr>
          <w:rFonts w:hint="eastAsia"/>
          <w:lang w:val="en-US" w:eastAsia="zh-CN"/>
        </w:rPr>
        <w:t>一、服务需求</w:t>
      </w:r>
      <w:r>
        <w:tab/>
      </w:r>
      <w:r>
        <w:fldChar w:fldCharType="begin"/>
      </w:r>
      <w:r>
        <w:instrText xml:space="preserve"> PAGEREF _Toc30443 \h </w:instrText>
      </w:r>
      <w:r>
        <w:fldChar w:fldCharType="separate"/>
      </w:r>
      <w:r>
        <w:t>- 16 -</w:t>
      </w:r>
      <w:r>
        <w:fldChar w:fldCharType="end"/>
      </w:r>
      <w:r>
        <w:rPr>
          <w:rFonts w:hint="eastAsia" w:ascii="宋体" w:hAnsi="宋体" w:eastAsia="宋体" w:cs="宋体"/>
          <w:color w:val="000000"/>
          <w:szCs w:val="44"/>
        </w:rPr>
        <w:fldChar w:fldCharType="end"/>
      </w:r>
    </w:p>
    <w:p w14:paraId="42A22CDB">
      <w:pPr>
        <w:pStyle w:val="38"/>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_Toc12614 </w:instrText>
      </w:r>
      <w:r>
        <w:rPr>
          <w:rFonts w:hint="eastAsia" w:ascii="宋体" w:hAnsi="宋体" w:eastAsia="宋体" w:cs="宋体"/>
          <w:szCs w:val="44"/>
        </w:rPr>
        <w:fldChar w:fldCharType="separate"/>
      </w:r>
      <w:r>
        <w:rPr>
          <w:rFonts w:hint="eastAsia" w:ascii="宋体" w:hAnsi="宋体" w:eastAsia="宋体" w:cs="宋体"/>
          <w:szCs w:val="44"/>
          <w:lang w:val="en-US" w:eastAsia="zh-CN"/>
        </w:rPr>
        <w:t>第四篇  项目商务要求</w:t>
      </w:r>
      <w:r>
        <w:tab/>
      </w:r>
      <w:r>
        <w:fldChar w:fldCharType="begin"/>
      </w:r>
      <w:r>
        <w:instrText xml:space="preserve"> PAGEREF _Toc12614 \h </w:instrText>
      </w:r>
      <w:r>
        <w:fldChar w:fldCharType="separate"/>
      </w:r>
      <w:r>
        <w:t>- 18 -</w:t>
      </w:r>
      <w:r>
        <w:fldChar w:fldCharType="end"/>
      </w:r>
      <w:r>
        <w:rPr>
          <w:rFonts w:hint="eastAsia" w:ascii="宋体" w:hAnsi="宋体" w:eastAsia="宋体" w:cs="宋体"/>
          <w:color w:val="000000"/>
          <w:szCs w:val="44"/>
        </w:rPr>
        <w:fldChar w:fldCharType="end"/>
      </w:r>
    </w:p>
    <w:p w14:paraId="57F959FD">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_Toc21442 </w:instrText>
      </w:r>
      <w:r>
        <w:rPr>
          <w:rFonts w:hint="eastAsia" w:ascii="宋体" w:hAnsi="宋体" w:eastAsia="宋体" w:cs="宋体"/>
          <w:szCs w:val="44"/>
        </w:rPr>
        <w:fldChar w:fldCharType="separate"/>
      </w:r>
      <w:r>
        <w:rPr>
          <w:rFonts w:hint="eastAsia"/>
          <w:lang w:val="en-US" w:eastAsia="zh-CN"/>
        </w:rPr>
        <w:t>一、商务需求</w:t>
      </w:r>
      <w:r>
        <w:tab/>
      </w:r>
      <w:r>
        <w:fldChar w:fldCharType="begin"/>
      </w:r>
      <w:r>
        <w:instrText xml:space="preserve"> PAGEREF _Toc21442 \h </w:instrText>
      </w:r>
      <w:r>
        <w:fldChar w:fldCharType="separate"/>
      </w:r>
      <w:r>
        <w:t>- 18 -</w:t>
      </w:r>
      <w:r>
        <w:fldChar w:fldCharType="end"/>
      </w:r>
      <w:r>
        <w:rPr>
          <w:rFonts w:hint="eastAsia" w:ascii="宋体" w:hAnsi="宋体" w:eastAsia="宋体" w:cs="宋体"/>
          <w:color w:val="000000"/>
          <w:szCs w:val="44"/>
        </w:rPr>
        <w:fldChar w:fldCharType="end"/>
      </w:r>
    </w:p>
    <w:p w14:paraId="7D1A4C1B">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_Toc14169 </w:instrText>
      </w:r>
      <w:r>
        <w:rPr>
          <w:rFonts w:hint="eastAsia" w:ascii="宋体" w:hAnsi="宋体" w:eastAsia="宋体" w:cs="宋体"/>
          <w:szCs w:val="44"/>
        </w:rPr>
        <w:fldChar w:fldCharType="separate"/>
      </w:r>
      <w:r>
        <w:rPr>
          <w:rFonts w:hint="eastAsia"/>
          <w:lang w:val="en-US" w:eastAsia="zh-CN"/>
        </w:rPr>
        <w:t>二、知识产权</w:t>
      </w:r>
      <w:r>
        <w:tab/>
      </w:r>
      <w:r>
        <w:fldChar w:fldCharType="begin"/>
      </w:r>
      <w:r>
        <w:instrText xml:space="preserve"> PAGEREF _Toc14169 \h </w:instrText>
      </w:r>
      <w:r>
        <w:fldChar w:fldCharType="separate"/>
      </w:r>
      <w:r>
        <w:t>- 18 -</w:t>
      </w:r>
      <w:r>
        <w:fldChar w:fldCharType="end"/>
      </w:r>
      <w:r>
        <w:rPr>
          <w:rFonts w:hint="eastAsia" w:ascii="宋体" w:hAnsi="宋体" w:eastAsia="宋体" w:cs="宋体"/>
          <w:color w:val="000000"/>
          <w:szCs w:val="44"/>
        </w:rPr>
        <w:fldChar w:fldCharType="end"/>
      </w:r>
    </w:p>
    <w:p w14:paraId="79D85FE4">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_Toc11360 </w:instrText>
      </w:r>
      <w:r>
        <w:rPr>
          <w:rFonts w:hint="eastAsia" w:ascii="宋体" w:hAnsi="宋体" w:eastAsia="宋体" w:cs="宋体"/>
          <w:szCs w:val="44"/>
        </w:rPr>
        <w:fldChar w:fldCharType="separate"/>
      </w:r>
      <w:r>
        <w:rPr>
          <w:rFonts w:hint="eastAsia"/>
          <w:lang w:val="en-US" w:eastAsia="zh-CN"/>
        </w:rPr>
        <w:t>三、其他</w:t>
      </w:r>
      <w:r>
        <w:tab/>
      </w:r>
      <w:r>
        <w:fldChar w:fldCharType="begin"/>
      </w:r>
      <w:r>
        <w:instrText xml:space="preserve"> PAGEREF _Toc11360 \h </w:instrText>
      </w:r>
      <w:r>
        <w:fldChar w:fldCharType="separate"/>
      </w:r>
      <w:r>
        <w:t>- 18 -</w:t>
      </w:r>
      <w:r>
        <w:fldChar w:fldCharType="end"/>
      </w:r>
      <w:r>
        <w:rPr>
          <w:rFonts w:hint="eastAsia" w:ascii="宋体" w:hAnsi="宋体" w:eastAsia="宋体" w:cs="宋体"/>
          <w:color w:val="000000"/>
          <w:szCs w:val="44"/>
        </w:rPr>
        <w:fldChar w:fldCharType="end"/>
      </w:r>
    </w:p>
    <w:p w14:paraId="22EBFCA5">
      <w:pPr>
        <w:pStyle w:val="38"/>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_Toc11027 </w:instrText>
      </w:r>
      <w:r>
        <w:rPr>
          <w:rFonts w:hint="eastAsia" w:ascii="宋体" w:hAnsi="宋体" w:eastAsia="宋体" w:cs="宋体"/>
          <w:szCs w:val="44"/>
        </w:rPr>
        <w:fldChar w:fldCharType="separate"/>
      </w:r>
      <w:r>
        <w:rPr>
          <w:rFonts w:hint="eastAsia" w:ascii="宋体" w:hAnsi="宋体" w:eastAsia="宋体" w:cs="宋体"/>
          <w:szCs w:val="44"/>
          <w:lang w:val="en-US" w:eastAsia="zh-CN"/>
        </w:rPr>
        <w:t>第五篇  合同草案条款</w:t>
      </w:r>
      <w:r>
        <w:tab/>
      </w:r>
      <w:r>
        <w:fldChar w:fldCharType="begin"/>
      </w:r>
      <w:r>
        <w:instrText xml:space="preserve"> PAGEREF _Toc11027 \h </w:instrText>
      </w:r>
      <w:r>
        <w:fldChar w:fldCharType="separate"/>
      </w:r>
      <w:r>
        <w:t>- 19 -</w:t>
      </w:r>
      <w:r>
        <w:fldChar w:fldCharType="end"/>
      </w:r>
      <w:r>
        <w:rPr>
          <w:rFonts w:hint="eastAsia" w:ascii="宋体" w:hAnsi="宋体" w:eastAsia="宋体" w:cs="宋体"/>
          <w:color w:val="000000"/>
          <w:szCs w:val="44"/>
        </w:rPr>
        <w:fldChar w:fldCharType="end"/>
      </w:r>
    </w:p>
    <w:p w14:paraId="27D70163">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_Toc7699 </w:instrText>
      </w:r>
      <w:r>
        <w:rPr>
          <w:rFonts w:hint="eastAsia" w:ascii="宋体" w:hAnsi="宋体" w:eastAsia="宋体" w:cs="宋体"/>
          <w:szCs w:val="44"/>
        </w:rPr>
        <w:fldChar w:fldCharType="separate"/>
      </w:r>
      <w:r>
        <w:rPr>
          <w:rFonts w:hint="eastAsia"/>
          <w:lang w:val="en-US" w:eastAsia="zh-CN"/>
        </w:rPr>
        <w:t>一、定义</w:t>
      </w:r>
      <w:r>
        <w:tab/>
      </w:r>
      <w:r>
        <w:fldChar w:fldCharType="begin"/>
      </w:r>
      <w:r>
        <w:instrText xml:space="preserve"> PAGEREF _Toc7699 \h </w:instrText>
      </w:r>
      <w:r>
        <w:fldChar w:fldCharType="separate"/>
      </w:r>
      <w:r>
        <w:t>- 19 -</w:t>
      </w:r>
      <w:r>
        <w:fldChar w:fldCharType="end"/>
      </w:r>
      <w:r>
        <w:rPr>
          <w:rFonts w:hint="eastAsia" w:ascii="宋体" w:hAnsi="宋体" w:eastAsia="宋体" w:cs="宋体"/>
          <w:color w:val="000000"/>
          <w:szCs w:val="44"/>
        </w:rPr>
        <w:fldChar w:fldCharType="end"/>
      </w:r>
    </w:p>
    <w:p w14:paraId="642CB808">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_Toc7797 </w:instrText>
      </w:r>
      <w:r>
        <w:rPr>
          <w:rFonts w:hint="eastAsia" w:ascii="宋体" w:hAnsi="宋体" w:eastAsia="宋体" w:cs="宋体"/>
          <w:szCs w:val="44"/>
        </w:rPr>
        <w:fldChar w:fldCharType="separate"/>
      </w:r>
      <w:r>
        <w:rPr>
          <w:rFonts w:hint="eastAsia"/>
          <w:lang w:val="en-US" w:eastAsia="zh-CN"/>
        </w:rPr>
        <w:t>二、服务内容</w:t>
      </w:r>
      <w:r>
        <w:tab/>
      </w:r>
      <w:r>
        <w:fldChar w:fldCharType="begin"/>
      </w:r>
      <w:r>
        <w:instrText xml:space="preserve"> PAGEREF _Toc7797 \h </w:instrText>
      </w:r>
      <w:r>
        <w:fldChar w:fldCharType="separate"/>
      </w:r>
      <w:r>
        <w:t>- 19 -</w:t>
      </w:r>
      <w:r>
        <w:fldChar w:fldCharType="end"/>
      </w:r>
      <w:r>
        <w:rPr>
          <w:rFonts w:hint="eastAsia" w:ascii="宋体" w:hAnsi="宋体" w:eastAsia="宋体" w:cs="宋体"/>
          <w:color w:val="000000"/>
          <w:szCs w:val="44"/>
        </w:rPr>
        <w:fldChar w:fldCharType="end"/>
      </w:r>
    </w:p>
    <w:p w14:paraId="41515A05">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_Toc23833 </w:instrText>
      </w:r>
      <w:r>
        <w:rPr>
          <w:rFonts w:hint="eastAsia" w:ascii="宋体" w:hAnsi="宋体" w:eastAsia="宋体" w:cs="宋体"/>
          <w:szCs w:val="44"/>
        </w:rPr>
        <w:fldChar w:fldCharType="separate"/>
      </w:r>
      <w:r>
        <w:rPr>
          <w:rFonts w:hint="eastAsia"/>
          <w:lang w:val="en-US" w:eastAsia="zh-CN"/>
        </w:rPr>
        <w:t>三、合同价格</w:t>
      </w:r>
      <w:r>
        <w:tab/>
      </w:r>
      <w:r>
        <w:fldChar w:fldCharType="begin"/>
      </w:r>
      <w:r>
        <w:instrText xml:space="preserve"> PAGEREF _Toc23833 \h </w:instrText>
      </w:r>
      <w:r>
        <w:fldChar w:fldCharType="separate"/>
      </w:r>
      <w:r>
        <w:t>- 19 -</w:t>
      </w:r>
      <w:r>
        <w:fldChar w:fldCharType="end"/>
      </w:r>
      <w:r>
        <w:rPr>
          <w:rFonts w:hint="eastAsia" w:ascii="宋体" w:hAnsi="宋体" w:eastAsia="宋体" w:cs="宋体"/>
          <w:color w:val="000000"/>
          <w:szCs w:val="44"/>
        </w:rPr>
        <w:fldChar w:fldCharType="end"/>
      </w:r>
    </w:p>
    <w:p w14:paraId="3F22CAEB">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_Toc15874 </w:instrText>
      </w:r>
      <w:r>
        <w:rPr>
          <w:rFonts w:hint="eastAsia" w:ascii="宋体" w:hAnsi="宋体" w:eastAsia="宋体" w:cs="宋体"/>
          <w:szCs w:val="44"/>
        </w:rPr>
        <w:fldChar w:fldCharType="separate"/>
      </w:r>
      <w:r>
        <w:rPr>
          <w:rFonts w:hint="eastAsia"/>
          <w:lang w:val="en-US" w:eastAsia="zh-CN"/>
        </w:rPr>
        <w:t>四、转包或分包</w:t>
      </w:r>
      <w:r>
        <w:tab/>
      </w:r>
      <w:r>
        <w:fldChar w:fldCharType="begin"/>
      </w:r>
      <w:r>
        <w:instrText xml:space="preserve"> PAGEREF _Toc15874 \h </w:instrText>
      </w:r>
      <w:r>
        <w:fldChar w:fldCharType="separate"/>
      </w:r>
      <w:r>
        <w:t>- 19 -</w:t>
      </w:r>
      <w:r>
        <w:fldChar w:fldCharType="end"/>
      </w:r>
      <w:r>
        <w:rPr>
          <w:rFonts w:hint="eastAsia" w:ascii="宋体" w:hAnsi="宋体" w:eastAsia="宋体" w:cs="宋体"/>
          <w:color w:val="000000"/>
          <w:szCs w:val="44"/>
        </w:rPr>
        <w:fldChar w:fldCharType="end"/>
      </w:r>
    </w:p>
    <w:p w14:paraId="1F9C129B">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_Toc28730 </w:instrText>
      </w:r>
      <w:r>
        <w:rPr>
          <w:rFonts w:hint="eastAsia" w:ascii="宋体" w:hAnsi="宋体" w:eastAsia="宋体" w:cs="宋体"/>
          <w:szCs w:val="44"/>
        </w:rPr>
        <w:fldChar w:fldCharType="separate"/>
      </w:r>
      <w:r>
        <w:rPr>
          <w:rFonts w:hint="eastAsia"/>
          <w:lang w:val="en-US" w:eastAsia="zh-CN"/>
        </w:rPr>
        <w:t>五、质量保证及售后服务</w:t>
      </w:r>
      <w:r>
        <w:tab/>
      </w:r>
      <w:r>
        <w:fldChar w:fldCharType="begin"/>
      </w:r>
      <w:r>
        <w:instrText xml:space="preserve"> PAGEREF _Toc28730 \h </w:instrText>
      </w:r>
      <w:r>
        <w:fldChar w:fldCharType="separate"/>
      </w:r>
      <w:r>
        <w:t>- 19 -</w:t>
      </w:r>
      <w:r>
        <w:fldChar w:fldCharType="end"/>
      </w:r>
      <w:r>
        <w:rPr>
          <w:rFonts w:hint="eastAsia" w:ascii="宋体" w:hAnsi="宋体" w:eastAsia="宋体" w:cs="宋体"/>
          <w:color w:val="000000"/>
          <w:szCs w:val="44"/>
        </w:rPr>
        <w:fldChar w:fldCharType="end"/>
      </w:r>
    </w:p>
    <w:p w14:paraId="1B11A0CF">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_Toc6249 </w:instrText>
      </w:r>
      <w:r>
        <w:rPr>
          <w:rFonts w:hint="eastAsia" w:ascii="宋体" w:hAnsi="宋体" w:eastAsia="宋体" w:cs="宋体"/>
          <w:szCs w:val="44"/>
        </w:rPr>
        <w:fldChar w:fldCharType="separate"/>
      </w:r>
      <w:r>
        <w:rPr>
          <w:rFonts w:hint="eastAsia"/>
          <w:lang w:val="en-US" w:eastAsia="zh-CN"/>
        </w:rPr>
        <w:t>六、付款</w:t>
      </w:r>
      <w:r>
        <w:tab/>
      </w:r>
      <w:r>
        <w:fldChar w:fldCharType="begin"/>
      </w:r>
      <w:r>
        <w:instrText xml:space="preserve"> PAGEREF _Toc6249 \h </w:instrText>
      </w:r>
      <w:r>
        <w:fldChar w:fldCharType="separate"/>
      </w:r>
      <w:r>
        <w:t>- 19 -</w:t>
      </w:r>
      <w:r>
        <w:fldChar w:fldCharType="end"/>
      </w:r>
      <w:r>
        <w:rPr>
          <w:rFonts w:hint="eastAsia" w:ascii="宋体" w:hAnsi="宋体" w:eastAsia="宋体" w:cs="宋体"/>
          <w:color w:val="000000"/>
          <w:szCs w:val="44"/>
        </w:rPr>
        <w:fldChar w:fldCharType="end"/>
      </w:r>
    </w:p>
    <w:p w14:paraId="2B7F8CEF">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_Toc27213 </w:instrText>
      </w:r>
      <w:r>
        <w:rPr>
          <w:rFonts w:hint="eastAsia" w:ascii="宋体" w:hAnsi="宋体" w:eastAsia="宋体" w:cs="宋体"/>
          <w:szCs w:val="44"/>
        </w:rPr>
        <w:fldChar w:fldCharType="separate"/>
      </w:r>
      <w:r>
        <w:rPr>
          <w:rFonts w:hint="eastAsia"/>
          <w:lang w:val="en-US" w:eastAsia="zh-CN"/>
        </w:rPr>
        <w:t>七、知识产权</w:t>
      </w:r>
      <w:r>
        <w:tab/>
      </w:r>
      <w:r>
        <w:fldChar w:fldCharType="begin"/>
      </w:r>
      <w:r>
        <w:instrText xml:space="preserve"> PAGEREF _Toc27213 \h </w:instrText>
      </w:r>
      <w:r>
        <w:fldChar w:fldCharType="separate"/>
      </w:r>
      <w:r>
        <w:t>- 20 -</w:t>
      </w:r>
      <w:r>
        <w:fldChar w:fldCharType="end"/>
      </w:r>
      <w:r>
        <w:rPr>
          <w:rFonts w:hint="eastAsia" w:ascii="宋体" w:hAnsi="宋体" w:eastAsia="宋体" w:cs="宋体"/>
          <w:color w:val="000000"/>
          <w:szCs w:val="44"/>
        </w:rPr>
        <w:fldChar w:fldCharType="end"/>
      </w:r>
    </w:p>
    <w:p w14:paraId="1480ED39">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_Toc16509 </w:instrText>
      </w:r>
      <w:r>
        <w:rPr>
          <w:rFonts w:hint="eastAsia" w:ascii="宋体" w:hAnsi="宋体" w:eastAsia="宋体" w:cs="宋体"/>
          <w:szCs w:val="44"/>
        </w:rPr>
        <w:fldChar w:fldCharType="separate"/>
      </w:r>
      <w:r>
        <w:rPr>
          <w:rFonts w:hint="eastAsia"/>
          <w:lang w:val="en-US" w:eastAsia="zh-CN"/>
        </w:rPr>
        <w:t>八、合同争议的解决</w:t>
      </w:r>
      <w:r>
        <w:tab/>
      </w:r>
      <w:r>
        <w:fldChar w:fldCharType="begin"/>
      </w:r>
      <w:r>
        <w:instrText xml:space="preserve"> PAGEREF _Toc16509 \h </w:instrText>
      </w:r>
      <w:r>
        <w:fldChar w:fldCharType="separate"/>
      </w:r>
      <w:r>
        <w:t>- 20 -</w:t>
      </w:r>
      <w:r>
        <w:fldChar w:fldCharType="end"/>
      </w:r>
      <w:r>
        <w:rPr>
          <w:rFonts w:hint="eastAsia" w:ascii="宋体" w:hAnsi="宋体" w:eastAsia="宋体" w:cs="宋体"/>
          <w:color w:val="000000"/>
          <w:szCs w:val="44"/>
        </w:rPr>
        <w:fldChar w:fldCharType="end"/>
      </w:r>
    </w:p>
    <w:p w14:paraId="479DC7B0">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_Toc6342 </w:instrText>
      </w:r>
      <w:r>
        <w:rPr>
          <w:rFonts w:hint="eastAsia" w:ascii="宋体" w:hAnsi="宋体" w:eastAsia="宋体" w:cs="宋体"/>
          <w:szCs w:val="44"/>
        </w:rPr>
        <w:fldChar w:fldCharType="separate"/>
      </w:r>
      <w:r>
        <w:rPr>
          <w:rFonts w:hint="eastAsia"/>
          <w:lang w:val="en-US" w:eastAsia="zh-CN"/>
        </w:rPr>
        <w:t>九、违约责任</w:t>
      </w:r>
      <w:r>
        <w:tab/>
      </w:r>
      <w:r>
        <w:fldChar w:fldCharType="begin"/>
      </w:r>
      <w:r>
        <w:instrText xml:space="preserve"> PAGEREF _Toc6342 \h </w:instrText>
      </w:r>
      <w:r>
        <w:fldChar w:fldCharType="separate"/>
      </w:r>
      <w:r>
        <w:t>- 20 -</w:t>
      </w:r>
      <w:r>
        <w:fldChar w:fldCharType="end"/>
      </w:r>
      <w:r>
        <w:rPr>
          <w:rFonts w:hint="eastAsia" w:ascii="宋体" w:hAnsi="宋体" w:eastAsia="宋体" w:cs="宋体"/>
          <w:color w:val="000000"/>
          <w:szCs w:val="44"/>
        </w:rPr>
        <w:fldChar w:fldCharType="end"/>
      </w:r>
    </w:p>
    <w:p w14:paraId="0EE35196">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_Toc1039 </w:instrText>
      </w:r>
      <w:r>
        <w:rPr>
          <w:rFonts w:hint="eastAsia" w:ascii="宋体" w:hAnsi="宋体" w:eastAsia="宋体" w:cs="宋体"/>
          <w:szCs w:val="44"/>
        </w:rPr>
        <w:fldChar w:fldCharType="separate"/>
      </w:r>
      <w:r>
        <w:rPr>
          <w:rFonts w:hint="eastAsia"/>
          <w:lang w:val="en-US" w:eastAsia="zh-CN"/>
        </w:rPr>
        <w:t>十、合同生效及其它</w:t>
      </w:r>
      <w:r>
        <w:tab/>
      </w:r>
      <w:r>
        <w:fldChar w:fldCharType="begin"/>
      </w:r>
      <w:r>
        <w:instrText xml:space="preserve"> PAGEREF _Toc1039 \h </w:instrText>
      </w:r>
      <w:r>
        <w:fldChar w:fldCharType="separate"/>
      </w:r>
      <w:r>
        <w:t>- 20 -</w:t>
      </w:r>
      <w:r>
        <w:fldChar w:fldCharType="end"/>
      </w:r>
      <w:r>
        <w:rPr>
          <w:rFonts w:hint="eastAsia" w:ascii="宋体" w:hAnsi="宋体" w:eastAsia="宋体" w:cs="宋体"/>
          <w:color w:val="000000"/>
          <w:szCs w:val="44"/>
        </w:rPr>
        <w:fldChar w:fldCharType="end"/>
      </w:r>
    </w:p>
    <w:p w14:paraId="3DD58336">
      <w:pPr>
        <w:pStyle w:val="38"/>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_Toc6072 </w:instrText>
      </w:r>
      <w:r>
        <w:rPr>
          <w:rFonts w:hint="eastAsia" w:ascii="宋体" w:hAnsi="宋体" w:eastAsia="宋体" w:cs="宋体"/>
          <w:szCs w:val="44"/>
        </w:rPr>
        <w:fldChar w:fldCharType="separate"/>
      </w:r>
      <w:r>
        <w:rPr>
          <w:rFonts w:hint="eastAsia" w:ascii="宋体" w:hAnsi="宋体" w:eastAsia="宋体" w:cs="宋体"/>
        </w:rPr>
        <w:t>第六篇  响应文件格式要求</w:t>
      </w:r>
      <w:r>
        <w:tab/>
      </w:r>
      <w:r>
        <w:fldChar w:fldCharType="begin"/>
      </w:r>
      <w:r>
        <w:instrText xml:space="preserve"> PAGEREF _Toc6072 \h </w:instrText>
      </w:r>
      <w:r>
        <w:fldChar w:fldCharType="separate"/>
      </w:r>
      <w:r>
        <w:t>- 21 -</w:t>
      </w:r>
      <w:r>
        <w:fldChar w:fldCharType="end"/>
      </w:r>
      <w:r>
        <w:rPr>
          <w:rFonts w:hint="eastAsia" w:ascii="宋体" w:hAnsi="宋体" w:eastAsia="宋体" w:cs="宋体"/>
          <w:color w:val="000000"/>
          <w:szCs w:val="44"/>
        </w:rPr>
        <w:fldChar w:fldCharType="end"/>
      </w:r>
    </w:p>
    <w:p w14:paraId="4FFA8922">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_Toc1630 </w:instrText>
      </w:r>
      <w:r>
        <w:rPr>
          <w:rFonts w:hint="eastAsia" w:ascii="宋体" w:hAnsi="宋体" w:eastAsia="宋体" w:cs="宋体"/>
          <w:szCs w:val="44"/>
        </w:rPr>
        <w:fldChar w:fldCharType="separate"/>
      </w:r>
      <w:r>
        <w:rPr>
          <w:rFonts w:hint="eastAsia"/>
        </w:rPr>
        <w:t>一、经济部分</w:t>
      </w:r>
      <w:r>
        <w:tab/>
      </w:r>
      <w:r>
        <w:fldChar w:fldCharType="begin"/>
      </w:r>
      <w:r>
        <w:instrText xml:space="preserve"> PAGEREF _Toc1630 \h </w:instrText>
      </w:r>
      <w:r>
        <w:fldChar w:fldCharType="separate"/>
      </w:r>
      <w:r>
        <w:t>- 21 -</w:t>
      </w:r>
      <w:r>
        <w:fldChar w:fldCharType="end"/>
      </w:r>
      <w:r>
        <w:rPr>
          <w:rFonts w:hint="eastAsia" w:ascii="宋体" w:hAnsi="宋体" w:eastAsia="宋体" w:cs="宋体"/>
          <w:color w:val="000000"/>
          <w:szCs w:val="44"/>
        </w:rPr>
        <w:fldChar w:fldCharType="end"/>
      </w:r>
    </w:p>
    <w:p w14:paraId="33D18F4E">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_Toc32505 </w:instrText>
      </w:r>
      <w:r>
        <w:rPr>
          <w:rFonts w:hint="eastAsia" w:ascii="宋体" w:hAnsi="宋体" w:eastAsia="宋体" w:cs="宋体"/>
          <w:szCs w:val="44"/>
        </w:rPr>
        <w:fldChar w:fldCharType="separate"/>
      </w:r>
      <w:r>
        <w:rPr>
          <w:rFonts w:hint="eastAsia"/>
        </w:rPr>
        <w:t>二、服务部分</w:t>
      </w:r>
      <w:r>
        <w:tab/>
      </w:r>
      <w:r>
        <w:fldChar w:fldCharType="begin"/>
      </w:r>
      <w:r>
        <w:instrText xml:space="preserve"> PAGEREF _Toc32505 \h </w:instrText>
      </w:r>
      <w:r>
        <w:fldChar w:fldCharType="separate"/>
      </w:r>
      <w:r>
        <w:t>- 21 -</w:t>
      </w:r>
      <w:r>
        <w:fldChar w:fldCharType="end"/>
      </w:r>
      <w:r>
        <w:rPr>
          <w:rFonts w:hint="eastAsia" w:ascii="宋体" w:hAnsi="宋体" w:eastAsia="宋体" w:cs="宋体"/>
          <w:color w:val="000000"/>
          <w:szCs w:val="44"/>
        </w:rPr>
        <w:fldChar w:fldCharType="end"/>
      </w:r>
    </w:p>
    <w:p w14:paraId="12DEFBD4">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_Toc17207 </w:instrText>
      </w:r>
      <w:r>
        <w:rPr>
          <w:rFonts w:hint="eastAsia" w:ascii="宋体" w:hAnsi="宋体" w:eastAsia="宋体" w:cs="宋体"/>
          <w:szCs w:val="44"/>
        </w:rPr>
        <w:fldChar w:fldCharType="separate"/>
      </w:r>
      <w:r>
        <w:rPr>
          <w:rFonts w:hint="eastAsia"/>
        </w:rPr>
        <w:t>三、商务部分</w:t>
      </w:r>
      <w:r>
        <w:tab/>
      </w:r>
      <w:r>
        <w:fldChar w:fldCharType="begin"/>
      </w:r>
      <w:r>
        <w:instrText xml:space="preserve"> PAGEREF _Toc17207 \h </w:instrText>
      </w:r>
      <w:r>
        <w:fldChar w:fldCharType="separate"/>
      </w:r>
      <w:r>
        <w:t>- 21 -</w:t>
      </w:r>
      <w:r>
        <w:fldChar w:fldCharType="end"/>
      </w:r>
      <w:r>
        <w:rPr>
          <w:rFonts w:hint="eastAsia" w:ascii="宋体" w:hAnsi="宋体" w:eastAsia="宋体" w:cs="宋体"/>
          <w:color w:val="000000"/>
          <w:szCs w:val="44"/>
        </w:rPr>
        <w:fldChar w:fldCharType="end"/>
      </w:r>
    </w:p>
    <w:p w14:paraId="44BA3250">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_Toc14657 </w:instrText>
      </w:r>
      <w:r>
        <w:rPr>
          <w:rFonts w:hint="eastAsia" w:ascii="宋体" w:hAnsi="宋体" w:eastAsia="宋体" w:cs="宋体"/>
          <w:szCs w:val="44"/>
        </w:rPr>
        <w:fldChar w:fldCharType="separate"/>
      </w:r>
      <w:r>
        <w:rPr>
          <w:rFonts w:hint="eastAsia"/>
        </w:rPr>
        <w:t>四、资格文件及其他</w:t>
      </w:r>
      <w:r>
        <w:tab/>
      </w:r>
      <w:r>
        <w:fldChar w:fldCharType="begin"/>
      </w:r>
      <w:r>
        <w:instrText xml:space="preserve"> PAGEREF _Toc14657 \h </w:instrText>
      </w:r>
      <w:r>
        <w:fldChar w:fldCharType="separate"/>
      </w:r>
      <w:r>
        <w:t>- 21 -</w:t>
      </w:r>
      <w:r>
        <w:fldChar w:fldCharType="end"/>
      </w:r>
      <w:r>
        <w:rPr>
          <w:rFonts w:hint="eastAsia" w:ascii="宋体" w:hAnsi="宋体" w:eastAsia="宋体" w:cs="宋体"/>
          <w:color w:val="000000"/>
          <w:szCs w:val="44"/>
        </w:rPr>
        <w:fldChar w:fldCharType="end"/>
      </w:r>
    </w:p>
    <w:p w14:paraId="74EC95F0">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_Toc26628 </w:instrText>
      </w:r>
      <w:r>
        <w:rPr>
          <w:rFonts w:hint="eastAsia" w:ascii="宋体" w:hAnsi="宋体" w:eastAsia="宋体" w:cs="宋体"/>
          <w:szCs w:val="44"/>
        </w:rPr>
        <w:fldChar w:fldCharType="separate"/>
      </w:r>
      <w:r>
        <w:rPr>
          <w:rFonts w:hint="eastAsia"/>
        </w:rPr>
        <w:t>五、其他应提供的资料</w:t>
      </w:r>
      <w:r>
        <w:tab/>
      </w:r>
      <w:r>
        <w:fldChar w:fldCharType="begin"/>
      </w:r>
      <w:r>
        <w:instrText xml:space="preserve"> PAGEREF _Toc26628 \h </w:instrText>
      </w:r>
      <w:r>
        <w:fldChar w:fldCharType="separate"/>
      </w:r>
      <w:r>
        <w:t>- 21 -</w:t>
      </w:r>
      <w:r>
        <w:fldChar w:fldCharType="end"/>
      </w:r>
      <w:r>
        <w:rPr>
          <w:rFonts w:hint="eastAsia" w:ascii="宋体" w:hAnsi="宋体" w:eastAsia="宋体" w:cs="宋体"/>
          <w:color w:val="000000"/>
          <w:szCs w:val="44"/>
        </w:rPr>
        <w:fldChar w:fldCharType="end"/>
      </w:r>
    </w:p>
    <w:p w14:paraId="26E41537">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_Toc23942 </w:instrText>
      </w:r>
      <w:r>
        <w:rPr>
          <w:rFonts w:hint="eastAsia" w:ascii="宋体" w:hAnsi="宋体" w:eastAsia="宋体" w:cs="宋体"/>
          <w:szCs w:val="44"/>
        </w:rPr>
        <w:fldChar w:fldCharType="separate"/>
      </w:r>
      <w:r>
        <w:rPr>
          <w:rFonts w:hint="eastAsia" w:ascii="宋体" w:hAnsi="宋体" w:cs="宋体"/>
          <w:lang w:eastAsia="zh-CN"/>
        </w:rPr>
        <w:t>（</w:t>
      </w:r>
      <w:r>
        <w:rPr>
          <w:rFonts w:hint="eastAsia" w:ascii="宋体" w:hAnsi="宋体" w:cs="宋体"/>
          <w:lang w:val="en-US" w:eastAsia="zh-CN"/>
        </w:rPr>
        <w:t>一</w:t>
      </w:r>
      <w:r>
        <w:rPr>
          <w:rFonts w:hint="eastAsia" w:ascii="宋体" w:hAnsi="宋体" w:cs="宋体"/>
          <w:lang w:eastAsia="zh-CN"/>
        </w:rPr>
        <w:t>）</w:t>
      </w:r>
      <w:r>
        <w:rPr>
          <w:rFonts w:hint="eastAsia" w:ascii="宋体" w:hAnsi="宋体" w:eastAsia="宋体" w:cs="宋体"/>
        </w:rPr>
        <w:t>经济部分</w:t>
      </w:r>
      <w:r>
        <w:tab/>
      </w:r>
      <w:r>
        <w:fldChar w:fldCharType="begin"/>
      </w:r>
      <w:r>
        <w:instrText xml:space="preserve"> PAGEREF _Toc23942 \h </w:instrText>
      </w:r>
      <w:r>
        <w:fldChar w:fldCharType="separate"/>
      </w:r>
      <w:r>
        <w:t>- 22 -</w:t>
      </w:r>
      <w:r>
        <w:fldChar w:fldCharType="end"/>
      </w:r>
      <w:r>
        <w:rPr>
          <w:rFonts w:hint="eastAsia" w:ascii="宋体" w:hAnsi="宋体" w:eastAsia="宋体" w:cs="宋体"/>
          <w:color w:val="000000"/>
          <w:szCs w:val="44"/>
        </w:rPr>
        <w:fldChar w:fldCharType="end"/>
      </w:r>
    </w:p>
    <w:p w14:paraId="3C6D02A0">
      <w:pPr>
        <w:pStyle w:val="30"/>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_Toc6740 </w:instrText>
      </w:r>
      <w:r>
        <w:rPr>
          <w:rFonts w:hint="eastAsia" w:ascii="宋体" w:hAnsi="宋体" w:eastAsia="宋体" w:cs="宋体"/>
          <w:szCs w:val="44"/>
        </w:rPr>
        <w:fldChar w:fldCharType="separate"/>
      </w:r>
      <w:r>
        <w:rPr>
          <w:rFonts w:hint="eastAsia" w:ascii="宋体" w:hAnsi="宋体" w:cs="宋体"/>
          <w:szCs w:val="24"/>
          <w:lang w:val="en-US" w:eastAsia="zh-CN"/>
        </w:rPr>
        <w:t>1.</w:t>
      </w:r>
      <w:r>
        <w:rPr>
          <w:rFonts w:hint="eastAsia" w:ascii="宋体" w:hAnsi="宋体" w:eastAsia="宋体" w:cs="宋体"/>
          <w:szCs w:val="24"/>
        </w:rPr>
        <w:t>比选报价函</w:t>
      </w:r>
      <w:r>
        <w:tab/>
      </w:r>
      <w:r>
        <w:fldChar w:fldCharType="begin"/>
      </w:r>
      <w:r>
        <w:instrText xml:space="preserve"> PAGEREF _Toc6740 \h </w:instrText>
      </w:r>
      <w:r>
        <w:fldChar w:fldCharType="separate"/>
      </w:r>
      <w:r>
        <w:t>- 22 -</w:t>
      </w:r>
      <w:r>
        <w:fldChar w:fldCharType="end"/>
      </w:r>
      <w:r>
        <w:rPr>
          <w:rFonts w:hint="eastAsia" w:ascii="宋体" w:hAnsi="宋体" w:eastAsia="宋体" w:cs="宋体"/>
          <w:color w:val="000000"/>
          <w:szCs w:val="44"/>
        </w:rPr>
        <w:fldChar w:fldCharType="end"/>
      </w:r>
    </w:p>
    <w:p w14:paraId="1F708AE0">
      <w:pPr>
        <w:pStyle w:val="30"/>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_Toc25563 </w:instrText>
      </w:r>
      <w:r>
        <w:rPr>
          <w:rFonts w:hint="eastAsia" w:ascii="宋体" w:hAnsi="宋体" w:eastAsia="宋体" w:cs="宋体"/>
          <w:szCs w:val="44"/>
        </w:rPr>
        <w:fldChar w:fldCharType="separate"/>
      </w:r>
      <w:r>
        <w:rPr>
          <w:rFonts w:hint="eastAsia" w:ascii="宋体" w:hAnsi="宋体" w:eastAsia="宋体" w:cs="宋体"/>
          <w:kern w:val="2"/>
          <w:szCs w:val="24"/>
          <w:lang w:val="en-US" w:eastAsia="zh-CN" w:bidi="ar-SA"/>
        </w:rPr>
        <w:t>2.</w:t>
      </w:r>
      <w:r>
        <w:rPr>
          <w:rFonts w:hint="eastAsia" w:ascii="宋体" w:hAnsi="宋体" w:eastAsia="宋体" w:cs="宋体"/>
          <w:szCs w:val="24"/>
        </w:rPr>
        <w:t>分项报价明细表</w:t>
      </w:r>
      <w:r>
        <w:tab/>
      </w:r>
      <w:r>
        <w:fldChar w:fldCharType="begin"/>
      </w:r>
      <w:r>
        <w:instrText xml:space="preserve"> PAGEREF _Toc25563 \h </w:instrText>
      </w:r>
      <w:r>
        <w:fldChar w:fldCharType="separate"/>
      </w:r>
      <w:r>
        <w:t>- 23 -</w:t>
      </w:r>
      <w:r>
        <w:fldChar w:fldCharType="end"/>
      </w:r>
      <w:r>
        <w:rPr>
          <w:rFonts w:hint="eastAsia" w:ascii="宋体" w:hAnsi="宋体" w:eastAsia="宋体" w:cs="宋体"/>
          <w:color w:val="000000"/>
          <w:szCs w:val="44"/>
        </w:rPr>
        <w:fldChar w:fldCharType="end"/>
      </w:r>
    </w:p>
    <w:p w14:paraId="1365FD0B">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_Toc16293 </w:instrText>
      </w:r>
      <w:r>
        <w:rPr>
          <w:rFonts w:hint="eastAsia" w:ascii="宋体" w:hAnsi="宋体" w:eastAsia="宋体" w:cs="宋体"/>
          <w:szCs w:val="44"/>
        </w:rPr>
        <w:fldChar w:fldCharType="separate"/>
      </w:r>
      <w:r>
        <w:rPr>
          <w:rFonts w:hint="eastAsia"/>
          <w:lang w:eastAsia="zh-CN"/>
        </w:rPr>
        <w:t>（</w:t>
      </w:r>
      <w:r>
        <w:rPr>
          <w:rFonts w:hint="eastAsia"/>
          <w:lang w:val="en-US" w:eastAsia="zh-CN"/>
        </w:rPr>
        <w:t>二</w:t>
      </w:r>
      <w:r>
        <w:rPr>
          <w:rFonts w:hint="eastAsia"/>
          <w:lang w:eastAsia="zh-CN"/>
        </w:rPr>
        <w:t>）</w:t>
      </w:r>
      <w:r>
        <w:rPr>
          <w:rFonts w:hint="eastAsia"/>
        </w:rPr>
        <w:t>服务部分</w:t>
      </w:r>
      <w:r>
        <w:tab/>
      </w:r>
      <w:r>
        <w:fldChar w:fldCharType="begin"/>
      </w:r>
      <w:r>
        <w:instrText xml:space="preserve"> PAGEREF _Toc16293 \h </w:instrText>
      </w:r>
      <w:r>
        <w:fldChar w:fldCharType="separate"/>
      </w:r>
      <w:r>
        <w:t>- 24 -</w:t>
      </w:r>
      <w:r>
        <w:fldChar w:fldCharType="end"/>
      </w:r>
      <w:r>
        <w:rPr>
          <w:rFonts w:hint="eastAsia" w:ascii="宋体" w:hAnsi="宋体" w:eastAsia="宋体" w:cs="宋体"/>
          <w:color w:val="000000"/>
          <w:szCs w:val="44"/>
        </w:rPr>
        <w:fldChar w:fldCharType="end"/>
      </w:r>
    </w:p>
    <w:p w14:paraId="5C6465E0">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_Toc6809 </w:instrText>
      </w:r>
      <w:r>
        <w:rPr>
          <w:rFonts w:hint="eastAsia" w:ascii="宋体" w:hAnsi="宋体" w:eastAsia="宋体" w:cs="宋体"/>
          <w:szCs w:val="44"/>
        </w:rPr>
        <w:fldChar w:fldCharType="separate"/>
      </w:r>
      <w:r>
        <w:rPr>
          <w:rFonts w:hint="eastAsia"/>
          <w:lang w:eastAsia="zh-CN"/>
        </w:rPr>
        <w:t>（</w:t>
      </w:r>
      <w:r>
        <w:rPr>
          <w:rFonts w:hint="eastAsia"/>
          <w:lang w:val="en-US" w:eastAsia="zh-CN"/>
        </w:rPr>
        <w:t>三</w:t>
      </w:r>
      <w:r>
        <w:rPr>
          <w:rFonts w:hint="eastAsia"/>
          <w:lang w:eastAsia="zh-CN"/>
        </w:rPr>
        <w:t>）</w:t>
      </w:r>
      <w:r>
        <w:rPr>
          <w:rFonts w:hint="eastAsia"/>
        </w:rPr>
        <w:t>商务部分</w:t>
      </w:r>
      <w:r>
        <w:tab/>
      </w:r>
      <w:r>
        <w:fldChar w:fldCharType="begin"/>
      </w:r>
      <w:r>
        <w:instrText xml:space="preserve"> PAGEREF _Toc6809 \h </w:instrText>
      </w:r>
      <w:r>
        <w:fldChar w:fldCharType="separate"/>
      </w:r>
      <w:r>
        <w:t>- 26 -</w:t>
      </w:r>
      <w:r>
        <w:fldChar w:fldCharType="end"/>
      </w:r>
      <w:r>
        <w:rPr>
          <w:rFonts w:hint="eastAsia" w:ascii="宋体" w:hAnsi="宋体" w:eastAsia="宋体" w:cs="宋体"/>
          <w:color w:val="000000"/>
          <w:szCs w:val="44"/>
        </w:rPr>
        <w:fldChar w:fldCharType="end"/>
      </w:r>
    </w:p>
    <w:p w14:paraId="793D4E29">
      <w:pPr>
        <w:pStyle w:val="38"/>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_Toc14453 </w:instrText>
      </w:r>
      <w:r>
        <w:rPr>
          <w:rFonts w:hint="eastAsia" w:ascii="宋体" w:hAnsi="宋体" w:eastAsia="宋体" w:cs="宋体"/>
          <w:szCs w:val="44"/>
        </w:rPr>
        <w:fldChar w:fldCharType="separate"/>
      </w:r>
      <w:r>
        <w:rPr>
          <w:rFonts w:hint="eastAsia" w:ascii="宋体" w:hAnsi="宋体" w:eastAsia="宋体" w:cs="宋体"/>
        </w:rPr>
        <w:t>四、资格条件及其他</w:t>
      </w:r>
      <w:r>
        <w:tab/>
      </w:r>
      <w:r>
        <w:fldChar w:fldCharType="begin"/>
      </w:r>
      <w:r>
        <w:instrText xml:space="preserve"> PAGEREF _Toc14453 \h </w:instrText>
      </w:r>
      <w:r>
        <w:fldChar w:fldCharType="separate"/>
      </w:r>
      <w:r>
        <w:t>- 28 -</w:t>
      </w:r>
      <w:r>
        <w:fldChar w:fldCharType="end"/>
      </w:r>
      <w:r>
        <w:rPr>
          <w:rFonts w:hint="eastAsia" w:ascii="宋体" w:hAnsi="宋体" w:eastAsia="宋体" w:cs="宋体"/>
          <w:color w:val="000000"/>
          <w:szCs w:val="44"/>
        </w:rPr>
        <w:fldChar w:fldCharType="end"/>
      </w:r>
    </w:p>
    <w:p w14:paraId="75323D57">
      <w:pPr>
        <w:pStyle w:val="46"/>
        <w:keepNext w:val="0"/>
        <w:keepLines w:val="0"/>
        <w:pageBreakBefore w:val="0"/>
        <w:widowControl w:val="0"/>
        <w:tabs>
          <w:tab w:val="right" w:leader="dot" w:pos="9402"/>
        </w:tabs>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color w:val="000000"/>
          <w:szCs w:val="44"/>
        </w:rPr>
      </w:pPr>
      <w:r>
        <w:rPr>
          <w:rFonts w:hint="eastAsia" w:ascii="宋体" w:hAnsi="宋体" w:eastAsia="宋体" w:cs="宋体"/>
          <w:color w:val="000000"/>
          <w:szCs w:val="44"/>
        </w:rPr>
        <w:fldChar w:fldCharType="end"/>
      </w:r>
    </w:p>
    <w:p w14:paraId="5F08E131">
      <w:pPr>
        <w:rPr>
          <w:rFonts w:hint="eastAsia"/>
          <w:color w:val="000000"/>
        </w:rPr>
      </w:pPr>
    </w:p>
    <w:p w14:paraId="0BC1EED4">
      <w:pPr>
        <w:rPr>
          <w:rFonts w:hint="eastAsia"/>
          <w:color w:val="000000"/>
        </w:rPr>
        <w:sectPr>
          <w:headerReference r:id="rId10" w:type="first"/>
          <w:footerReference r:id="rId13" w:type="first"/>
          <w:headerReference r:id="rId9" w:type="default"/>
          <w:footerReference r:id="rId11" w:type="default"/>
          <w:footerReference r:id="rId12" w:type="even"/>
          <w:pgSz w:w="11907" w:h="16840"/>
          <w:pgMar w:top="1134" w:right="1191" w:bottom="1134" w:left="1304" w:header="851" w:footer="992" w:gutter="0"/>
          <w:pgNumType w:fmt="numberInDash" w:start="1"/>
          <w:cols w:space="720" w:num="1"/>
          <w:docGrid w:linePitch="380" w:charSpace="-5735"/>
        </w:sectPr>
      </w:pPr>
    </w:p>
    <w:p w14:paraId="676DE78B">
      <w:pPr>
        <w:pStyle w:val="2"/>
        <w:numPr>
          <w:ilvl w:val="0"/>
          <w:numId w:val="0"/>
        </w:numPr>
        <w:ind w:left="1320" w:leftChars="0" w:hanging="1320" w:firstLineChars="0"/>
        <w:rPr>
          <w:rFonts w:hint="eastAsia" w:ascii="宋体" w:hAnsi="宋体" w:eastAsia="宋体" w:cs="宋体"/>
          <w:color w:val="000000"/>
        </w:rPr>
      </w:pPr>
      <w:bookmarkStart w:id="1" w:name="_Toc11641050"/>
      <w:bookmarkStart w:id="2" w:name="_Toc54718170"/>
      <w:bookmarkStart w:id="3" w:name="_Toc22992"/>
      <w:bookmarkStart w:id="4" w:name="_Toc12789052"/>
      <w:bookmarkStart w:id="5" w:name="_Toc13055"/>
      <w:bookmarkStart w:id="6" w:name="_Toc18745"/>
      <w:bookmarkStart w:id="7" w:name="_Toc11713"/>
      <w:r>
        <w:rPr>
          <w:rFonts w:hint="default" w:ascii="宋体" w:hAnsi="宋体" w:eastAsia="宋体" w:cs="宋体"/>
          <w:b/>
          <w:color w:val="000000"/>
          <w:kern w:val="2"/>
          <w:sz w:val="44"/>
          <w:lang w:val="en-US" w:eastAsia="zh-CN" w:bidi="ar-SA"/>
        </w:rPr>
        <w:t>第一篇</w:t>
      </w:r>
      <w:r>
        <w:rPr>
          <w:rFonts w:hint="eastAsia" w:hAnsi="宋体" w:eastAsia="宋体" w:cs="宋体"/>
          <w:b/>
          <w:color w:val="000000"/>
          <w:kern w:val="2"/>
          <w:sz w:val="44"/>
          <w:lang w:val="en-US" w:eastAsia="zh-CN" w:bidi="ar-SA"/>
        </w:rPr>
        <w:t xml:space="preserve"> </w:t>
      </w:r>
      <w:r>
        <w:rPr>
          <w:rFonts w:hint="eastAsia" w:ascii="宋体" w:hAnsi="宋体" w:eastAsia="宋体" w:cs="宋体"/>
          <w:color w:val="000000"/>
        </w:rPr>
        <w:t>比选邀请书</w:t>
      </w:r>
      <w:bookmarkEnd w:id="1"/>
      <w:bookmarkEnd w:id="2"/>
      <w:bookmarkEnd w:id="3"/>
      <w:bookmarkEnd w:id="4"/>
      <w:bookmarkEnd w:id="5"/>
      <w:bookmarkEnd w:id="6"/>
      <w:bookmarkEnd w:id="7"/>
    </w:p>
    <w:p w14:paraId="0174E0AC">
      <w:pPr>
        <w:ind w:firstLine="480" w:firstLineChars="200"/>
        <w:rPr>
          <w:rFonts w:hint="eastAsia" w:ascii="宋体" w:hAnsi="宋体" w:eastAsia="宋体" w:cs="宋体"/>
          <w:color w:val="000000"/>
        </w:rPr>
      </w:pPr>
      <w:r>
        <w:rPr>
          <w:rFonts w:hint="eastAsia" w:ascii="宋体" w:hAnsi="宋体" w:eastAsia="宋体" w:cs="宋体"/>
          <w:color w:val="000000"/>
          <w:sz w:val="24"/>
          <w:szCs w:val="24"/>
        </w:rPr>
        <w:t>重庆医科大学附属永川医院对</w:t>
      </w:r>
      <w:r>
        <w:rPr>
          <w:rFonts w:hint="eastAsia" w:ascii="宋体" w:hAnsi="宋体" w:cs="宋体"/>
          <w:color w:val="000000"/>
          <w:sz w:val="24"/>
          <w:szCs w:val="24"/>
          <w:lang w:eastAsia="zh-CN"/>
        </w:rPr>
        <w:t>兴龙湖院区行政综合楼地下车库标识系统制作与安装服务</w:t>
      </w:r>
      <w:r>
        <w:rPr>
          <w:rFonts w:hint="eastAsia" w:ascii="宋体" w:hAnsi="宋体" w:eastAsia="宋体" w:cs="宋体"/>
          <w:color w:val="000000"/>
          <w:sz w:val="24"/>
          <w:szCs w:val="24"/>
        </w:rPr>
        <w:t>项目进行院内比选采购。欢迎有资格、有实力的潜在供应商参加。</w:t>
      </w:r>
    </w:p>
    <w:p w14:paraId="680F5D88">
      <w:pPr>
        <w:pStyle w:val="3"/>
        <w:bidi w:val="0"/>
        <w:ind w:firstLine="562" w:firstLineChars="200"/>
        <w:rPr>
          <w:rFonts w:hint="eastAsia" w:ascii="宋体" w:hAnsi="宋体" w:cs="宋体"/>
          <w:b/>
          <w:color w:val="000000"/>
          <w:kern w:val="2"/>
          <w:sz w:val="28"/>
          <w:lang w:val="en-US" w:eastAsia="zh-CN" w:bidi="ar-SA"/>
        </w:rPr>
      </w:pPr>
      <w:bookmarkStart w:id="8" w:name="_Toc54718171"/>
      <w:bookmarkStart w:id="9" w:name="_Toc313893526"/>
      <w:bookmarkStart w:id="10" w:name="_Toc317775175"/>
      <w:bookmarkStart w:id="11" w:name="_Toc8010"/>
      <w:bookmarkStart w:id="12" w:name="_Toc5701"/>
      <w:bookmarkStart w:id="13" w:name="_Toc17728"/>
      <w:r>
        <w:rPr>
          <w:rFonts w:hint="eastAsia" w:ascii="宋体" w:hAnsi="宋体" w:cs="宋体"/>
          <w:b/>
          <w:color w:val="000000"/>
          <w:kern w:val="2"/>
          <w:sz w:val="28"/>
          <w:lang w:val="en-US" w:eastAsia="zh-CN" w:bidi="ar-SA"/>
        </w:rPr>
        <w:t>一、比选项目内容</w:t>
      </w:r>
      <w:bookmarkEnd w:id="8"/>
      <w:bookmarkEnd w:id="9"/>
      <w:bookmarkEnd w:id="10"/>
      <w:bookmarkEnd w:id="11"/>
      <w:bookmarkEnd w:id="12"/>
      <w:bookmarkEnd w:id="13"/>
    </w:p>
    <w:tbl>
      <w:tblPr>
        <w:tblStyle w:val="59"/>
        <w:tblpPr w:leftFromText="180" w:rightFromText="180" w:vertAnchor="text" w:tblpX="349"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0"/>
        <w:gridCol w:w="3552"/>
        <w:gridCol w:w="2328"/>
      </w:tblGrid>
      <w:tr w14:paraId="56A1B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2880" w:type="dxa"/>
            <w:noWrap w:val="0"/>
            <w:vAlign w:val="center"/>
          </w:tcPr>
          <w:p w14:paraId="07FAB462">
            <w:pPr>
              <w:spacing w:line="400" w:lineRule="exact"/>
              <w:ind w:firstLine="480" w:firstLineChars="200"/>
              <w:jc w:val="center"/>
              <w:rPr>
                <w:rFonts w:hint="eastAsia" w:ascii="宋体" w:hAnsi="宋体" w:eastAsia="宋体" w:cs="宋体"/>
                <w:color w:val="000000"/>
                <w:sz w:val="24"/>
                <w:szCs w:val="24"/>
              </w:rPr>
            </w:pPr>
            <w:r>
              <w:rPr>
                <w:rFonts w:hint="eastAsia" w:ascii="宋体" w:hAnsi="宋体" w:eastAsia="宋体" w:cs="宋体"/>
                <w:color w:val="000000"/>
                <w:sz w:val="24"/>
                <w:szCs w:val="24"/>
              </w:rPr>
              <w:t>项目名称</w:t>
            </w:r>
          </w:p>
        </w:tc>
        <w:tc>
          <w:tcPr>
            <w:tcW w:w="3552" w:type="dxa"/>
            <w:noWrap w:val="0"/>
            <w:vAlign w:val="top"/>
          </w:tcPr>
          <w:p w14:paraId="13C1A932">
            <w:pPr>
              <w:spacing w:line="400" w:lineRule="exact"/>
              <w:ind w:left="720" w:hanging="720" w:hangingChars="300"/>
              <w:jc w:val="center"/>
              <w:rPr>
                <w:rFonts w:hint="eastAsia" w:ascii="宋体" w:hAnsi="宋体" w:eastAsia="宋体" w:cs="宋体"/>
                <w:color w:val="000000"/>
                <w:sz w:val="24"/>
                <w:szCs w:val="24"/>
              </w:rPr>
            </w:pPr>
            <w:r>
              <w:rPr>
                <w:rFonts w:hint="eastAsia" w:ascii="宋体" w:hAnsi="宋体" w:eastAsia="宋体" w:cs="宋体"/>
                <w:color w:val="000000"/>
                <w:sz w:val="24"/>
                <w:szCs w:val="24"/>
              </w:rPr>
              <w:t>成交供应商数量（名）</w:t>
            </w:r>
          </w:p>
        </w:tc>
        <w:tc>
          <w:tcPr>
            <w:tcW w:w="2328" w:type="dxa"/>
            <w:noWrap w:val="0"/>
            <w:vAlign w:val="center"/>
          </w:tcPr>
          <w:p w14:paraId="3B76E1CA">
            <w:pPr>
              <w:spacing w:line="4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备注</w:t>
            </w:r>
          </w:p>
        </w:tc>
      </w:tr>
      <w:tr w14:paraId="4C8D6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2880" w:type="dxa"/>
            <w:noWrap w:val="0"/>
            <w:vAlign w:val="center"/>
          </w:tcPr>
          <w:p w14:paraId="55228807">
            <w:pPr>
              <w:spacing w:line="400" w:lineRule="exact"/>
              <w:jc w:val="center"/>
              <w:rPr>
                <w:rFonts w:hint="eastAsia" w:ascii="宋体" w:hAnsi="宋体" w:eastAsia="宋体" w:cs="宋体"/>
                <w:color w:val="000000"/>
                <w:sz w:val="24"/>
                <w:szCs w:val="24"/>
              </w:rPr>
            </w:pPr>
            <w:r>
              <w:rPr>
                <w:rFonts w:hint="eastAsia" w:ascii="宋体" w:hAnsi="宋体" w:cs="宋体"/>
                <w:color w:val="000000"/>
                <w:sz w:val="24"/>
                <w:szCs w:val="24"/>
                <w:lang w:eastAsia="zh-CN"/>
              </w:rPr>
              <w:t>兴龙湖院区行政综合楼地下车库标识系统制作与安装服务</w:t>
            </w:r>
          </w:p>
        </w:tc>
        <w:tc>
          <w:tcPr>
            <w:tcW w:w="3552" w:type="dxa"/>
            <w:noWrap w:val="0"/>
            <w:vAlign w:val="center"/>
          </w:tcPr>
          <w:p w14:paraId="79F1715E">
            <w:pPr>
              <w:spacing w:line="400" w:lineRule="exact"/>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val="en-US" w:eastAsia="zh-CN"/>
              </w:rPr>
              <w:t>1</w:t>
            </w:r>
          </w:p>
        </w:tc>
        <w:tc>
          <w:tcPr>
            <w:tcW w:w="2328" w:type="dxa"/>
            <w:noWrap w:val="0"/>
            <w:vAlign w:val="center"/>
          </w:tcPr>
          <w:p w14:paraId="6BC65F5B">
            <w:pPr>
              <w:spacing w:line="400" w:lineRule="exact"/>
              <w:jc w:val="center"/>
              <w:rPr>
                <w:rFonts w:hint="default" w:ascii="宋体" w:hAnsi="宋体" w:eastAsia="宋体" w:cs="宋体"/>
                <w:color w:val="000000"/>
                <w:sz w:val="24"/>
                <w:szCs w:val="24"/>
                <w:lang w:val="en-US" w:eastAsia="zh-CN"/>
              </w:rPr>
            </w:pPr>
          </w:p>
        </w:tc>
      </w:tr>
    </w:tbl>
    <w:p w14:paraId="65FB9073">
      <w:pPr>
        <w:bidi w:val="0"/>
        <w:rPr>
          <w:rFonts w:hint="eastAsia"/>
        </w:rPr>
      </w:pPr>
      <w:bookmarkStart w:id="14" w:name="_Toc54718172"/>
      <w:bookmarkStart w:id="15" w:name="_Toc475"/>
      <w:bookmarkStart w:id="16" w:name="_Toc5618"/>
      <w:bookmarkStart w:id="17" w:name="_Toc317775178"/>
      <w:bookmarkStart w:id="18" w:name="_Toc373860293"/>
    </w:p>
    <w:p w14:paraId="3CE5640A">
      <w:pPr>
        <w:pStyle w:val="3"/>
        <w:bidi w:val="0"/>
        <w:ind w:firstLine="562" w:firstLineChars="200"/>
        <w:rPr>
          <w:rStyle w:val="70"/>
          <w:rFonts w:hint="eastAsia" w:ascii="宋体" w:hAnsi="宋体" w:eastAsia="宋体" w:cs="宋体"/>
          <w:b/>
          <w:color w:val="000000"/>
          <w:lang w:val="en-US" w:eastAsia="zh-CN"/>
        </w:rPr>
      </w:pPr>
      <w:bookmarkStart w:id="19" w:name="_Toc525"/>
      <w:r>
        <w:rPr>
          <w:rFonts w:hint="eastAsia" w:ascii="宋体" w:hAnsi="宋体" w:cs="宋体"/>
          <w:b/>
          <w:color w:val="000000"/>
          <w:kern w:val="2"/>
          <w:sz w:val="28"/>
          <w:lang w:val="en-US" w:eastAsia="zh-CN" w:bidi="ar-SA"/>
        </w:rPr>
        <w:t>二</w:t>
      </w:r>
      <w:r>
        <w:rPr>
          <w:rFonts w:hint="eastAsia" w:ascii="宋体" w:hAnsi="宋体" w:eastAsia="宋体" w:cs="宋体"/>
          <w:b/>
          <w:color w:val="000000"/>
          <w:kern w:val="2"/>
          <w:sz w:val="28"/>
          <w:lang w:val="en-US" w:eastAsia="zh-CN" w:bidi="ar-SA"/>
        </w:rPr>
        <w:t>、</w:t>
      </w:r>
      <w:r>
        <w:rPr>
          <w:rStyle w:val="70"/>
          <w:rFonts w:hint="eastAsia" w:ascii="宋体" w:hAnsi="宋体" w:eastAsia="宋体" w:cs="宋体"/>
          <w:b/>
          <w:color w:val="000000"/>
        </w:rPr>
        <w:t>资金来源</w:t>
      </w:r>
      <w:bookmarkEnd w:id="14"/>
      <w:bookmarkEnd w:id="15"/>
      <w:r>
        <w:rPr>
          <w:rStyle w:val="70"/>
          <w:rFonts w:hint="eastAsia" w:ascii="宋体" w:hAnsi="宋体" w:eastAsia="宋体" w:cs="宋体"/>
          <w:b/>
          <w:color w:val="000000"/>
          <w:lang w:eastAsia="zh-CN"/>
        </w:rPr>
        <w:t>与项</w:t>
      </w:r>
      <w:r>
        <w:rPr>
          <w:rStyle w:val="70"/>
          <w:rFonts w:hint="eastAsia" w:ascii="宋体" w:hAnsi="宋体" w:eastAsia="宋体" w:cs="宋体"/>
          <w:b/>
          <w:color w:val="000000"/>
          <w:lang w:val="en-US" w:eastAsia="zh-CN"/>
        </w:rPr>
        <w:t>目预算</w:t>
      </w:r>
      <w:bookmarkEnd w:id="19"/>
    </w:p>
    <w:p w14:paraId="52655F02">
      <w:pPr>
        <w:bidi w:val="0"/>
        <w:ind w:firstLine="562" w:firstLineChars="200"/>
        <w:rPr>
          <w:rFonts w:hint="eastAsia"/>
          <w:b/>
          <w:bCs/>
          <w:lang w:val="en-US" w:eastAsia="zh-CN"/>
        </w:rPr>
      </w:pPr>
      <w:r>
        <w:rPr>
          <w:rFonts w:hint="default"/>
          <w:b/>
          <w:bCs/>
          <w:lang w:val="en-US" w:eastAsia="zh-CN"/>
        </w:rPr>
        <w:t>自筹资金（2026年宣传经费）,项目预算：8万元</w:t>
      </w:r>
      <w:r>
        <w:rPr>
          <w:rFonts w:hint="eastAsia"/>
          <w:b/>
          <w:bCs/>
          <w:lang w:val="en-US" w:eastAsia="zh-CN"/>
        </w:rPr>
        <w:t>。</w:t>
      </w:r>
      <w:bookmarkEnd w:id="16"/>
    </w:p>
    <w:p w14:paraId="4E2ADE60">
      <w:pPr>
        <w:pStyle w:val="3"/>
        <w:bidi w:val="0"/>
        <w:ind w:firstLine="562" w:firstLineChars="200"/>
        <w:rPr>
          <w:rFonts w:hint="eastAsia" w:ascii="宋体" w:hAnsi="宋体" w:cs="宋体"/>
          <w:b/>
          <w:color w:val="000000"/>
          <w:kern w:val="2"/>
          <w:sz w:val="28"/>
          <w:lang w:val="en-US" w:eastAsia="zh-CN" w:bidi="ar-SA"/>
        </w:rPr>
      </w:pPr>
      <w:bookmarkStart w:id="20" w:name="_Toc24661"/>
      <w:bookmarkStart w:id="21" w:name="_Toc54718173"/>
      <w:bookmarkStart w:id="22" w:name="_Toc16817"/>
      <w:bookmarkStart w:id="23" w:name="_Toc29455"/>
      <w:r>
        <w:rPr>
          <w:rFonts w:hint="eastAsia" w:ascii="宋体" w:hAnsi="宋体" w:cs="宋体"/>
          <w:b/>
          <w:color w:val="000000"/>
          <w:kern w:val="2"/>
          <w:sz w:val="28"/>
          <w:lang w:val="en-US" w:eastAsia="zh-CN" w:bidi="ar-SA"/>
        </w:rPr>
        <w:t>三、供应商资格</w:t>
      </w:r>
      <w:bookmarkEnd w:id="20"/>
      <w:bookmarkEnd w:id="21"/>
      <w:r>
        <w:rPr>
          <w:rFonts w:hint="eastAsia" w:ascii="宋体" w:hAnsi="宋体" w:cs="宋体"/>
          <w:b/>
          <w:color w:val="000000"/>
          <w:kern w:val="2"/>
          <w:sz w:val="28"/>
          <w:lang w:val="en-US" w:eastAsia="zh-CN" w:bidi="ar-SA"/>
        </w:rPr>
        <w:t>要求</w:t>
      </w:r>
      <w:bookmarkEnd w:id="22"/>
      <w:bookmarkEnd w:id="23"/>
    </w:p>
    <w:bookmarkEnd w:id="17"/>
    <w:bookmarkEnd w:id="18"/>
    <w:p w14:paraId="6286AE76">
      <w:pPr>
        <w:spacing w:line="400" w:lineRule="exact"/>
        <w:ind w:firstLine="480" w:firstLineChars="200"/>
        <w:rPr>
          <w:rFonts w:hint="eastAsia" w:ascii="宋体" w:hAnsi="宋体" w:eastAsia="宋体" w:cs="宋体"/>
          <w:color w:val="000000"/>
          <w:sz w:val="24"/>
          <w:szCs w:val="24"/>
        </w:rPr>
      </w:pPr>
      <w:bookmarkStart w:id="24" w:name="_Toc54718174"/>
      <w:bookmarkStart w:id="25" w:name="_Toc54171060"/>
      <w:bookmarkStart w:id="26" w:name="_Toc102227313"/>
      <w:bookmarkStart w:id="27" w:name="_Toc14397"/>
      <w:r>
        <w:rPr>
          <w:rFonts w:hint="eastAsia" w:ascii="宋体" w:hAnsi="宋体" w:eastAsia="宋体" w:cs="宋体"/>
          <w:color w:val="000000"/>
          <w:sz w:val="24"/>
          <w:szCs w:val="24"/>
        </w:rPr>
        <w:t>成交供应商是指向</w:t>
      </w:r>
      <w:r>
        <w:rPr>
          <w:rFonts w:hint="eastAsia" w:ascii="宋体" w:hAnsi="宋体" w:eastAsia="宋体" w:cs="宋体"/>
          <w:color w:val="000000"/>
          <w:sz w:val="24"/>
          <w:szCs w:val="24"/>
          <w:lang w:eastAsia="zh-CN"/>
        </w:rPr>
        <w:t>采购人</w:t>
      </w:r>
      <w:r>
        <w:rPr>
          <w:rFonts w:hint="eastAsia" w:ascii="宋体" w:hAnsi="宋体" w:eastAsia="宋体" w:cs="宋体"/>
          <w:color w:val="000000"/>
          <w:sz w:val="24"/>
          <w:szCs w:val="24"/>
        </w:rPr>
        <w:t>提供货物、工程或者服务的法人、其他组织或者自然人。以下简称供应商。合格的供应商应首先符合政府采购法第二十二条规定的基本条件，同时符合根据该项目特殊要求设置的特定资格条件。</w:t>
      </w:r>
    </w:p>
    <w:p w14:paraId="4517EA15">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（一）基本资格条件</w:t>
      </w:r>
    </w:p>
    <w:p w14:paraId="5E892CB7">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1.具有独立承担民事责任的能力；</w:t>
      </w:r>
    </w:p>
    <w:p w14:paraId="70D0151B">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2.具有良好的商业信誉和健全的财务会计制度；</w:t>
      </w:r>
    </w:p>
    <w:p w14:paraId="5E12BF65">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3.具有履行合同所必需的设备和专业技术能力；</w:t>
      </w:r>
    </w:p>
    <w:p w14:paraId="4E215E48">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4.有依法缴纳税收和社会保障资金的良好记录；</w:t>
      </w:r>
    </w:p>
    <w:p w14:paraId="06D19D11">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5.参加政府采购活动前三年内，在经营活动中没有重大违法记录；</w:t>
      </w:r>
    </w:p>
    <w:p w14:paraId="6D4C0235">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6.法律、行政法规规定的其他条件。</w:t>
      </w:r>
    </w:p>
    <w:p w14:paraId="5E208BD5">
      <w:pPr>
        <w:spacing w:line="400" w:lineRule="exact"/>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（二）特定资格要求：</w:t>
      </w:r>
      <w:r>
        <w:rPr>
          <w:rFonts w:hint="eastAsia" w:ascii="宋体" w:hAnsi="宋体" w:cs="宋体"/>
          <w:color w:val="000000"/>
          <w:sz w:val="24"/>
          <w:szCs w:val="24"/>
          <w:lang w:val="en-US" w:eastAsia="zh-CN"/>
        </w:rPr>
        <w:t>无。</w:t>
      </w:r>
    </w:p>
    <w:p w14:paraId="2A4DD911">
      <w:pPr>
        <w:pStyle w:val="3"/>
        <w:bidi w:val="0"/>
        <w:ind w:firstLine="562" w:firstLineChars="200"/>
        <w:rPr>
          <w:rFonts w:hint="eastAsia" w:ascii="宋体" w:hAnsi="宋体" w:cs="宋体"/>
          <w:b/>
          <w:color w:val="000000"/>
          <w:kern w:val="2"/>
          <w:sz w:val="28"/>
          <w:lang w:val="en-US" w:eastAsia="zh-CN" w:bidi="ar-SA"/>
        </w:rPr>
      </w:pPr>
      <w:bookmarkStart w:id="28" w:name="_Toc1666"/>
      <w:bookmarkStart w:id="29" w:name="_Toc32107"/>
      <w:r>
        <w:rPr>
          <w:rFonts w:hint="eastAsia" w:ascii="宋体" w:hAnsi="宋体" w:cs="宋体"/>
          <w:b/>
          <w:color w:val="000000"/>
          <w:kern w:val="2"/>
          <w:sz w:val="28"/>
          <w:lang w:val="en-US" w:eastAsia="zh-CN" w:bidi="ar-SA"/>
        </w:rPr>
        <w:t>四、比选有关说明</w:t>
      </w:r>
      <w:bookmarkEnd w:id="24"/>
      <w:bookmarkEnd w:id="25"/>
      <w:bookmarkEnd w:id="28"/>
      <w:bookmarkEnd w:id="29"/>
    </w:p>
    <w:p w14:paraId="470B60C9">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（一）凡有意参加比选的供应商，请在重庆医科大学附属永川</w:t>
      </w:r>
      <w:r>
        <w:rPr>
          <w:rFonts w:hint="eastAsia" w:ascii="宋体" w:hAnsi="宋体" w:eastAsia="宋体" w:cs="宋体"/>
          <w:color w:val="000000"/>
          <w:sz w:val="24"/>
          <w:szCs w:val="24"/>
          <w:lang w:eastAsia="zh-CN"/>
        </w:rPr>
        <w:t>医院</w:t>
      </w:r>
      <w:r>
        <w:rPr>
          <w:rFonts w:hint="eastAsia" w:ascii="宋体" w:hAnsi="宋体" w:eastAsia="宋体" w:cs="宋体"/>
          <w:color w:val="000000"/>
          <w:sz w:val="24"/>
          <w:szCs w:val="24"/>
        </w:rPr>
        <w:t>官网下载本项目比选文件以及图纸、澄清等比选前公布的所有项目资料，无论供应商下载与否，均视为已知晓所有比选实质性要求内容。</w:t>
      </w:r>
    </w:p>
    <w:p w14:paraId="03465BCD">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（二）比选公告期限：自采购公告发布之日（202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年</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月</w:t>
      </w:r>
      <w:r>
        <w:rPr>
          <w:rFonts w:hint="eastAsia" w:ascii="宋体" w:hAnsi="宋体" w:cs="宋体"/>
          <w:color w:val="000000"/>
          <w:sz w:val="24"/>
          <w:szCs w:val="24"/>
          <w:lang w:val="en-US" w:eastAsia="zh-CN"/>
        </w:rPr>
        <w:t>21</w:t>
      </w:r>
      <w:r>
        <w:rPr>
          <w:rFonts w:hint="eastAsia" w:ascii="宋体" w:hAnsi="宋体" w:eastAsia="宋体" w:cs="宋体"/>
          <w:color w:val="000000"/>
          <w:sz w:val="24"/>
          <w:szCs w:val="24"/>
        </w:rPr>
        <w:t>日）起</w:t>
      </w:r>
      <w:r>
        <w:rPr>
          <w:rFonts w:hint="eastAsia" w:ascii="宋体" w:hAnsi="宋体" w:eastAsia="宋体" w:cs="宋体"/>
          <w:color w:val="000000"/>
          <w:sz w:val="24"/>
          <w:szCs w:val="24"/>
          <w:lang w:eastAsia="zh-CN"/>
        </w:rPr>
        <w:t>三</w:t>
      </w:r>
      <w:r>
        <w:rPr>
          <w:rFonts w:hint="eastAsia" w:ascii="宋体" w:hAnsi="宋体" w:eastAsia="宋体" w:cs="宋体"/>
          <w:color w:val="000000"/>
          <w:sz w:val="24"/>
          <w:szCs w:val="24"/>
        </w:rPr>
        <w:t>个工作日。</w:t>
      </w:r>
    </w:p>
    <w:p w14:paraId="2007B9DF">
      <w:pPr>
        <w:spacing w:line="38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（三）报名方式</w:t>
      </w:r>
    </w:p>
    <w:p w14:paraId="6BD1FBAA">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凡有意参加的供应商，请于202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年</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月</w:t>
      </w:r>
      <w:r>
        <w:rPr>
          <w:rFonts w:hint="eastAsia" w:ascii="宋体" w:hAnsi="宋体" w:cs="宋体"/>
          <w:color w:val="000000"/>
          <w:sz w:val="24"/>
          <w:szCs w:val="24"/>
          <w:lang w:val="en-US" w:eastAsia="zh-CN"/>
        </w:rPr>
        <w:t>21</w:t>
      </w:r>
      <w:r>
        <w:rPr>
          <w:rFonts w:hint="eastAsia" w:ascii="宋体" w:hAnsi="宋体" w:eastAsia="宋体" w:cs="宋体"/>
          <w:color w:val="000000"/>
          <w:sz w:val="24"/>
          <w:szCs w:val="24"/>
        </w:rPr>
        <w:t>日</w:t>
      </w:r>
      <w:r>
        <w:rPr>
          <w:rFonts w:hint="eastAsia" w:ascii="宋体" w:hAnsi="宋体" w:eastAsia="宋体" w:cs="宋体"/>
          <w:color w:val="000000"/>
          <w:sz w:val="24"/>
          <w:szCs w:val="24"/>
          <w:lang w:val="en-US" w:eastAsia="zh-CN"/>
        </w:rPr>
        <w:t>00:00</w:t>
      </w:r>
      <w:r>
        <w:rPr>
          <w:rFonts w:hint="eastAsia" w:ascii="宋体" w:hAnsi="宋体" w:eastAsia="宋体" w:cs="宋体"/>
          <w:color w:val="000000"/>
          <w:sz w:val="24"/>
          <w:szCs w:val="24"/>
        </w:rPr>
        <w:t>时至</w:t>
      </w:r>
      <w:r>
        <w:rPr>
          <w:rFonts w:hint="eastAsia" w:ascii="宋体" w:hAnsi="宋体" w:eastAsia="宋体" w:cs="宋体"/>
          <w:color w:val="000000"/>
          <w:sz w:val="24"/>
          <w:szCs w:val="24"/>
          <w:lang w:val="en-US" w:eastAsia="zh-CN"/>
        </w:rPr>
        <w:t>2026</w:t>
      </w:r>
      <w:r>
        <w:rPr>
          <w:rFonts w:hint="eastAsia" w:ascii="宋体" w:hAnsi="宋体" w:eastAsia="宋体" w:cs="宋体"/>
          <w:color w:val="000000"/>
          <w:sz w:val="24"/>
          <w:szCs w:val="24"/>
        </w:rPr>
        <w:t>年</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月</w:t>
      </w:r>
      <w:r>
        <w:rPr>
          <w:rFonts w:hint="eastAsia" w:ascii="宋体" w:hAnsi="宋体" w:cs="宋体"/>
          <w:color w:val="000000"/>
          <w:sz w:val="24"/>
          <w:szCs w:val="24"/>
          <w:lang w:val="en-US" w:eastAsia="zh-CN"/>
        </w:rPr>
        <w:t>25</w:t>
      </w:r>
      <w:r>
        <w:rPr>
          <w:rFonts w:hint="eastAsia" w:ascii="宋体" w:hAnsi="宋体" w:eastAsia="宋体" w:cs="宋体"/>
          <w:color w:val="000000"/>
          <w:sz w:val="24"/>
          <w:szCs w:val="24"/>
        </w:rPr>
        <w:t>日</w:t>
      </w:r>
      <w:r>
        <w:rPr>
          <w:rFonts w:hint="eastAsia" w:ascii="宋体" w:hAnsi="宋体" w:eastAsia="宋体" w:cs="宋体"/>
          <w:color w:val="000000"/>
          <w:sz w:val="24"/>
          <w:szCs w:val="24"/>
          <w:lang w:val="en-US" w:eastAsia="zh-CN"/>
        </w:rPr>
        <w:t>24:00</w:t>
      </w:r>
      <w:r>
        <w:rPr>
          <w:rFonts w:hint="eastAsia" w:ascii="宋体" w:hAnsi="宋体" w:eastAsia="宋体" w:cs="宋体"/>
          <w:color w:val="000000"/>
          <w:sz w:val="24"/>
          <w:szCs w:val="24"/>
        </w:rPr>
        <w:t>时（法定公休日、法定节假日除外）</w:t>
      </w:r>
      <w:r>
        <w:rPr>
          <w:rFonts w:hint="eastAsia" w:ascii="宋体" w:hAnsi="宋体" w:eastAsia="宋体" w:cs="宋体"/>
          <w:b/>
          <w:bCs/>
          <w:color w:val="000000"/>
          <w:sz w:val="24"/>
          <w:szCs w:val="24"/>
          <w:u w:val="single"/>
          <w:lang w:eastAsia="zh-CN"/>
        </w:rPr>
        <w:t>现场递交</w:t>
      </w:r>
      <w:r>
        <w:rPr>
          <w:rFonts w:hint="eastAsia" w:ascii="宋体" w:hAnsi="宋体" w:eastAsia="宋体" w:cs="宋体"/>
          <w:b w:val="0"/>
          <w:bCs w:val="0"/>
          <w:color w:val="000000"/>
          <w:sz w:val="24"/>
          <w:szCs w:val="24"/>
          <w:lang w:eastAsia="zh-CN"/>
        </w:rPr>
        <w:t>或</w:t>
      </w:r>
      <w:r>
        <w:rPr>
          <w:rFonts w:hint="eastAsia" w:ascii="宋体" w:hAnsi="宋体" w:eastAsia="宋体" w:cs="宋体"/>
          <w:b/>
          <w:bCs/>
          <w:color w:val="000000"/>
          <w:sz w:val="24"/>
          <w:szCs w:val="24"/>
          <w:u w:val="single"/>
        </w:rPr>
        <w:t>顺丰邮寄纸质版</w:t>
      </w:r>
      <w:r>
        <w:rPr>
          <w:rFonts w:hint="eastAsia" w:ascii="宋体" w:hAnsi="宋体" w:eastAsia="宋体" w:cs="宋体"/>
          <w:b/>
          <w:bCs/>
          <w:color w:val="000000"/>
          <w:sz w:val="24"/>
          <w:szCs w:val="24"/>
        </w:rPr>
        <w:t>资质文件报名。</w:t>
      </w:r>
    </w:p>
    <w:p w14:paraId="1578C7B4">
      <w:pPr>
        <w:spacing w:line="400" w:lineRule="exact"/>
        <w:ind w:firstLine="482" w:firstLineChars="200"/>
        <w:jc w:val="left"/>
        <w:rPr>
          <w:rFonts w:hint="eastAsia" w:ascii="宋体" w:hAnsi="宋体" w:eastAsia="宋体" w:cs="宋体"/>
          <w:color w:val="000000"/>
          <w:sz w:val="24"/>
          <w:szCs w:val="24"/>
        </w:rPr>
      </w:pPr>
      <w:r>
        <w:rPr>
          <w:rFonts w:hint="eastAsia" w:ascii="宋体" w:hAnsi="宋体" w:eastAsia="宋体" w:cs="宋体"/>
          <w:b/>
          <w:bCs/>
          <w:color w:val="000000"/>
          <w:sz w:val="24"/>
          <w:szCs w:val="24"/>
        </w:rPr>
        <w:t>报名方式：</w:t>
      </w:r>
      <w:r>
        <w:rPr>
          <w:rFonts w:hint="eastAsia" w:ascii="宋体" w:hAnsi="宋体" w:eastAsia="宋体" w:cs="宋体"/>
          <w:b/>
          <w:bCs/>
          <w:color w:val="000000"/>
          <w:sz w:val="24"/>
          <w:szCs w:val="24"/>
        </w:rPr>
        <w:fldChar w:fldCharType="begin"/>
      </w:r>
      <w:r>
        <w:rPr>
          <w:rFonts w:hint="eastAsia" w:ascii="宋体" w:hAnsi="宋体" w:eastAsia="宋体" w:cs="宋体"/>
          <w:b/>
          <w:bCs/>
          <w:color w:val="000000"/>
          <w:sz w:val="24"/>
          <w:szCs w:val="24"/>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sz w:val="24"/>
          <w:szCs w:val="24"/>
        </w:rPr>
        <w:fldChar w:fldCharType="separate"/>
      </w:r>
      <w:r>
        <w:rPr>
          <w:rFonts w:hint="eastAsia" w:ascii="宋体" w:hAnsi="宋体" w:eastAsia="宋体" w:cs="宋体"/>
          <w:b/>
          <w:bCs/>
          <w:color w:val="000000"/>
          <w:sz w:val="24"/>
          <w:szCs w:val="24"/>
        </w:rPr>
        <w:fldChar w:fldCharType="begin"/>
      </w:r>
      <w:r>
        <w:rPr>
          <w:rFonts w:hint="eastAsia" w:ascii="宋体" w:hAnsi="宋体" w:eastAsia="宋体" w:cs="宋体"/>
          <w:b/>
          <w:bCs/>
          <w:color w:val="000000"/>
          <w:sz w:val="24"/>
          <w:szCs w:val="24"/>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sz w:val="24"/>
          <w:szCs w:val="24"/>
        </w:rPr>
        <w:fldChar w:fldCharType="separate"/>
      </w:r>
      <w:r>
        <w:rPr>
          <w:rFonts w:hint="eastAsia" w:ascii="宋体" w:hAnsi="宋体" w:eastAsia="宋体" w:cs="宋体"/>
          <w:b/>
          <w:bCs/>
          <w:color w:val="000000"/>
          <w:sz w:val="24"/>
          <w:szCs w:val="24"/>
        </w:rPr>
        <w:t>请务必将参与</w:t>
      </w:r>
      <w:r>
        <w:rPr>
          <w:rFonts w:hint="eastAsia" w:ascii="宋体" w:hAnsi="宋体" w:eastAsia="宋体" w:cs="宋体"/>
          <w:b/>
          <w:bCs/>
          <w:color w:val="000000"/>
          <w:sz w:val="24"/>
          <w:szCs w:val="24"/>
          <w:lang w:eastAsia="zh-CN"/>
        </w:rPr>
        <w:t>比选</w:t>
      </w:r>
      <w:r>
        <w:rPr>
          <w:rFonts w:hint="eastAsia" w:ascii="宋体" w:hAnsi="宋体" w:eastAsia="宋体" w:cs="宋体"/>
          <w:b/>
          <w:bCs/>
          <w:color w:val="000000"/>
          <w:sz w:val="24"/>
          <w:szCs w:val="24"/>
        </w:rPr>
        <w:t>的采购项目名称及采购项目编号、供应商名称、联系人名称及联系方式、电子邮箱地址</w:t>
      </w:r>
      <w:r>
        <w:rPr>
          <w:rFonts w:hint="eastAsia" w:ascii="宋体" w:hAnsi="宋体" w:eastAsia="宋体" w:cs="宋体"/>
          <w:b/>
          <w:bCs/>
          <w:color w:val="000000"/>
          <w:sz w:val="24"/>
          <w:szCs w:val="24"/>
          <w:lang w:eastAsia="zh-CN"/>
        </w:rPr>
        <w:t>、法人授权书</w:t>
      </w:r>
      <w:r>
        <w:rPr>
          <w:rFonts w:hint="eastAsia" w:ascii="宋体" w:hAnsi="宋体" w:eastAsia="宋体" w:cs="宋体"/>
          <w:b/>
          <w:bCs/>
          <w:color w:val="000000"/>
          <w:sz w:val="24"/>
          <w:szCs w:val="24"/>
        </w:rPr>
        <w:t>，供应商一般资质和特定资格要求等相关信息，盖鲜章后的清晰纸质版文件</w:t>
      </w:r>
      <w:r>
        <w:rPr>
          <w:rFonts w:hint="eastAsia" w:ascii="宋体" w:hAnsi="宋体" w:eastAsia="宋体" w:cs="宋体"/>
          <w:b/>
          <w:bCs/>
          <w:color w:val="000000"/>
          <w:sz w:val="24"/>
          <w:szCs w:val="24"/>
          <w:lang w:eastAsia="zh-CN"/>
        </w:rPr>
        <w:t>现场递交或者</w:t>
      </w:r>
      <w:r>
        <w:rPr>
          <w:rFonts w:hint="eastAsia" w:ascii="宋体" w:hAnsi="宋体" w:eastAsia="宋体" w:cs="宋体"/>
          <w:b/>
          <w:bCs/>
          <w:color w:val="000000"/>
          <w:sz w:val="24"/>
          <w:szCs w:val="24"/>
        </w:rPr>
        <w:t>通过</w:t>
      </w:r>
      <w:r>
        <w:rPr>
          <w:rFonts w:hint="eastAsia" w:ascii="宋体" w:hAnsi="宋体" w:eastAsia="宋体" w:cs="宋体"/>
          <w:b/>
          <w:bCs/>
          <w:color w:val="000000"/>
          <w:sz w:val="24"/>
          <w:szCs w:val="24"/>
          <w:u w:val="single"/>
        </w:rPr>
        <w:t>顺丰邮寄</w:t>
      </w:r>
      <w:r>
        <w:rPr>
          <w:rFonts w:hint="eastAsia" w:ascii="宋体" w:hAnsi="宋体" w:eastAsia="宋体" w:cs="宋体"/>
          <w:b/>
          <w:bCs/>
          <w:color w:val="000000"/>
          <w:sz w:val="24"/>
          <w:szCs w:val="24"/>
        </w:rPr>
        <w:t>给采购办</w:t>
      </w:r>
      <w:r>
        <w:rPr>
          <w:rFonts w:hint="eastAsia" w:ascii="宋体" w:hAnsi="宋体" w:eastAsia="宋体" w:cs="宋体"/>
          <w:b/>
          <w:bCs/>
          <w:color w:val="000000"/>
          <w:sz w:val="24"/>
          <w:szCs w:val="24"/>
          <w:lang w:eastAsia="zh-CN"/>
        </w:rPr>
        <w:t>李</w:t>
      </w:r>
      <w:r>
        <w:rPr>
          <w:rFonts w:hint="eastAsia" w:ascii="宋体" w:hAnsi="宋体" w:eastAsia="宋体" w:cs="宋体"/>
          <w:b/>
          <w:bCs/>
          <w:color w:val="000000"/>
          <w:sz w:val="24"/>
          <w:szCs w:val="24"/>
        </w:rPr>
        <w:t>老师收(收件地址:</w:t>
      </w:r>
      <w:r>
        <w:rPr>
          <w:rFonts w:hint="eastAsia" w:ascii="宋体" w:hAnsi="宋体" w:eastAsia="宋体" w:cs="宋体"/>
          <w:b/>
          <w:bCs/>
          <w:color w:val="000000"/>
          <w:sz w:val="24"/>
          <w:szCs w:val="24"/>
          <w:u w:val="single"/>
        </w:rPr>
        <w:t>重庆市永川区</w:t>
      </w:r>
      <w:r>
        <w:rPr>
          <w:rFonts w:hint="eastAsia" w:ascii="宋体" w:hAnsi="宋体" w:eastAsia="宋体" w:cs="宋体"/>
          <w:b/>
          <w:bCs/>
          <w:color w:val="000000"/>
          <w:sz w:val="24"/>
          <w:szCs w:val="24"/>
          <w:u w:val="single"/>
          <w:lang w:eastAsia="zh-CN"/>
        </w:rPr>
        <w:t>重医附属永川医院兴龙湖院区全科楼</w:t>
      </w:r>
      <w:r>
        <w:rPr>
          <w:rFonts w:hint="eastAsia" w:ascii="宋体" w:hAnsi="宋体" w:eastAsia="宋体" w:cs="宋体"/>
          <w:b/>
          <w:bCs/>
          <w:color w:val="000000"/>
          <w:sz w:val="24"/>
          <w:szCs w:val="24"/>
          <w:u w:val="single"/>
          <w:lang w:val="en-US" w:eastAsia="zh-CN"/>
        </w:rPr>
        <w:t>21楼采购办</w:t>
      </w:r>
      <w:r>
        <w:rPr>
          <w:rFonts w:hint="eastAsia" w:ascii="宋体" w:hAnsi="宋体" w:eastAsia="宋体" w:cs="宋体"/>
          <w:b/>
          <w:bCs/>
          <w:color w:val="000000"/>
          <w:sz w:val="24"/>
          <w:szCs w:val="24"/>
        </w:rPr>
        <w:t>,</w:t>
      </w:r>
      <w:r>
        <w:rPr>
          <w:rFonts w:hint="eastAsia" w:ascii="宋体" w:hAnsi="宋体" w:eastAsia="宋体" w:cs="宋体"/>
          <w:b/>
          <w:bCs/>
          <w:color w:val="000000"/>
          <w:sz w:val="24"/>
          <w:szCs w:val="24"/>
          <w:lang w:eastAsia="zh-CN"/>
        </w:rPr>
        <w:t>李</w:t>
      </w:r>
      <w:r>
        <w:rPr>
          <w:rFonts w:hint="eastAsia" w:ascii="宋体" w:hAnsi="宋体" w:eastAsia="宋体" w:cs="宋体"/>
          <w:b/>
          <w:bCs/>
          <w:color w:val="000000"/>
          <w:sz w:val="24"/>
          <w:szCs w:val="24"/>
        </w:rPr>
        <w:t>老师:023-</w:t>
      </w:r>
      <w:r>
        <w:rPr>
          <w:rFonts w:hint="eastAsia" w:ascii="宋体" w:hAnsi="宋体" w:eastAsia="宋体" w:cs="宋体"/>
          <w:b/>
          <w:bCs/>
          <w:color w:val="000000"/>
          <w:sz w:val="24"/>
          <w:szCs w:val="24"/>
          <w:lang w:eastAsia="zh-CN"/>
        </w:rPr>
        <w:t>85360767</w:t>
      </w:r>
      <w:r>
        <w:rPr>
          <w:rFonts w:hint="eastAsia" w:ascii="宋体" w:hAnsi="宋体" w:eastAsia="宋体" w:cs="宋体"/>
          <w:b/>
          <w:bCs/>
          <w:color w:val="000000"/>
          <w:sz w:val="24"/>
          <w:szCs w:val="24"/>
        </w:rPr>
        <w:t>,请一定使用</w:t>
      </w:r>
      <w:r>
        <w:rPr>
          <w:rFonts w:hint="eastAsia" w:ascii="宋体" w:hAnsi="宋体" w:eastAsia="宋体" w:cs="宋体"/>
          <w:b/>
          <w:bCs/>
          <w:color w:val="000000"/>
          <w:sz w:val="24"/>
          <w:szCs w:val="24"/>
          <w:u w:val="single"/>
        </w:rPr>
        <w:t>顺丰邮寄</w:t>
      </w:r>
      <w:r>
        <w:rPr>
          <w:rFonts w:hint="eastAsia" w:ascii="宋体" w:hAnsi="宋体" w:eastAsia="宋体" w:cs="宋体"/>
          <w:b/>
          <w:bCs/>
          <w:color w:val="000000"/>
          <w:sz w:val="24"/>
          <w:szCs w:val="24"/>
          <w:u w:val="none"/>
          <w:lang w:eastAsia="zh-CN"/>
        </w:rPr>
        <w:t>，拒收</w:t>
      </w:r>
      <w:r>
        <w:rPr>
          <w:rFonts w:hint="eastAsia" w:ascii="宋体" w:hAnsi="宋体" w:eastAsia="宋体" w:cs="宋体"/>
          <w:b/>
          <w:bCs/>
          <w:color w:val="000000"/>
          <w:sz w:val="24"/>
          <w:szCs w:val="24"/>
          <w:u w:val="single"/>
          <w:lang w:eastAsia="zh-CN"/>
        </w:rPr>
        <w:t>到付</w:t>
      </w:r>
      <w:r>
        <w:rPr>
          <w:rFonts w:hint="eastAsia" w:ascii="宋体" w:hAnsi="宋体" w:eastAsia="宋体" w:cs="宋体"/>
          <w:b/>
          <w:bCs/>
          <w:color w:val="000000"/>
          <w:sz w:val="24"/>
          <w:szCs w:val="24"/>
          <w:u w:val="none"/>
          <w:lang w:eastAsia="zh-CN"/>
        </w:rPr>
        <w:t>邮件</w:t>
      </w:r>
      <w:r>
        <w:rPr>
          <w:rFonts w:hint="eastAsia" w:ascii="宋体" w:hAnsi="宋体" w:eastAsia="宋体" w:cs="宋体"/>
          <w:b/>
          <w:bCs/>
          <w:color w:val="000000"/>
          <w:sz w:val="24"/>
          <w:szCs w:val="24"/>
        </w:rPr>
        <w:t>)</w:t>
      </w:r>
      <w:r>
        <w:rPr>
          <w:rFonts w:hint="eastAsia" w:ascii="宋体" w:hAnsi="宋体" w:eastAsia="宋体" w:cs="宋体"/>
          <w:b/>
          <w:bCs/>
          <w:color w:val="000000"/>
          <w:sz w:val="24"/>
          <w:szCs w:val="24"/>
        </w:rPr>
        <w:fldChar w:fldCharType="end"/>
      </w:r>
      <w:r>
        <w:rPr>
          <w:rFonts w:hint="eastAsia" w:ascii="宋体" w:hAnsi="宋体" w:eastAsia="宋体" w:cs="宋体"/>
          <w:b/>
          <w:bCs/>
          <w:color w:val="000000"/>
          <w:sz w:val="24"/>
          <w:szCs w:val="24"/>
        </w:rPr>
        <w:t>。</w:t>
      </w:r>
      <w:r>
        <w:rPr>
          <w:rFonts w:hint="eastAsia" w:ascii="宋体" w:hAnsi="宋体" w:eastAsia="宋体" w:cs="宋体"/>
          <w:b/>
          <w:bCs/>
          <w:color w:val="000000"/>
          <w:sz w:val="24"/>
          <w:szCs w:val="24"/>
        </w:rPr>
        <w:fldChar w:fldCharType="end"/>
      </w:r>
      <w:r>
        <w:rPr>
          <w:rFonts w:hint="eastAsia" w:ascii="宋体" w:hAnsi="宋体" w:eastAsia="宋体" w:cs="宋体"/>
          <w:color w:val="000000"/>
          <w:sz w:val="24"/>
          <w:szCs w:val="24"/>
        </w:rPr>
        <w:t>报名的单位名称必须与响应人名称相同，只有按上述规定报名后，才具备响应资格</w:t>
      </w:r>
      <w:r>
        <w:rPr>
          <w:rFonts w:hint="eastAsia" w:ascii="宋体" w:hAnsi="宋体" w:eastAsia="宋体" w:cs="宋体"/>
          <w:color w:val="000000"/>
          <w:sz w:val="28"/>
          <w:szCs w:val="28"/>
        </w:rPr>
        <w:t>。</w:t>
      </w:r>
    </w:p>
    <w:p w14:paraId="704400F6">
      <w:pPr>
        <w:spacing w:line="38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（四）供应商须满足以下二种要件，其响应文件才被接受：</w:t>
      </w:r>
    </w:p>
    <w:p w14:paraId="3B67665D">
      <w:pPr>
        <w:spacing w:line="400" w:lineRule="exact"/>
        <w:ind w:left="14" w:leftChars="5" w:firstLine="720" w:firstLineChars="3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按时</w:t>
      </w:r>
      <w:r>
        <w:rPr>
          <w:rFonts w:hint="eastAsia" w:ascii="宋体" w:hAnsi="宋体" w:eastAsia="宋体" w:cs="宋体"/>
          <w:color w:val="000000"/>
          <w:sz w:val="24"/>
          <w:szCs w:val="24"/>
          <w:lang w:eastAsia="zh-CN"/>
        </w:rPr>
        <w:t>递交纸质版报名资料</w:t>
      </w:r>
      <w:r>
        <w:rPr>
          <w:rFonts w:hint="eastAsia" w:ascii="宋体" w:hAnsi="宋体" w:eastAsia="宋体" w:cs="宋体"/>
          <w:color w:val="000000"/>
          <w:sz w:val="24"/>
          <w:szCs w:val="24"/>
        </w:rPr>
        <w:t>（重庆医科大学附属永川</w:t>
      </w:r>
      <w:r>
        <w:rPr>
          <w:rFonts w:hint="eastAsia" w:ascii="宋体" w:hAnsi="宋体" w:eastAsia="宋体" w:cs="宋体"/>
          <w:color w:val="000000"/>
          <w:sz w:val="24"/>
          <w:szCs w:val="24"/>
          <w:lang w:eastAsia="zh-CN"/>
        </w:rPr>
        <w:t>医院兴龙湖院区全科楼</w:t>
      </w:r>
      <w:r>
        <w:rPr>
          <w:rFonts w:hint="eastAsia" w:ascii="宋体" w:hAnsi="宋体" w:eastAsia="宋体" w:cs="宋体"/>
          <w:color w:val="000000"/>
          <w:sz w:val="24"/>
          <w:szCs w:val="24"/>
          <w:lang w:val="en-US" w:eastAsia="zh-CN"/>
        </w:rPr>
        <w:t>21楼采购办</w:t>
      </w:r>
      <w:r>
        <w:rPr>
          <w:rFonts w:hint="eastAsia" w:ascii="宋体" w:hAnsi="宋体" w:eastAsia="宋体" w:cs="宋体"/>
          <w:color w:val="000000"/>
          <w:sz w:val="24"/>
          <w:szCs w:val="24"/>
        </w:rPr>
        <w:t>）。</w:t>
      </w:r>
    </w:p>
    <w:p w14:paraId="154C937E">
      <w:pPr>
        <w:spacing w:line="380" w:lineRule="exact"/>
        <w:ind w:firstLine="720" w:firstLineChars="3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按时递交了响应文件（重庆医科大学附属永川</w:t>
      </w:r>
      <w:r>
        <w:rPr>
          <w:rFonts w:hint="eastAsia" w:ascii="宋体" w:hAnsi="宋体" w:eastAsia="宋体" w:cs="宋体"/>
          <w:color w:val="000000"/>
          <w:sz w:val="24"/>
          <w:szCs w:val="24"/>
          <w:lang w:eastAsia="zh-CN"/>
        </w:rPr>
        <w:t>医院兴龙湖院区全科楼</w:t>
      </w:r>
      <w:r>
        <w:rPr>
          <w:rFonts w:hint="eastAsia" w:ascii="宋体" w:hAnsi="宋体" w:eastAsia="宋体" w:cs="宋体"/>
          <w:color w:val="000000"/>
          <w:sz w:val="24"/>
          <w:szCs w:val="24"/>
        </w:rPr>
        <w:t>）；</w:t>
      </w:r>
    </w:p>
    <w:p w14:paraId="51C7B37B">
      <w:pPr>
        <w:spacing w:line="400" w:lineRule="exact"/>
        <w:ind w:left="14" w:leftChars="5" w:firstLine="480" w:firstLineChars="200"/>
        <w:jc w:val="both"/>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（五）比选地点：重庆医科大学附属永川</w:t>
      </w:r>
      <w:r>
        <w:rPr>
          <w:rFonts w:hint="eastAsia" w:ascii="宋体" w:hAnsi="宋体" w:eastAsia="宋体" w:cs="宋体"/>
          <w:color w:val="000000"/>
          <w:sz w:val="24"/>
          <w:szCs w:val="24"/>
          <w:lang w:eastAsia="zh-CN"/>
        </w:rPr>
        <w:t>医院兴龙湖院区全科楼</w:t>
      </w:r>
    </w:p>
    <w:p w14:paraId="316695AA">
      <w:pPr>
        <w:spacing w:line="400" w:lineRule="exact"/>
        <w:ind w:left="14" w:leftChars="5" w:firstLine="482" w:firstLineChars="200"/>
        <w:jc w:val="both"/>
        <w:rPr>
          <w:rFonts w:hint="eastAsia" w:ascii="宋体" w:hAnsi="宋体" w:eastAsia="宋体" w:cs="宋体"/>
          <w:b/>
          <w:bCs/>
          <w:color w:val="000000"/>
          <w:sz w:val="24"/>
          <w:szCs w:val="24"/>
          <w:lang w:val="en-US" w:eastAsia="zh-CN"/>
        </w:rPr>
      </w:pPr>
      <w:bookmarkStart w:id="30" w:name="_Toc2671"/>
      <w:r>
        <w:rPr>
          <w:rFonts w:hint="eastAsia" w:ascii="宋体" w:hAnsi="宋体" w:eastAsia="宋体" w:cs="宋体"/>
          <w:b/>
          <w:bCs/>
          <w:color w:val="000000"/>
          <w:sz w:val="24"/>
          <w:szCs w:val="24"/>
        </w:rPr>
        <w:t>（六）响应文件递交开始时间：</w:t>
      </w:r>
      <w:bookmarkStart w:id="31" w:name="_Toc26538"/>
      <w:r>
        <w:rPr>
          <w:rFonts w:hint="eastAsia" w:ascii="宋体" w:hAnsi="宋体" w:eastAsia="宋体" w:cs="宋体"/>
          <w:b/>
          <w:bCs/>
          <w:color w:val="000000"/>
          <w:sz w:val="24"/>
          <w:szCs w:val="24"/>
          <w:lang w:val="en-US" w:eastAsia="zh-CN"/>
        </w:rPr>
        <w:t>待定</w:t>
      </w:r>
      <w:r>
        <w:rPr>
          <w:rFonts w:hint="eastAsia" w:ascii="宋体" w:hAnsi="宋体" w:eastAsia="宋体" w:cs="宋体"/>
          <w:b/>
          <w:bCs/>
          <w:color w:val="000000"/>
          <w:sz w:val="24"/>
          <w:szCs w:val="24"/>
          <w:lang w:eastAsia="zh-CN"/>
        </w:rPr>
        <w:t>。见官网公告</w:t>
      </w:r>
    </w:p>
    <w:p w14:paraId="779D62E8">
      <w:pPr>
        <w:spacing w:line="400" w:lineRule="exact"/>
        <w:ind w:left="14" w:leftChars="5" w:firstLine="482" w:firstLineChars="200"/>
        <w:jc w:val="both"/>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（七）响应文件递交截止时间：</w:t>
      </w:r>
      <w:bookmarkEnd w:id="31"/>
      <w:r>
        <w:rPr>
          <w:rFonts w:hint="eastAsia" w:ascii="宋体" w:hAnsi="宋体" w:eastAsia="宋体" w:cs="宋体"/>
          <w:b/>
          <w:bCs/>
          <w:color w:val="000000"/>
          <w:sz w:val="24"/>
          <w:szCs w:val="24"/>
          <w:lang w:val="en-US" w:eastAsia="zh-CN"/>
        </w:rPr>
        <w:t>待定</w:t>
      </w:r>
      <w:r>
        <w:rPr>
          <w:rFonts w:hint="eastAsia" w:ascii="宋体" w:hAnsi="宋体" w:eastAsia="宋体" w:cs="宋体"/>
          <w:b/>
          <w:bCs/>
          <w:color w:val="000000"/>
          <w:sz w:val="24"/>
          <w:szCs w:val="24"/>
          <w:lang w:eastAsia="zh-CN"/>
        </w:rPr>
        <w:t>。见官网公告</w:t>
      </w:r>
    </w:p>
    <w:p w14:paraId="5B23F1AA">
      <w:pPr>
        <w:spacing w:line="400" w:lineRule="exact"/>
        <w:ind w:left="14" w:leftChars="5" w:firstLine="482" w:firstLineChars="200"/>
        <w:jc w:val="both"/>
        <w:rPr>
          <w:rFonts w:hint="eastAsia" w:ascii="宋体" w:hAnsi="宋体" w:eastAsia="宋体" w:cs="宋体"/>
          <w:b/>
          <w:bCs/>
          <w:color w:val="000000"/>
          <w:sz w:val="24"/>
          <w:szCs w:val="24"/>
        </w:rPr>
      </w:pPr>
      <w:r>
        <w:rPr>
          <w:rFonts w:hint="eastAsia" w:ascii="宋体" w:hAnsi="宋体" w:eastAsia="宋体" w:cs="宋体"/>
          <w:b/>
          <w:bCs/>
          <w:color w:val="000000"/>
          <w:sz w:val="24"/>
          <w:szCs w:val="24"/>
        </w:rPr>
        <w:t xml:space="preserve"> </w:t>
      </w:r>
      <w:bookmarkStart w:id="32" w:name="_Toc7033"/>
      <w:r>
        <w:rPr>
          <w:rFonts w:hint="eastAsia" w:ascii="宋体" w:hAnsi="宋体" w:eastAsia="宋体" w:cs="宋体"/>
          <w:b/>
          <w:bCs/>
          <w:color w:val="000000"/>
          <w:sz w:val="24"/>
          <w:szCs w:val="24"/>
        </w:rPr>
        <w:t>（八）比选开始时间：</w:t>
      </w:r>
      <w:bookmarkEnd w:id="32"/>
      <w:r>
        <w:rPr>
          <w:rFonts w:hint="eastAsia" w:ascii="宋体" w:hAnsi="宋体" w:eastAsia="宋体" w:cs="宋体"/>
          <w:b/>
          <w:bCs/>
          <w:color w:val="000000"/>
          <w:sz w:val="24"/>
          <w:szCs w:val="24"/>
          <w:lang w:val="en-US" w:eastAsia="zh-CN"/>
        </w:rPr>
        <w:t>待定</w:t>
      </w:r>
    </w:p>
    <w:p w14:paraId="4573C056">
      <w:pPr>
        <w:pStyle w:val="3"/>
        <w:bidi w:val="0"/>
        <w:ind w:firstLine="562" w:firstLineChars="200"/>
        <w:rPr>
          <w:rFonts w:hint="eastAsia" w:ascii="宋体" w:hAnsi="宋体" w:cs="宋体"/>
          <w:b/>
          <w:color w:val="000000"/>
          <w:kern w:val="2"/>
          <w:sz w:val="28"/>
          <w:lang w:val="en-US" w:eastAsia="zh-CN" w:bidi="ar-SA"/>
        </w:rPr>
      </w:pPr>
      <w:bookmarkStart w:id="33" w:name="_Toc18116"/>
      <w:r>
        <w:rPr>
          <w:rFonts w:hint="eastAsia" w:ascii="宋体" w:hAnsi="宋体" w:cs="宋体"/>
          <w:b/>
          <w:color w:val="000000"/>
          <w:kern w:val="2"/>
          <w:sz w:val="28"/>
          <w:lang w:val="en-US" w:eastAsia="zh-CN" w:bidi="ar-SA"/>
        </w:rPr>
        <w:t>五、本项目无需购买比选文件</w:t>
      </w:r>
      <w:bookmarkEnd w:id="30"/>
      <w:bookmarkEnd w:id="33"/>
    </w:p>
    <w:p w14:paraId="2880677A">
      <w:pPr>
        <w:pStyle w:val="3"/>
        <w:bidi w:val="0"/>
        <w:ind w:firstLine="562" w:firstLineChars="200"/>
        <w:rPr>
          <w:rFonts w:hint="eastAsia" w:ascii="宋体" w:hAnsi="宋体" w:cs="宋体"/>
          <w:b/>
          <w:color w:val="000000"/>
          <w:kern w:val="2"/>
          <w:sz w:val="28"/>
          <w:lang w:val="en-US" w:eastAsia="zh-CN" w:bidi="ar-SA"/>
        </w:rPr>
      </w:pPr>
      <w:bookmarkStart w:id="34" w:name="_Toc28931"/>
      <w:bookmarkStart w:id="35" w:name="_Toc1625"/>
      <w:bookmarkStart w:id="36" w:name="_Toc19467"/>
      <w:bookmarkStart w:id="37" w:name="_Toc27530"/>
      <w:r>
        <w:rPr>
          <w:rFonts w:hint="eastAsia" w:ascii="宋体" w:hAnsi="宋体" w:cs="宋体"/>
          <w:b/>
          <w:color w:val="000000"/>
          <w:kern w:val="2"/>
          <w:sz w:val="28"/>
          <w:lang w:val="en-US" w:eastAsia="zh-CN" w:bidi="ar-SA"/>
        </w:rPr>
        <w:t>六、其它有关规定</w:t>
      </w:r>
      <w:bookmarkEnd w:id="34"/>
      <w:bookmarkEnd w:id="35"/>
      <w:bookmarkEnd w:id="36"/>
      <w:bookmarkEnd w:id="37"/>
    </w:p>
    <w:p w14:paraId="14DAC888">
      <w:pPr>
        <w:spacing w:line="380" w:lineRule="exact"/>
        <w:ind w:firstLine="480" w:firstLineChars="200"/>
        <w:jc w:val="both"/>
        <w:rPr>
          <w:rFonts w:hint="eastAsia" w:ascii="宋体" w:hAnsi="宋体" w:eastAsia="宋体" w:cs="宋体"/>
          <w:color w:val="000000"/>
          <w:sz w:val="24"/>
          <w:szCs w:val="24"/>
        </w:rPr>
      </w:pPr>
      <w:bookmarkStart w:id="38" w:name="_Toc54718178"/>
      <w:bookmarkStart w:id="39" w:name="_Toc19061"/>
      <w:bookmarkStart w:id="40" w:name="_Toc480466700"/>
      <w:bookmarkStart w:id="41" w:name="_Toc54171064"/>
      <w:r>
        <w:rPr>
          <w:rFonts w:hint="eastAsia" w:ascii="宋体" w:hAnsi="宋体" w:eastAsia="宋体" w:cs="宋体"/>
          <w:color w:val="000000"/>
          <w:sz w:val="24"/>
          <w:szCs w:val="24"/>
        </w:rPr>
        <w:t>（一）单位负责人为同一人或者存在直接控股、管理关系的不同供应商，不得参加同一合同项（分包）下的政府采购活动，否则均为无效比选。</w:t>
      </w:r>
    </w:p>
    <w:p w14:paraId="69BEBF7D">
      <w:pPr>
        <w:spacing w:line="38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（二）为采购项目提供整体设计、规范编制或者项目管理、监理、检测等服务的供应商，不得再参加该采购项目的其他采购活动。</w:t>
      </w:r>
    </w:p>
    <w:p w14:paraId="2C0EE0DD">
      <w:pPr>
        <w:spacing w:line="38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（三）同一合同项（分包）下为单一品目的货物采购中， 同一品牌同一型号产品有多家供应商参加比选，只能按照一家供应商计算。</w:t>
      </w:r>
    </w:p>
    <w:p w14:paraId="5C66B030">
      <w:pPr>
        <w:spacing w:line="38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（四）同一合同项（分包）下的货物，制造商参与比选的，不得再委托代理商参与比选。</w:t>
      </w:r>
    </w:p>
    <w:p w14:paraId="287B36CE">
      <w:pPr>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（五）本项目在响应文件提交截止时间前发布的比选文件及补遗文件（如果有）一律在重庆医科大学附属永川</w:t>
      </w:r>
      <w:r>
        <w:rPr>
          <w:rFonts w:hint="eastAsia" w:ascii="宋体" w:hAnsi="宋体" w:eastAsia="宋体" w:cs="宋体"/>
          <w:color w:val="000000"/>
          <w:sz w:val="24"/>
          <w:szCs w:val="24"/>
          <w:lang w:eastAsia="zh-CN"/>
        </w:rPr>
        <w:t>医院</w:t>
      </w:r>
      <w:r>
        <w:rPr>
          <w:rFonts w:hint="eastAsia" w:ascii="宋体" w:hAnsi="宋体" w:eastAsia="宋体" w:cs="宋体"/>
          <w:color w:val="000000"/>
          <w:sz w:val="24"/>
          <w:szCs w:val="24"/>
        </w:rPr>
        <w:t>官网上发布，请各供应商注意下载；无论供应商下载或与否，均视同供应商已知晓本项目澄清文件（如果有）的内容。</w:t>
      </w:r>
    </w:p>
    <w:p w14:paraId="4DB3997D">
      <w:pPr>
        <w:spacing w:line="38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（六）未</w:t>
      </w:r>
      <w:r>
        <w:rPr>
          <w:rFonts w:hint="eastAsia" w:ascii="宋体" w:hAnsi="宋体" w:eastAsia="宋体" w:cs="宋体"/>
          <w:color w:val="000000"/>
          <w:sz w:val="24"/>
          <w:szCs w:val="24"/>
          <w:lang w:eastAsia="zh-CN"/>
        </w:rPr>
        <w:t>按时</w:t>
      </w:r>
      <w:r>
        <w:rPr>
          <w:rFonts w:hint="eastAsia" w:ascii="宋体" w:hAnsi="宋体" w:eastAsia="宋体" w:cs="宋体"/>
          <w:color w:val="000000"/>
          <w:sz w:val="24"/>
          <w:szCs w:val="24"/>
        </w:rPr>
        <w:t>报名的，其响应文件恕不接收，超过响应文件截止时间递交的响应文件，恕不接收。</w:t>
      </w:r>
    </w:p>
    <w:p w14:paraId="208B49C4">
      <w:pPr>
        <w:spacing w:line="38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（七）比选费用：无论比选结果如何，供应商参与本项目比选的所有费用均应由供应商自行承担。</w:t>
      </w:r>
    </w:p>
    <w:p w14:paraId="38E874DC">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（八）本项目不接受联合体参与比选或不接受合同分包、转包。</w:t>
      </w:r>
    </w:p>
    <w:p w14:paraId="2A97C05B">
      <w:pPr>
        <w:spacing w:line="38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w:t>
      </w:r>
      <w:r>
        <w:rPr>
          <w:rFonts w:hint="eastAsia" w:ascii="宋体" w:hAnsi="宋体" w:eastAsia="宋体" w:cs="宋体"/>
          <w:color w:val="000000"/>
          <w:sz w:val="24"/>
          <w:szCs w:val="24"/>
          <w:lang w:eastAsia="zh-CN"/>
        </w:rPr>
        <w:t>医院</w:t>
      </w:r>
      <w:r>
        <w:rPr>
          <w:rFonts w:hint="eastAsia" w:ascii="宋体" w:hAnsi="宋体" w:eastAsia="宋体" w:cs="宋体"/>
          <w:color w:val="000000"/>
          <w:sz w:val="24"/>
          <w:szCs w:val="24"/>
        </w:rPr>
        <w:t>采购活动。</w:t>
      </w:r>
    </w:p>
    <w:p w14:paraId="3B0599C7">
      <w:pPr>
        <w:pStyle w:val="3"/>
        <w:bidi w:val="0"/>
        <w:ind w:firstLine="562" w:firstLineChars="200"/>
        <w:rPr>
          <w:rFonts w:hint="eastAsia" w:ascii="宋体" w:hAnsi="宋体" w:cs="宋体"/>
          <w:b/>
          <w:color w:val="000000"/>
          <w:kern w:val="2"/>
          <w:sz w:val="28"/>
          <w:lang w:val="en-US" w:eastAsia="zh-CN" w:bidi="ar-SA"/>
        </w:rPr>
      </w:pPr>
      <w:bookmarkStart w:id="42" w:name="_Toc21379"/>
      <w:r>
        <w:rPr>
          <w:rFonts w:hint="eastAsia" w:ascii="宋体" w:hAnsi="宋体" w:cs="宋体"/>
          <w:b/>
          <w:color w:val="000000"/>
          <w:kern w:val="2"/>
          <w:sz w:val="28"/>
          <w:lang w:val="en-US" w:eastAsia="zh-CN" w:bidi="ar-SA"/>
        </w:rPr>
        <w:t>七、联系方式</w:t>
      </w:r>
      <w:bookmarkEnd w:id="38"/>
      <w:bookmarkEnd w:id="39"/>
      <w:bookmarkEnd w:id="40"/>
      <w:bookmarkEnd w:id="41"/>
      <w:bookmarkEnd w:id="42"/>
    </w:p>
    <w:p w14:paraId="615E115D">
      <w:pPr>
        <w:ind w:firstLine="240" w:firstLineChars="100"/>
        <w:rPr>
          <w:rFonts w:hint="eastAsia" w:ascii="宋体" w:hAnsi="宋体" w:eastAsia="宋体" w:cs="宋体"/>
          <w:color w:val="000000"/>
          <w:sz w:val="24"/>
          <w:szCs w:val="24"/>
        </w:rPr>
      </w:pPr>
      <w:bookmarkStart w:id="43" w:name="_Toc5872"/>
      <w:bookmarkStart w:id="44" w:name="_Toc25763"/>
      <w:bookmarkStart w:id="45" w:name="_Toc54718179"/>
      <w:r>
        <w:rPr>
          <w:rFonts w:hint="eastAsia" w:ascii="宋体" w:hAnsi="宋体" w:eastAsia="宋体" w:cs="宋体"/>
          <w:color w:val="000000"/>
          <w:sz w:val="24"/>
          <w:szCs w:val="24"/>
        </w:rPr>
        <w:t>（一）采购人：重庆医科大学附属永川医院</w:t>
      </w:r>
    </w:p>
    <w:p w14:paraId="07494164">
      <w:pPr>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联系人：</w:t>
      </w:r>
      <w:r>
        <w:rPr>
          <w:rFonts w:hint="eastAsia" w:ascii="宋体" w:hAnsi="宋体" w:eastAsia="宋体" w:cs="宋体"/>
          <w:color w:val="000000"/>
          <w:sz w:val="24"/>
          <w:szCs w:val="24"/>
          <w:lang w:eastAsia="zh-CN"/>
        </w:rPr>
        <w:t>李</w:t>
      </w:r>
      <w:r>
        <w:rPr>
          <w:rFonts w:hint="eastAsia" w:ascii="宋体" w:hAnsi="宋体" w:eastAsia="宋体" w:cs="宋体"/>
          <w:color w:val="000000"/>
          <w:sz w:val="24"/>
          <w:szCs w:val="24"/>
        </w:rPr>
        <w:t>老师</w:t>
      </w:r>
      <w:bookmarkStart w:id="222" w:name="_GoBack"/>
      <w:bookmarkEnd w:id="222"/>
    </w:p>
    <w:p w14:paraId="1B2AE985">
      <w:pPr>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电  话：（023）</w:t>
      </w:r>
      <w:r>
        <w:rPr>
          <w:rFonts w:hint="eastAsia" w:ascii="宋体" w:hAnsi="宋体" w:cs="宋体"/>
          <w:color w:val="000000"/>
          <w:sz w:val="24"/>
          <w:szCs w:val="24"/>
          <w:lang w:eastAsia="zh-CN"/>
        </w:rPr>
        <w:t>85360767</w:t>
      </w:r>
      <w:r>
        <w:rPr>
          <w:rFonts w:hint="eastAsia" w:ascii="宋体" w:hAnsi="宋体" w:eastAsia="宋体" w:cs="宋体"/>
          <w:color w:val="000000"/>
          <w:sz w:val="24"/>
          <w:szCs w:val="24"/>
        </w:rPr>
        <w:t xml:space="preserve"> </w:t>
      </w:r>
    </w:p>
    <w:p w14:paraId="07DCFC44">
      <w:pPr>
        <w:ind w:firstLine="240" w:firstLineChars="100"/>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rPr>
        <w:t>地  址： 重庆市永川区</w:t>
      </w:r>
      <w:r>
        <w:rPr>
          <w:rFonts w:hint="eastAsia" w:ascii="宋体" w:hAnsi="宋体" w:eastAsia="宋体" w:cs="宋体"/>
          <w:color w:val="000000"/>
          <w:sz w:val="24"/>
          <w:szCs w:val="24"/>
          <w:lang w:eastAsia="zh-CN"/>
        </w:rPr>
        <w:t>重医附属永川医院采购办</w:t>
      </w:r>
    </w:p>
    <w:p w14:paraId="2338F632">
      <w:pPr>
        <w:ind w:firstLine="240" w:firstLineChars="100"/>
        <w:rPr>
          <w:rFonts w:hint="eastAsia" w:ascii="宋体" w:hAnsi="宋体" w:eastAsia="宋体" w:cs="宋体"/>
          <w:color w:val="000000"/>
          <w:sz w:val="24"/>
          <w:szCs w:val="24"/>
        </w:rPr>
      </w:pPr>
    </w:p>
    <w:p w14:paraId="67488D5E">
      <w:pPr>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（二）采购代理机构：重庆同丰工程管理咨询有限公司</w:t>
      </w:r>
    </w:p>
    <w:p w14:paraId="45BD10BE">
      <w:pPr>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联系人：陈老师</w:t>
      </w:r>
    </w:p>
    <w:p w14:paraId="02C82406">
      <w:pPr>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电  话：18623665608</w:t>
      </w:r>
    </w:p>
    <w:p w14:paraId="301B9635">
      <w:pPr>
        <w:ind w:firstLine="240" w:firstLineChars="100"/>
        <w:rPr>
          <w:rFonts w:hint="default" w:ascii="宋体" w:hAnsi="宋体" w:eastAsia="宋体" w:cs="宋体"/>
          <w:b/>
          <w:color w:val="000000"/>
          <w:kern w:val="2"/>
          <w:sz w:val="44"/>
          <w:lang w:val="en-US" w:eastAsia="zh-CN" w:bidi="ar-SA"/>
        </w:rPr>
      </w:pPr>
      <w:r>
        <w:rPr>
          <w:rFonts w:hint="eastAsia" w:ascii="宋体" w:hAnsi="宋体" w:eastAsia="宋体" w:cs="宋体"/>
          <w:color w:val="000000"/>
          <w:sz w:val="24"/>
          <w:szCs w:val="24"/>
        </w:rPr>
        <w:t>地  址：重庆市北部新区栖霞路18号4幢1单元18-1</w:t>
      </w:r>
    </w:p>
    <w:p w14:paraId="09D6A24E">
      <w:pPr>
        <w:rPr>
          <w:rFonts w:hint="default" w:ascii="宋体" w:hAnsi="宋体" w:eastAsia="宋体" w:cs="宋体"/>
          <w:b/>
          <w:color w:val="000000"/>
          <w:kern w:val="2"/>
          <w:sz w:val="44"/>
          <w:lang w:val="en-US" w:eastAsia="zh-CN" w:bidi="ar-SA"/>
        </w:rPr>
      </w:pPr>
    </w:p>
    <w:p w14:paraId="4688E345">
      <w:pPr>
        <w:rPr>
          <w:rFonts w:hint="default" w:ascii="宋体" w:hAnsi="宋体" w:eastAsia="宋体" w:cs="宋体"/>
          <w:b/>
          <w:color w:val="000000"/>
          <w:kern w:val="2"/>
          <w:sz w:val="44"/>
          <w:lang w:val="en-US" w:eastAsia="zh-CN" w:bidi="ar-SA"/>
        </w:rPr>
      </w:pPr>
    </w:p>
    <w:p w14:paraId="6FEB8933">
      <w:pPr>
        <w:rPr>
          <w:rFonts w:hint="default" w:ascii="宋体" w:hAnsi="宋体" w:eastAsia="宋体" w:cs="宋体"/>
          <w:b/>
          <w:color w:val="000000"/>
          <w:kern w:val="2"/>
          <w:sz w:val="44"/>
          <w:lang w:val="en-US" w:eastAsia="zh-CN" w:bidi="ar-SA"/>
        </w:rPr>
      </w:pPr>
    </w:p>
    <w:p w14:paraId="73A6FF71">
      <w:pPr>
        <w:rPr>
          <w:rFonts w:hint="default" w:ascii="宋体" w:hAnsi="宋体" w:eastAsia="宋体" w:cs="宋体"/>
          <w:b/>
          <w:color w:val="000000"/>
          <w:kern w:val="2"/>
          <w:sz w:val="44"/>
          <w:lang w:val="en-US" w:eastAsia="zh-CN" w:bidi="ar-SA"/>
        </w:rPr>
      </w:pPr>
    </w:p>
    <w:p w14:paraId="6B9817C6">
      <w:pPr>
        <w:rPr>
          <w:rFonts w:hint="default" w:ascii="宋体" w:hAnsi="宋体" w:eastAsia="宋体" w:cs="宋体"/>
          <w:b/>
          <w:color w:val="000000"/>
          <w:kern w:val="2"/>
          <w:sz w:val="44"/>
          <w:lang w:val="en-US" w:eastAsia="zh-CN" w:bidi="ar-SA"/>
        </w:rPr>
      </w:pPr>
    </w:p>
    <w:p w14:paraId="7467B8A1">
      <w:pPr>
        <w:rPr>
          <w:rFonts w:hint="default" w:ascii="宋体" w:hAnsi="宋体" w:eastAsia="宋体" w:cs="宋体"/>
          <w:b/>
          <w:color w:val="000000"/>
          <w:kern w:val="2"/>
          <w:sz w:val="44"/>
          <w:lang w:val="en-US" w:eastAsia="zh-CN" w:bidi="ar-SA"/>
        </w:rPr>
      </w:pPr>
    </w:p>
    <w:p w14:paraId="72F7723D">
      <w:pPr>
        <w:rPr>
          <w:rFonts w:hint="default" w:ascii="宋体" w:hAnsi="宋体" w:eastAsia="宋体" w:cs="宋体"/>
          <w:b/>
          <w:color w:val="000000"/>
          <w:kern w:val="2"/>
          <w:sz w:val="44"/>
          <w:lang w:val="en-US" w:eastAsia="zh-CN" w:bidi="ar-SA"/>
        </w:rPr>
      </w:pPr>
    </w:p>
    <w:p w14:paraId="6A61DB8C">
      <w:pPr>
        <w:rPr>
          <w:rFonts w:hint="default" w:ascii="宋体" w:hAnsi="宋体" w:eastAsia="宋体" w:cs="宋体"/>
          <w:b/>
          <w:color w:val="000000"/>
          <w:kern w:val="2"/>
          <w:sz w:val="44"/>
          <w:lang w:val="en-US" w:eastAsia="zh-CN" w:bidi="ar-SA"/>
        </w:rPr>
      </w:pPr>
    </w:p>
    <w:p w14:paraId="656908DA">
      <w:pPr>
        <w:rPr>
          <w:rFonts w:hint="default" w:ascii="宋体" w:hAnsi="宋体" w:eastAsia="宋体" w:cs="宋体"/>
          <w:b/>
          <w:color w:val="000000"/>
          <w:kern w:val="2"/>
          <w:sz w:val="44"/>
          <w:lang w:val="en-US" w:eastAsia="zh-CN" w:bidi="ar-SA"/>
        </w:rPr>
      </w:pPr>
    </w:p>
    <w:p w14:paraId="057BEA67">
      <w:pPr>
        <w:rPr>
          <w:rFonts w:hint="default" w:ascii="宋体" w:hAnsi="宋体" w:eastAsia="宋体" w:cs="宋体"/>
          <w:b/>
          <w:color w:val="000000"/>
          <w:kern w:val="2"/>
          <w:sz w:val="44"/>
          <w:lang w:val="en-US" w:eastAsia="zh-CN" w:bidi="ar-SA"/>
        </w:rPr>
      </w:pPr>
    </w:p>
    <w:p w14:paraId="604F7909">
      <w:pPr>
        <w:rPr>
          <w:rFonts w:hint="default" w:ascii="宋体" w:hAnsi="宋体" w:eastAsia="宋体" w:cs="宋体"/>
          <w:b/>
          <w:color w:val="000000"/>
          <w:kern w:val="2"/>
          <w:sz w:val="44"/>
          <w:lang w:val="en-US" w:eastAsia="zh-CN" w:bidi="ar-SA"/>
        </w:rPr>
      </w:pPr>
    </w:p>
    <w:p w14:paraId="2C08E2A2">
      <w:pPr>
        <w:rPr>
          <w:rFonts w:hint="default" w:ascii="宋体" w:hAnsi="宋体" w:eastAsia="宋体" w:cs="宋体"/>
          <w:b/>
          <w:color w:val="000000"/>
          <w:kern w:val="2"/>
          <w:sz w:val="44"/>
          <w:lang w:val="en-US" w:eastAsia="zh-CN" w:bidi="ar-SA"/>
        </w:rPr>
      </w:pPr>
    </w:p>
    <w:p w14:paraId="3313B6E0">
      <w:pPr>
        <w:rPr>
          <w:rFonts w:hint="default" w:ascii="宋体" w:hAnsi="宋体" w:eastAsia="宋体" w:cs="宋体"/>
          <w:b/>
          <w:color w:val="000000"/>
          <w:kern w:val="2"/>
          <w:sz w:val="44"/>
          <w:lang w:val="en-US" w:eastAsia="zh-CN" w:bidi="ar-SA"/>
        </w:rPr>
      </w:pPr>
    </w:p>
    <w:p w14:paraId="40A56DEA">
      <w:pPr>
        <w:rPr>
          <w:rFonts w:hint="default" w:ascii="宋体" w:hAnsi="宋体" w:eastAsia="宋体" w:cs="宋体"/>
          <w:b/>
          <w:color w:val="000000"/>
          <w:kern w:val="2"/>
          <w:sz w:val="44"/>
          <w:lang w:val="en-US" w:eastAsia="zh-CN" w:bidi="ar-SA"/>
        </w:rPr>
      </w:pPr>
    </w:p>
    <w:p w14:paraId="1A6134EC">
      <w:pPr>
        <w:rPr>
          <w:rFonts w:hint="default" w:ascii="宋体" w:hAnsi="宋体" w:eastAsia="宋体" w:cs="宋体"/>
          <w:b/>
          <w:color w:val="000000"/>
          <w:kern w:val="2"/>
          <w:sz w:val="44"/>
          <w:lang w:val="en-US" w:eastAsia="zh-CN" w:bidi="ar-SA"/>
        </w:rPr>
      </w:pPr>
    </w:p>
    <w:p w14:paraId="3A80D256">
      <w:pPr>
        <w:rPr>
          <w:rFonts w:hint="default" w:ascii="宋体" w:hAnsi="宋体" w:eastAsia="宋体" w:cs="宋体"/>
          <w:b/>
          <w:color w:val="000000"/>
          <w:kern w:val="2"/>
          <w:sz w:val="44"/>
          <w:lang w:val="en-US" w:eastAsia="zh-CN" w:bidi="ar-SA"/>
        </w:rPr>
      </w:pPr>
    </w:p>
    <w:p w14:paraId="50983955">
      <w:pPr>
        <w:rPr>
          <w:rFonts w:hint="default" w:ascii="宋体" w:hAnsi="宋体" w:eastAsia="宋体" w:cs="宋体"/>
          <w:b/>
          <w:color w:val="000000"/>
          <w:kern w:val="2"/>
          <w:sz w:val="44"/>
          <w:lang w:val="en-US" w:eastAsia="zh-CN" w:bidi="ar-SA"/>
        </w:rPr>
      </w:pPr>
    </w:p>
    <w:p w14:paraId="0238A676">
      <w:pPr>
        <w:bidi w:val="0"/>
        <w:rPr>
          <w:rFonts w:hint="default"/>
          <w:lang w:val="en-US" w:eastAsia="zh-CN"/>
        </w:rPr>
      </w:pPr>
    </w:p>
    <w:p w14:paraId="436991AA">
      <w:pPr>
        <w:bidi w:val="0"/>
        <w:rPr>
          <w:rFonts w:hint="default"/>
          <w:lang w:val="en-US" w:eastAsia="zh-CN"/>
        </w:rPr>
      </w:pPr>
    </w:p>
    <w:p w14:paraId="7D1513F6">
      <w:pPr>
        <w:pStyle w:val="2"/>
        <w:numPr>
          <w:ilvl w:val="0"/>
          <w:numId w:val="0"/>
        </w:numPr>
        <w:ind w:left="1320" w:leftChars="0" w:hanging="1320" w:firstLineChars="0"/>
        <w:rPr>
          <w:rFonts w:hint="eastAsia" w:ascii="宋体" w:hAnsi="宋体" w:eastAsia="宋体" w:cs="宋体"/>
          <w:color w:val="000000"/>
        </w:rPr>
      </w:pPr>
      <w:bookmarkStart w:id="46" w:name="_Toc85"/>
      <w:r>
        <w:rPr>
          <w:rFonts w:hint="default" w:ascii="宋体" w:hAnsi="宋体" w:eastAsia="宋体" w:cs="宋体"/>
          <w:b/>
          <w:color w:val="000000"/>
          <w:kern w:val="2"/>
          <w:sz w:val="44"/>
          <w:lang w:val="en-US" w:eastAsia="zh-CN" w:bidi="ar-SA"/>
        </w:rPr>
        <w:t>第二篇</w:t>
      </w:r>
      <w:r>
        <w:rPr>
          <w:rFonts w:hint="eastAsia" w:hAnsi="宋体" w:eastAsia="宋体" w:cs="宋体"/>
          <w:b/>
          <w:color w:val="000000"/>
          <w:kern w:val="2"/>
          <w:sz w:val="44"/>
          <w:lang w:val="en-US" w:eastAsia="zh-CN" w:bidi="ar-SA"/>
        </w:rPr>
        <w:t xml:space="preserve"> </w:t>
      </w:r>
      <w:r>
        <w:rPr>
          <w:rFonts w:hint="eastAsia" w:ascii="宋体" w:hAnsi="宋体" w:eastAsia="宋体" w:cs="宋体"/>
          <w:color w:val="000000"/>
        </w:rPr>
        <w:t>供应商须知</w:t>
      </w:r>
      <w:bookmarkEnd w:id="43"/>
      <w:bookmarkEnd w:id="44"/>
      <w:bookmarkEnd w:id="46"/>
    </w:p>
    <w:p w14:paraId="76920A1A">
      <w:pPr>
        <w:pStyle w:val="3"/>
        <w:bidi w:val="0"/>
        <w:ind w:firstLine="562" w:firstLineChars="200"/>
        <w:rPr>
          <w:rFonts w:hint="eastAsia"/>
        </w:rPr>
      </w:pPr>
      <w:bookmarkStart w:id="47" w:name="_Toc26100"/>
      <w:bookmarkStart w:id="48" w:name="_Toc7792"/>
      <w:r>
        <w:rPr>
          <w:rFonts w:hint="eastAsia"/>
        </w:rPr>
        <w:t>一、比选费用</w:t>
      </w:r>
      <w:bookmarkEnd w:id="47"/>
      <w:bookmarkEnd w:id="48"/>
    </w:p>
    <w:p w14:paraId="3EDD33A8">
      <w:pPr>
        <w:spacing w:line="38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参与比选的供应商应承担其编制响应文件与递交响应文件所涉及的一切费用，不论比选结果如何，医院在任何情况下无义务也无责任承担这些费用。</w:t>
      </w:r>
    </w:p>
    <w:p w14:paraId="6269E2CE">
      <w:pPr>
        <w:pStyle w:val="3"/>
        <w:bidi w:val="0"/>
        <w:ind w:firstLine="562" w:firstLineChars="200"/>
        <w:rPr>
          <w:rFonts w:hint="eastAsia"/>
        </w:rPr>
      </w:pPr>
      <w:bookmarkStart w:id="49" w:name="_Toc5451"/>
      <w:bookmarkStart w:id="50" w:name="_Toc19193"/>
      <w:r>
        <w:rPr>
          <w:rFonts w:hint="eastAsia"/>
        </w:rPr>
        <w:t>二、比选文件</w:t>
      </w:r>
      <w:bookmarkEnd w:id="49"/>
      <w:bookmarkEnd w:id="50"/>
      <w:r>
        <w:rPr>
          <w:rFonts w:hint="eastAsia"/>
        </w:rPr>
        <w:tab/>
      </w:r>
    </w:p>
    <w:p w14:paraId="3754DB0D">
      <w:pPr>
        <w:spacing w:line="380" w:lineRule="exact"/>
        <w:ind w:firstLine="480" w:firstLineChars="200"/>
        <w:jc w:val="both"/>
        <w:rPr>
          <w:rFonts w:hint="eastAsia" w:ascii="宋体" w:hAnsi="宋体" w:eastAsia="宋体" w:cs="宋体"/>
          <w:color w:val="000000"/>
          <w:sz w:val="24"/>
          <w:szCs w:val="24"/>
        </w:rPr>
      </w:pPr>
      <w:bookmarkStart w:id="51" w:name="_Toc5994"/>
      <w:r>
        <w:rPr>
          <w:rFonts w:hint="eastAsia" w:ascii="宋体" w:hAnsi="宋体" w:eastAsia="宋体" w:cs="宋体"/>
          <w:color w:val="000000"/>
          <w:sz w:val="24"/>
          <w:szCs w:val="24"/>
        </w:rPr>
        <w:t>（一）比选文件由比选邀请书、供应商须知、比选项目技术需求、比选项目服务需求、合同草案条款、响应文件格式要求六部分组成。</w:t>
      </w:r>
    </w:p>
    <w:p w14:paraId="7660CA36">
      <w:pPr>
        <w:spacing w:line="38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（二）</w:t>
      </w:r>
      <w:r>
        <w:rPr>
          <w:rFonts w:hint="eastAsia" w:ascii="宋体" w:hAnsi="宋体" w:eastAsia="宋体" w:cs="宋体"/>
          <w:color w:val="000000"/>
          <w:sz w:val="24"/>
          <w:szCs w:val="24"/>
          <w:lang w:eastAsia="zh-CN"/>
        </w:rPr>
        <w:t>医院</w:t>
      </w:r>
      <w:r>
        <w:rPr>
          <w:rFonts w:hint="eastAsia" w:ascii="宋体" w:hAnsi="宋体" w:eastAsia="宋体" w:cs="宋体"/>
          <w:color w:val="000000"/>
          <w:sz w:val="24"/>
          <w:szCs w:val="24"/>
        </w:rPr>
        <w:t>所作的一切有效的修改及补充，都是比选文件不可分割的部分。</w:t>
      </w:r>
    </w:p>
    <w:p w14:paraId="2EE815DE">
      <w:pPr>
        <w:spacing w:line="38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（三）比选文件的解释</w:t>
      </w:r>
    </w:p>
    <w:p w14:paraId="4F5AEE5B">
      <w:pPr>
        <w:spacing w:line="38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5E819F5F">
      <w:pPr>
        <w:spacing w:line="38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（四）本比选文件中，评审小组根据与供应商比选情况可能实质性变动的内容为比选文件第三、四、五篇全部内容。</w:t>
      </w:r>
    </w:p>
    <w:p w14:paraId="4538949E">
      <w:pPr>
        <w:pStyle w:val="3"/>
        <w:bidi w:val="0"/>
        <w:ind w:firstLine="562" w:firstLineChars="200"/>
        <w:rPr>
          <w:rFonts w:hint="eastAsia"/>
        </w:rPr>
      </w:pPr>
      <w:bookmarkStart w:id="52" w:name="_Toc26601"/>
      <w:r>
        <w:rPr>
          <w:rFonts w:hint="eastAsia"/>
        </w:rPr>
        <w:t>三、比选要求</w:t>
      </w:r>
      <w:bookmarkEnd w:id="51"/>
      <w:bookmarkEnd w:id="52"/>
    </w:p>
    <w:p w14:paraId="22D1C352">
      <w:pPr>
        <w:spacing w:line="38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（一）响应文件</w:t>
      </w:r>
    </w:p>
    <w:p w14:paraId="574005F8">
      <w:pPr>
        <w:spacing w:line="38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供应商应当按照比选文件的要求编制响应文件，并对比选文件提出的要求和条件作出实质性响应，响应文件原则上采用软面订本，同时应编制完整的页码、目录。</w:t>
      </w:r>
    </w:p>
    <w:p w14:paraId="329387C0">
      <w:pPr>
        <w:spacing w:line="38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1、响应文件组成</w:t>
      </w:r>
    </w:p>
    <w:p w14:paraId="60DB1E03">
      <w:pPr>
        <w:spacing w:line="38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785E1D04">
      <w:pPr>
        <w:spacing w:line="38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2、本项目不接受联合体参与及合同分包、转包。</w:t>
      </w:r>
    </w:p>
    <w:p w14:paraId="431F24C4">
      <w:pPr>
        <w:spacing w:line="38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3、比选有效期：响应文件及有关承诺文件有效期为比选开始时间起90天。</w:t>
      </w:r>
    </w:p>
    <w:p w14:paraId="6E0D9900">
      <w:pPr>
        <w:numPr>
          <w:ilvl w:val="0"/>
          <w:numId w:val="0"/>
        </w:numPr>
        <w:spacing w:line="460" w:lineRule="exact"/>
        <w:ind w:left="425" w:leftChars="0" w:hanging="425" w:firstLineChars="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（二）报价要求：</w:t>
      </w:r>
    </w:p>
    <w:p w14:paraId="52EF9DE6">
      <w:pPr>
        <w:spacing w:line="380" w:lineRule="exact"/>
        <w:ind w:firstLine="480" w:firstLineChars="200"/>
        <w:jc w:val="both"/>
        <w:rPr>
          <w:rFonts w:hint="eastAsia" w:ascii="宋体" w:hAnsi="宋体" w:eastAsia="宋体" w:cs="宋体"/>
          <w:color w:val="FF0000"/>
          <w:sz w:val="24"/>
          <w:szCs w:val="24"/>
          <w:lang w:eastAsia="zh-CN"/>
        </w:rPr>
      </w:pPr>
      <w:r>
        <w:rPr>
          <w:rFonts w:hint="eastAsia" w:ascii="宋体" w:hAnsi="宋体" w:eastAsia="宋体" w:cs="宋体"/>
          <w:color w:val="FF0000"/>
          <w:sz w:val="24"/>
          <w:szCs w:val="24"/>
          <w:lang w:val="en-US" w:eastAsia="zh-CN"/>
        </w:rPr>
        <w:t>1.</w:t>
      </w:r>
      <w:r>
        <w:rPr>
          <w:rFonts w:hint="eastAsia" w:ascii="宋体" w:hAnsi="宋体" w:eastAsia="宋体" w:cs="宋体"/>
          <w:color w:val="FF0000"/>
          <w:sz w:val="24"/>
          <w:szCs w:val="24"/>
          <w:lang w:eastAsia="zh-CN"/>
        </w:rPr>
        <w:t>参选报价</w:t>
      </w:r>
      <w:r>
        <w:rPr>
          <w:rFonts w:hint="eastAsia" w:ascii="宋体" w:hAnsi="宋体" w:eastAsia="宋体" w:cs="宋体"/>
          <w:color w:val="FF0000"/>
          <w:sz w:val="24"/>
          <w:szCs w:val="24"/>
        </w:rPr>
        <w:t>为包干价，包含设计费、材料费、运输费、搬运费、安装费、保险费、税费等各项费用。</w:t>
      </w:r>
      <w:r>
        <w:rPr>
          <w:rFonts w:hint="eastAsia" w:ascii="宋体" w:hAnsi="宋体" w:eastAsia="宋体" w:cs="宋体"/>
          <w:color w:val="FF0000"/>
          <w:sz w:val="24"/>
          <w:szCs w:val="24"/>
          <w:lang w:eastAsia="zh-CN"/>
        </w:rPr>
        <w:t>（报价表见第六章）</w:t>
      </w:r>
    </w:p>
    <w:p w14:paraId="0A06AA37">
      <w:pPr>
        <w:spacing w:line="38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（三）修正错误</w:t>
      </w:r>
    </w:p>
    <w:p w14:paraId="7BA94AFC">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1.若供应商所递交的响应文件或最后报价中的价格出现大写金额和小写金额不一致的错误，以大写金额修正为准。</w:t>
      </w:r>
    </w:p>
    <w:p w14:paraId="061D3226">
      <w:pPr>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2.评审小组按上述修正错误的原则及方法修正供应商的报价，供应商同意并签字确认后，修正后的报价对供应商具有约束作用。如果供应商不接受修正后的价格，将失去成为成交供应商的资格。</w:t>
      </w:r>
    </w:p>
    <w:p w14:paraId="23804C6A">
      <w:pPr>
        <w:snapToGrid w:val="0"/>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（四）提交响应文件的份数和签署</w:t>
      </w:r>
    </w:p>
    <w:p w14:paraId="60FDB1CD">
      <w:pPr>
        <w:snapToGrid w:val="0"/>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FF0000"/>
          <w:sz w:val="24"/>
          <w:szCs w:val="24"/>
        </w:rPr>
        <w:t>响应文件一式五份，其中正本一份，副本三份，电子文档一份（电子文档内容应与纸质文件正本一致，提供签字盖章完整的扫描件PDF格式，如不一致以纸质文件正本为准；推荐采用U盘为电子文档载体）。</w:t>
      </w:r>
    </w:p>
    <w:p w14:paraId="7B902ABB">
      <w:pPr>
        <w:snapToGrid w:val="0"/>
        <w:spacing w:line="400" w:lineRule="exact"/>
        <w:ind w:firstLine="480" w:firstLineChars="200"/>
        <w:jc w:val="both"/>
        <w:rPr>
          <w:rFonts w:hint="eastAsia" w:ascii="宋体" w:hAnsi="宋体" w:eastAsia="宋体" w:cs="宋体"/>
          <w:color w:val="000000"/>
          <w:sz w:val="24"/>
        </w:rPr>
      </w:pPr>
      <w:r>
        <w:rPr>
          <w:rFonts w:hint="eastAsia" w:ascii="宋体" w:hAnsi="宋体" w:eastAsia="宋体" w:cs="宋体"/>
          <w:color w:val="000000"/>
          <w:sz w:val="24"/>
          <w:szCs w:val="24"/>
        </w:rPr>
        <w:t>2.</w:t>
      </w:r>
      <w:r>
        <w:rPr>
          <w:rFonts w:hint="eastAsia" w:ascii="宋体" w:hAnsi="宋体" w:eastAsia="宋体" w:cs="宋体"/>
          <w:color w:val="000000"/>
          <w:sz w:val="24"/>
        </w:rPr>
        <w:t>在响应文件正本中，比选文件第六篇响应文件格式中规定签字、盖章的地方必须按其规定签字、盖章。</w:t>
      </w:r>
    </w:p>
    <w:p w14:paraId="134526D7">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3.若供应商对响应文件的错处作必要修改，则应在修改处加盖供应商公章或由法定代表人或法定代表人授权代表签字确认。</w:t>
      </w:r>
    </w:p>
    <w:p w14:paraId="1DBD69FA">
      <w:pPr>
        <w:snapToGrid w:val="0"/>
        <w:spacing w:line="400" w:lineRule="exact"/>
        <w:ind w:firstLine="480" w:firstLineChars="200"/>
        <w:rPr>
          <w:rFonts w:hint="eastAsia" w:ascii="宋体" w:hAnsi="宋体" w:eastAsia="宋体" w:cs="宋体"/>
          <w:strike/>
          <w:color w:val="000000"/>
          <w:sz w:val="24"/>
          <w:szCs w:val="24"/>
        </w:rPr>
      </w:pPr>
      <w:r>
        <w:rPr>
          <w:rFonts w:hint="eastAsia" w:ascii="宋体" w:hAnsi="宋体" w:eastAsia="宋体" w:cs="宋体"/>
          <w:color w:val="000000"/>
          <w:sz w:val="24"/>
          <w:szCs w:val="24"/>
        </w:rPr>
        <w:t>4. 邮寄、电报、电话、传真形式的响应文件概不接受。</w:t>
      </w:r>
    </w:p>
    <w:p w14:paraId="49806DF6">
      <w:pPr>
        <w:snapToGrid w:val="0"/>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（五）响应文件的递交</w:t>
      </w:r>
    </w:p>
    <w:p w14:paraId="183525B1">
      <w:pPr>
        <w:snapToGrid w:val="0"/>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1.响应文件的密封与标记</w:t>
      </w:r>
    </w:p>
    <w:p w14:paraId="64698B11">
      <w:pPr>
        <w:spacing w:line="400" w:lineRule="exact"/>
        <w:ind w:firstLine="480" w:firstLineChars="200"/>
        <w:jc w:val="both"/>
        <w:rPr>
          <w:rFonts w:hint="eastAsia" w:ascii="宋体" w:hAnsi="宋体" w:eastAsia="宋体" w:cs="宋体"/>
          <w:color w:val="000000"/>
          <w:sz w:val="24"/>
        </w:rPr>
      </w:pPr>
      <w:r>
        <w:rPr>
          <w:rFonts w:hint="eastAsia" w:ascii="宋体" w:hAnsi="宋体" w:eastAsia="宋体" w:cs="宋体"/>
          <w:color w:val="000000"/>
          <w:sz w:val="24"/>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75B9B8F2">
      <w:pPr>
        <w:snapToGrid w:val="0"/>
        <w:spacing w:line="400" w:lineRule="exact"/>
        <w:ind w:firstLine="480" w:firstLineChars="200"/>
        <w:jc w:val="both"/>
        <w:rPr>
          <w:rFonts w:hint="eastAsia" w:ascii="宋体" w:hAnsi="宋体" w:eastAsia="宋体" w:cs="宋体"/>
          <w:color w:val="000000"/>
          <w:sz w:val="24"/>
        </w:rPr>
      </w:pPr>
      <w:r>
        <w:rPr>
          <w:rFonts w:hint="eastAsia" w:ascii="宋体" w:hAnsi="宋体" w:eastAsia="宋体" w:cs="宋体"/>
          <w:color w:val="000000"/>
          <w:sz w:val="24"/>
        </w:rPr>
        <w:t>2.响应文件投递截止时间：参阅比选邀请书。</w:t>
      </w:r>
    </w:p>
    <w:p w14:paraId="144F046A">
      <w:pPr>
        <w:spacing w:line="400" w:lineRule="exact"/>
        <w:ind w:firstLine="480" w:firstLineChars="200"/>
        <w:jc w:val="both"/>
        <w:rPr>
          <w:rFonts w:hint="eastAsia" w:ascii="宋体" w:hAnsi="宋体" w:eastAsia="宋体" w:cs="宋体"/>
          <w:color w:val="000000"/>
          <w:sz w:val="24"/>
        </w:rPr>
      </w:pPr>
      <w:r>
        <w:rPr>
          <w:rFonts w:hint="eastAsia" w:ascii="宋体" w:hAnsi="宋体" w:eastAsia="宋体" w:cs="宋体"/>
          <w:color w:val="000000"/>
          <w:sz w:val="24"/>
        </w:rPr>
        <w:t>3.如果未按上述规定进行密封和标记，医院对响应文件误投、丢失或提前拆封不负责任。</w:t>
      </w:r>
    </w:p>
    <w:p w14:paraId="4EC332CE">
      <w:pPr>
        <w:spacing w:line="400" w:lineRule="exact"/>
        <w:ind w:firstLine="480" w:firstLineChars="200"/>
        <w:jc w:val="both"/>
        <w:rPr>
          <w:rFonts w:hint="eastAsia" w:ascii="宋体" w:hAnsi="宋体" w:eastAsia="宋体" w:cs="宋体"/>
          <w:color w:val="000000"/>
          <w:sz w:val="24"/>
        </w:rPr>
      </w:pPr>
      <w:r>
        <w:rPr>
          <w:rFonts w:hint="eastAsia" w:ascii="宋体" w:hAnsi="宋体" w:eastAsia="宋体" w:cs="宋体"/>
          <w:color w:val="000000"/>
          <w:sz w:val="24"/>
        </w:rPr>
        <w:t>4、如果响应文件通过邮寄或快递递交，供应商应将响应文件用内、外两层封套密封。</w:t>
      </w:r>
    </w:p>
    <w:p w14:paraId="374BF0B4">
      <w:pPr>
        <w:spacing w:line="400" w:lineRule="exact"/>
        <w:ind w:firstLine="480" w:firstLineChars="200"/>
        <w:jc w:val="both"/>
        <w:rPr>
          <w:rFonts w:hint="eastAsia" w:ascii="宋体" w:hAnsi="宋体" w:eastAsia="宋体" w:cs="宋体"/>
          <w:color w:val="000000"/>
          <w:sz w:val="24"/>
        </w:rPr>
      </w:pPr>
      <w:r>
        <w:rPr>
          <w:rFonts w:hint="eastAsia" w:ascii="宋体" w:hAnsi="宋体" w:eastAsia="宋体" w:cs="宋体"/>
          <w:color w:val="000000"/>
          <w:sz w:val="24"/>
        </w:rPr>
        <w:t>（六）响应文件语言：简体中文</w:t>
      </w:r>
    </w:p>
    <w:p w14:paraId="62364C2A">
      <w:pPr>
        <w:snapToGrid w:val="0"/>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（七）供应商参与人员</w:t>
      </w:r>
    </w:p>
    <w:p w14:paraId="4FCBA992">
      <w:pPr>
        <w:snapToGrid w:val="0"/>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各个供应商可派1-2名代表参与比选，至少1人应为法定代表人或具有法定代表人授权委托书的授权代表。</w:t>
      </w:r>
      <w:r>
        <w:rPr>
          <w:rFonts w:hint="eastAsia" w:ascii="宋体" w:hAnsi="宋体" w:eastAsia="宋体" w:cs="宋体"/>
          <w:b/>
          <w:bCs/>
          <w:color w:val="000000"/>
          <w:sz w:val="24"/>
          <w:szCs w:val="22"/>
        </w:rPr>
        <w:t>法定代表人或授权代表应随身携带本人身份证原件。</w:t>
      </w:r>
    </w:p>
    <w:p w14:paraId="59823D1D">
      <w:pPr>
        <w:snapToGrid w:val="0"/>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（八）无效比选</w:t>
      </w:r>
    </w:p>
    <w:p w14:paraId="16956BB1">
      <w:pPr>
        <w:snapToGrid w:val="0"/>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供应商发生以下条款情况之一者，视为无效比选，应为无效响应：</w:t>
      </w:r>
    </w:p>
    <w:p w14:paraId="78947DFD">
      <w:pPr>
        <w:snapToGrid w:val="0"/>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1.不符合规定的基本资格条件或特定资格条件；</w:t>
      </w:r>
    </w:p>
    <w:p w14:paraId="78711AE4">
      <w:pPr>
        <w:snapToGrid w:val="0"/>
        <w:spacing w:line="400" w:lineRule="exact"/>
        <w:jc w:val="both"/>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2.法定代表人或其授权代表未参加比选；</w:t>
      </w:r>
    </w:p>
    <w:p w14:paraId="12AD2851">
      <w:pPr>
        <w:snapToGrid w:val="0"/>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3.响应文件不按规定签字、盖章；</w:t>
      </w:r>
    </w:p>
    <w:p w14:paraId="2CBCC9D8">
      <w:pPr>
        <w:snapToGrid w:val="0"/>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.供应商响应文件内容有与国家现行法律法规相违背的内容，或附有采购人无法接受的条件。</w:t>
      </w:r>
    </w:p>
    <w:p w14:paraId="1D182977">
      <w:pPr>
        <w:snapToGrid w:val="0"/>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、单位负责人为同一人或者存在直接控股、管理关系的不同供应商，参加同一合同项下政府采购活动的；</w:t>
      </w:r>
    </w:p>
    <w:p w14:paraId="2D9C79E9">
      <w:pPr>
        <w:snapToGrid w:val="0"/>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、为采购项目提供整体设计、规范编制或者项目管理、监理、检测等服务的供应商再参加该采购项目的其他采购活动的；</w:t>
      </w:r>
    </w:p>
    <w:p w14:paraId="458B5A13">
      <w:pPr>
        <w:snapToGrid w:val="0"/>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、同一合同项下的货物，制造商参与比选的，再委托代理商参与比选的；</w:t>
      </w:r>
    </w:p>
    <w:p w14:paraId="7DC48D8E">
      <w:pPr>
        <w:snapToGrid w:val="0"/>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、供应商以联合体形式参与比选的；</w:t>
      </w:r>
    </w:p>
    <w:p w14:paraId="29BA50BB">
      <w:pPr>
        <w:snapToGrid w:val="0"/>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供应商被列入失信被执行人、重大税收违法案件当事人名单的；被列入政府采购严重违法失信名单且在处罚期内的；被列入政府采购严重违法失信行为记录名单且在处罚期内的；其他不符合《中华人民共和国政府采购法》第二十二条规定条件的。</w:t>
      </w:r>
    </w:p>
    <w:p w14:paraId="06D596E0">
      <w:pPr>
        <w:pStyle w:val="3"/>
        <w:bidi w:val="0"/>
        <w:ind w:firstLine="562" w:firstLineChars="200"/>
        <w:rPr>
          <w:rFonts w:hint="eastAsia"/>
        </w:rPr>
      </w:pPr>
      <w:bookmarkStart w:id="53" w:name="_Toc403569780"/>
      <w:bookmarkStart w:id="54" w:name="_Toc18122"/>
      <w:bookmarkStart w:id="55" w:name="_Toc2674"/>
      <w:bookmarkStart w:id="56" w:name="_Toc10894"/>
      <w:bookmarkStart w:id="57" w:name="_Toc31461"/>
      <w:r>
        <w:rPr>
          <w:rFonts w:hint="eastAsia"/>
        </w:rPr>
        <w:t>四、比选程序</w:t>
      </w:r>
      <w:bookmarkEnd w:id="53"/>
      <w:bookmarkEnd w:id="54"/>
      <w:bookmarkEnd w:id="55"/>
      <w:bookmarkEnd w:id="56"/>
      <w:bookmarkEnd w:id="57"/>
    </w:p>
    <w:p w14:paraId="25787BE9">
      <w:pPr>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（一）比选按比选文件规定的时间和地点进行。供应商须有法定代表人或其授权代表参加并签到。</w:t>
      </w:r>
    </w:p>
    <w:p w14:paraId="5591EE1B">
      <w:pPr>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79134B40">
      <w:pPr>
        <w:spacing w:line="380" w:lineRule="exact"/>
        <w:ind w:firstLine="480" w:firstLineChars="200"/>
        <w:jc w:val="both"/>
        <w:rPr>
          <w:rFonts w:hint="eastAsia" w:ascii="宋体" w:hAnsi="宋体" w:eastAsia="宋体" w:cs="宋体"/>
          <w:color w:val="000000"/>
          <w:sz w:val="24"/>
          <w:szCs w:val="24"/>
        </w:rPr>
      </w:pPr>
      <w:bookmarkStart w:id="58" w:name="_Toc65660340"/>
      <w:r>
        <w:rPr>
          <w:rFonts w:hint="eastAsia" w:ascii="宋体" w:hAnsi="宋体" w:eastAsia="宋体" w:cs="宋体"/>
          <w:color w:val="000000"/>
          <w:sz w:val="24"/>
          <w:szCs w:val="24"/>
        </w:rPr>
        <w:t>1、资格性检查。依据法律法规和竞争性比选文件的规定，评审小组对响应文件中的资格证明、保证金等进行审查，以确定供应商是否具备比选资格。资格性检查资料表如下：</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CAF4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noWrap w:val="0"/>
            <w:vAlign w:val="center"/>
          </w:tcPr>
          <w:p w14:paraId="39ABC5D0">
            <w:pPr>
              <w:snapToGrid w:val="0"/>
              <w:spacing w:line="400" w:lineRule="exact"/>
              <w:rPr>
                <w:rFonts w:hint="eastAsia" w:ascii="宋体" w:hAnsi="宋体" w:eastAsia="宋体" w:cs="宋体"/>
                <w:color w:val="000000"/>
                <w:sz w:val="21"/>
                <w:szCs w:val="21"/>
              </w:rPr>
            </w:pPr>
            <w:r>
              <w:rPr>
                <w:rFonts w:hint="eastAsia" w:ascii="宋体" w:hAnsi="宋体" w:eastAsia="宋体" w:cs="宋体"/>
                <w:color w:val="000000"/>
                <w:sz w:val="21"/>
                <w:szCs w:val="21"/>
              </w:rPr>
              <w:t>序号</w:t>
            </w:r>
          </w:p>
        </w:tc>
        <w:tc>
          <w:tcPr>
            <w:tcW w:w="3885" w:type="dxa"/>
            <w:gridSpan w:val="2"/>
            <w:noWrap w:val="0"/>
            <w:vAlign w:val="center"/>
          </w:tcPr>
          <w:p w14:paraId="7D25AA13">
            <w:pPr>
              <w:snapToGrid w:val="0"/>
              <w:spacing w:line="400" w:lineRule="exact"/>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检查因素</w:t>
            </w:r>
          </w:p>
        </w:tc>
        <w:tc>
          <w:tcPr>
            <w:tcW w:w="4948" w:type="dxa"/>
            <w:noWrap w:val="0"/>
            <w:vAlign w:val="center"/>
          </w:tcPr>
          <w:p w14:paraId="5E57E03E">
            <w:pPr>
              <w:snapToGrid w:val="0"/>
              <w:spacing w:line="400" w:lineRule="exact"/>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检查内容</w:t>
            </w:r>
          </w:p>
        </w:tc>
      </w:tr>
      <w:tr w14:paraId="14CE4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noWrap w:val="0"/>
            <w:vAlign w:val="center"/>
          </w:tcPr>
          <w:p w14:paraId="2C4FD4B7">
            <w:pPr>
              <w:snapToGrid w:val="0"/>
              <w:spacing w:line="400" w:lineRule="exact"/>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1</w:t>
            </w:r>
          </w:p>
        </w:tc>
        <w:tc>
          <w:tcPr>
            <w:tcW w:w="1060" w:type="dxa"/>
            <w:vMerge w:val="restart"/>
            <w:noWrap w:val="0"/>
            <w:vAlign w:val="center"/>
          </w:tcPr>
          <w:p w14:paraId="493E5396">
            <w:pPr>
              <w:snapToGrid w:val="0"/>
              <w:spacing w:line="400" w:lineRule="exact"/>
              <w:jc w:val="both"/>
              <w:rPr>
                <w:rFonts w:hint="eastAsia" w:ascii="宋体" w:hAnsi="宋体" w:eastAsia="宋体" w:cs="宋体"/>
                <w:color w:val="000000"/>
                <w:sz w:val="21"/>
                <w:szCs w:val="21"/>
                <w:lang w:val="zh-CN"/>
              </w:rPr>
            </w:pPr>
            <w:r>
              <w:rPr>
                <w:rFonts w:hint="eastAsia" w:ascii="宋体" w:hAnsi="宋体" w:eastAsia="宋体" w:cs="宋体"/>
                <w:color w:val="000000"/>
                <w:sz w:val="21"/>
                <w:szCs w:val="21"/>
                <w:lang w:val="zh-CN"/>
              </w:rPr>
              <w:t>响应人应符合的基本资格条件</w:t>
            </w:r>
          </w:p>
        </w:tc>
        <w:tc>
          <w:tcPr>
            <w:tcW w:w="2825" w:type="dxa"/>
            <w:noWrap w:val="0"/>
            <w:vAlign w:val="center"/>
          </w:tcPr>
          <w:p w14:paraId="16FB97C4">
            <w:pPr>
              <w:snapToGrid w:val="0"/>
              <w:spacing w:line="400" w:lineRule="exact"/>
              <w:jc w:val="both"/>
              <w:rPr>
                <w:rFonts w:hint="eastAsia" w:ascii="宋体" w:hAnsi="宋体" w:eastAsia="宋体" w:cs="宋体"/>
                <w:color w:val="000000"/>
                <w:sz w:val="21"/>
                <w:szCs w:val="21"/>
              </w:rPr>
            </w:pPr>
            <w:r>
              <w:rPr>
                <w:rFonts w:hint="eastAsia" w:ascii="宋体" w:hAnsi="宋体" w:eastAsia="宋体" w:cs="宋体"/>
                <w:color w:val="000000"/>
                <w:sz w:val="21"/>
                <w:szCs w:val="21"/>
              </w:rPr>
              <w:t>（1）具有独立承担民事责任的能力</w:t>
            </w:r>
          </w:p>
        </w:tc>
        <w:tc>
          <w:tcPr>
            <w:tcW w:w="4948" w:type="dxa"/>
            <w:noWrap w:val="0"/>
            <w:vAlign w:val="center"/>
          </w:tcPr>
          <w:p w14:paraId="14AA26BD">
            <w:pPr>
              <w:snapToGrid w:val="0"/>
              <w:spacing w:line="400" w:lineRule="exact"/>
              <w:ind w:firstLine="420" w:firstLineChars="200"/>
              <w:jc w:val="both"/>
              <w:rPr>
                <w:rFonts w:hint="eastAsia" w:ascii="宋体" w:hAnsi="宋体" w:eastAsia="宋体" w:cs="宋体"/>
                <w:color w:val="000000"/>
                <w:sz w:val="21"/>
                <w:szCs w:val="21"/>
              </w:rPr>
            </w:pPr>
            <w:r>
              <w:rPr>
                <w:rFonts w:hint="eastAsia" w:ascii="宋体" w:hAnsi="宋体" w:eastAsia="宋体" w:cs="宋体"/>
                <w:color w:val="000000"/>
                <w:sz w:val="21"/>
                <w:szCs w:val="21"/>
                <w:lang w:val="zh-CN" w:eastAsia="zh-CN"/>
              </w:rPr>
              <w:t>供应商法人营业执照（副本）或事业单位法人证书（副本）或个体工商户营业执照或有效的自然人身份证明、组织机构代码证复印件（</w:t>
            </w:r>
            <w:r>
              <w:rPr>
                <w:rFonts w:hint="eastAsia" w:ascii="宋体" w:hAnsi="宋体" w:eastAsia="宋体" w:cs="宋体"/>
                <w:color w:val="FF0000"/>
                <w:sz w:val="21"/>
                <w:szCs w:val="21"/>
                <w:lang w:val="zh-CN" w:eastAsia="zh-CN"/>
              </w:rPr>
              <w:t>提供复印件加盖供应商公章</w:t>
            </w:r>
            <w:r>
              <w:rPr>
                <w:rFonts w:hint="eastAsia" w:ascii="宋体" w:hAnsi="宋体" w:eastAsia="宋体" w:cs="宋体"/>
                <w:color w:val="000000"/>
                <w:sz w:val="21"/>
                <w:szCs w:val="21"/>
                <w:lang w:val="zh-CN" w:eastAsia="zh-CN"/>
              </w:rPr>
              <w:t>）；供应商法定代表人身份证明和法定代表人授权代表委托书。</w:t>
            </w:r>
          </w:p>
        </w:tc>
      </w:tr>
      <w:tr w14:paraId="0287E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noWrap w:val="0"/>
            <w:vAlign w:val="center"/>
          </w:tcPr>
          <w:p w14:paraId="143319A5">
            <w:pPr>
              <w:snapToGrid w:val="0"/>
              <w:spacing w:line="400" w:lineRule="exact"/>
              <w:ind w:firstLine="420" w:firstLineChars="200"/>
              <w:rPr>
                <w:rFonts w:hint="eastAsia" w:ascii="宋体" w:hAnsi="宋体" w:eastAsia="宋体" w:cs="宋体"/>
                <w:color w:val="000000"/>
                <w:sz w:val="21"/>
                <w:szCs w:val="21"/>
              </w:rPr>
            </w:pPr>
          </w:p>
        </w:tc>
        <w:tc>
          <w:tcPr>
            <w:tcW w:w="1060" w:type="dxa"/>
            <w:vMerge w:val="continue"/>
            <w:noWrap w:val="0"/>
            <w:vAlign w:val="center"/>
          </w:tcPr>
          <w:p w14:paraId="351565D8">
            <w:pPr>
              <w:snapToGrid w:val="0"/>
              <w:spacing w:line="400" w:lineRule="exact"/>
              <w:ind w:firstLine="420" w:firstLineChars="200"/>
              <w:jc w:val="both"/>
              <w:rPr>
                <w:rFonts w:hint="eastAsia" w:ascii="宋体" w:hAnsi="宋体" w:eastAsia="宋体" w:cs="宋体"/>
                <w:color w:val="000000"/>
                <w:sz w:val="21"/>
                <w:szCs w:val="21"/>
                <w:lang w:val="zh-CN"/>
              </w:rPr>
            </w:pPr>
          </w:p>
        </w:tc>
        <w:tc>
          <w:tcPr>
            <w:tcW w:w="2825" w:type="dxa"/>
            <w:noWrap w:val="0"/>
            <w:vAlign w:val="center"/>
          </w:tcPr>
          <w:p w14:paraId="7D5D6E99">
            <w:pPr>
              <w:snapToGrid w:val="0"/>
              <w:spacing w:line="400" w:lineRule="exact"/>
              <w:jc w:val="both"/>
              <w:rPr>
                <w:rFonts w:hint="eastAsia" w:ascii="宋体" w:hAnsi="宋体" w:eastAsia="宋体" w:cs="宋体"/>
                <w:color w:val="000000"/>
                <w:sz w:val="21"/>
                <w:szCs w:val="21"/>
              </w:rPr>
            </w:pPr>
            <w:r>
              <w:rPr>
                <w:rFonts w:hint="eastAsia" w:ascii="宋体" w:hAnsi="宋体" w:eastAsia="宋体" w:cs="宋体"/>
                <w:color w:val="000000"/>
                <w:sz w:val="21"/>
                <w:szCs w:val="21"/>
                <w:lang w:val="zh-CN"/>
              </w:rPr>
              <w:t>（2）</w:t>
            </w:r>
            <w:r>
              <w:rPr>
                <w:rFonts w:hint="eastAsia" w:ascii="宋体" w:hAnsi="宋体" w:eastAsia="宋体" w:cs="宋体"/>
                <w:color w:val="000000"/>
                <w:sz w:val="21"/>
                <w:szCs w:val="21"/>
              </w:rPr>
              <w:t>具有良好的商业信誉和健全的财务会计制度</w:t>
            </w:r>
          </w:p>
        </w:tc>
        <w:tc>
          <w:tcPr>
            <w:tcW w:w="4948" w:type="dxa"/>
            <w:vMerge w:val="restart"/>
            <w:noWrap w:val="0"/>
            <w:vAlign w:val="center"/>
          </w:tcPr>
          <w:p w14:paraId="45A05F89">
            <w:pPr>
              <w:snapToGrid w:val="0"/>
              <w:spacing w:line="400" w:lineRule="exact"/>
              <w:jc w:val="both"/>
              <w:rPr>
                <w:rFonts w:hint="eastAsia" w:ascii="宋体" w:hAnsi="宋体" w:eastAsia="宋体" w:cs="宋体"/>
                <w:color w:val="000000"/>
                <w:sz w:val="21"/>
                <w:szCs w:val="21"/>
              </w:rPr>
            </w:pPr>
            <w:r>
              <w:rPr>
                <w:rFonts w:hint="eastAsia" w:ascii="宋体" w:hAnsi="宋体" w:eastAsia="宋体" w:cs="宋体"/>
                <w:color w:val="000000"/>
                <w:sz w:val="21"/>
                <w:szCs w:val="21"/>
                <w:lang w:val="zh-CN" w:eastAsia="zh-CN"/>
              </w:rPr>
              <w:t>响应人提供“基本资格条件承诺函”（格式详见第六篇）</w:t>
            </w:r>
          </w:p>
        </w:tc>
      </w:tr>
      <w:tr w14:paraId="383DD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noWrap w:val="0"/>
            <w:vAlign w:val="center"/>
          </w:tcPr>
          <w:p w14:paraId="10E0F14A">
            <w:pPr>
              <w:snapToGrid w:val="0"/>
              <w:spacing w:line="400" w:lineRule="exact"/>
              <w:ind w:firstLine="420" w:firstLineChars="200"/>
              <w:rPr>
                <w:rFonts w:hint="eastAsia" w:ascii="宋体" w:hAnsi="宋体" w:eastAsia="宋体" w:cs="宋体"/>
                <w:color w:val="000000"/>
                <w:sz w:val="21"/>
                <w:szCs w:val="21"/>
              </w:rPr>
            </w:pPr>
          </w:p>
        </w:tc>
        <w:tc>
          <w:tcPr>
            <w:tcW w:w="1060" w:type="dxa"/>
            <w:vMerge w:val="continue"/>
            <w:noWrap w:val="0"/>
            <w:vAlign w:val="center"/>
          </w:tcPr>
          <w:p w14:paraId="26D14ABD">
            <w:pPr>
              <w:snapToGrid w:val="0"/>
              <w:spacing w:line="400" w:lineRule="exact"/>
              <w:ind w:firstLine="420" w:firstLineChars="200"/>
              <w:jc w:val="both"/>
              <w:rPr>
                <w:rFonts w:hint="eastAsia" w:ascii="宋体" w:hAnsi="宋体" w:eastAsia="宋体" w:cs="宋体"/>
                <w:color w:val="000000"/>
                <w:sz w:val="21"/>
                <w:szCs w:val="21"/>
                <w:lang w:val="zh-CN"/>
              </w:rPr>
            </w:pPr>
          </w:p>
        </w:tc>
        <w:tc>
          <w:tcPr>
            <w:tcW w:w="2825" w:type="dxa"/>
            <w:noWrap w:val="0"/>
            <w:vAlign w:val="center"/>
          </w:tcPr>
          <w:p w14:paraId="202CB4E9">
            <w:pPr>
              <w:snapToGrid w:val="0"/>
              <w:spacing w:line="400" w:lineRule="exact"/>
              <w:jc w:val="both"/>
              <w:rPr>
                <w:rFonts w:hint="eastAsia" w:ascii="宋体" w:hAnsi="宋体" w:eastAsia="宋体" w:cs="宋体"/>
                <w:color w:val="000000"/>
                <w:sz w:val="21"/>
                <w:szCs w:val="21"/>
                <w:lang w:val="zh-CN"/>
              </w:rPr>
            </w:pPr>
            <w:r>
              <w:rPr>
                <w:rFonts w:hint="eastAsia" w:ascii="宋体" w:hAnsi="宋体" w:eastAsia="宋体" w:cs="宋体"/>
                <w:color w:val="000000"/>
                <w:sz w:val="21"/>
                <w:szCs w:val="21"/>
                <w:lang w:val="zh-CN"/>
              </w:rPr>
              <w:t>（3）具有履行合同所必需的设备和专业技术能力</w:t>
            </w:r>
          </w:p>
        </w:tc>
        <w:tc>
          <w:tcPr>
            <w:tcW w:w="4948" w:type="dxa"/>
            <w:vMerge w:val="continue"/>
            <w:noWrap w:val="0"/>
            <w:vAlign w:val="center"/>
          </w:tcPr>
          <w:p w14:paraId="4BF9E727">
            <w:pPr>
              <w:snapToGrid w:val="0"/>
              <w:spacing w:line="400" w:lineRule="exact"/>
              <w:jc w:val="both"/>
              <w:rPr>
                <w:rFonts w:hint="eastAsia" w:ascii="宋体" w:hAnsi="宋体" w:eastAsia="宋体" w:cs="宋体"/>
                <w:color w:val="000000"/>
                <w:sz w:val="21"/>
                <w:szCs w:val="21"/>
              </w:rPr>
            </w:pPr>
          </w:p>
        </w:tc>
      </w:tr>
      <w:tr w14:paraId="67714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noWrap w:val="0"/>
            <w:vAlign w:val="center"/>
          </w:tcPr>
          <w:p w14:paraId="26FE2DBE">
            <w:pPr>
              <w:snapToGrid w:val="0"/>
              <w:spacing w:line="400" w:lineRule="exact"/>
              <w:ind w:firstLine="420" w:firstLineChars="200"/>
              <w:rPr>
                <w:rFonts w:hint="eastAsia" w:ascii="宋体" w:hAnsi="宋体" w:eastAsia="宋体" w:cs="宋体"/>
                <w:color w:val="000000"/>
                <w:sz w:val="21"/>
                <w:szCs w:val="21"/>
              </w:rPr>
            </w:pPr>
          </w:p>
        </w:tc>
        <w:tc>
          <w:tcPr>
            <w:tcW w:w="1060" w:type="dxa"/>
            <w:vMerge w:val="continue"/>
            <w:noWrap w:val="0"/>
            <w:vAlign w:val="center"/>
          </w:tcPr>
          <w:p w14:paraId="7E856810">
            <w:pPr>
              <w:snapToGrid w:val="0"/>
              <w:spacing w:line="400" w:lineRule="exact"/>
              <w:ind w:firstLine="420" w:firstLineChars="200"/>
              <w:jc w:val="both"/>
              <w:rPr>
                <w:rFonts w:hint="eastAsia" w:ascii="宋体" w:hAnsi="宋体" w:eastAsia="宋体" w:cs="宋体"/>
                <w:color w:val="000000"/>
                <w:sz w:val="21"/>
                <w:szCs w:val="21"/>
                <w:lang w:val="zh-CN"/>
              </w:rPr>
            </w:pPr>
          </w:p>
        </w:tc>
        <w:tc>
          <w:tcPr>
            <w:tcW w:w="2825" w:type="dxa"/>
            <w:noWrap w:val="0"/>
            <w:vAlign w:val="center"/>
          </w:tcPr>
          <w:p w14:paraId="47FD5A0A">
            <w:pPr>
              <w:snapToGrid w:val="0"/>
              <w:spacing w:line="400" w:lineRule="exact"/>
              <w:jc w:val="both"/>
              <w:rPr>
                <w:rFonts w:hint="eastAsia" w:ascii="宋体" w:hAnsi="宋体" w:eastAsia="宋体" w:cs="宋体"/>
                <w:color w:val="000000"/>
                <w:sz w:val="21"/>
                <w:szCs w:val="21"/>
                <w:lang w:val="zh-CN"/>
              </w:rPr>
            </w:pPr>
            <w:r>
              <w:rPr>
                <w:rFonts w:hint="eastAsia" w:ascii="宋体" w:hAnsi="宋体" w:eastAsia="宋体" w:cs="宋体"/>
                <w:color w:val="000000"/>
                <w:sz w:val="21"/>
                <w:szCs w:val="21"/>
                <w:lang w:val="zh-CN"/>
              </w:rPr>
              <w:t>（4）有依法缴纳税收和社会保障金的良好记录</w:t>
            </w:r>
          </w:p>
        </w:tc>
        <w:tc>
          <w:tcPr>
            <w:tcW w:w="4948" w:type="dxa"/>
            <w:vMerge w:val="continue"/>
            <w:noWrap w:val="0"/>
            <w:vAlign w:val="center"/>
          </w:tcPr>
          <w:p w14:paraId="3C83792A">
            <w:pPr>
              <w:snapToGrid w:val="0"/>
              <w:spacing w:line="400" w:lineRule="exact"/>
              <w:jc w:val="both"/>
              <w:rPr>
                <w:rFonts w:hint="eastAsia" w:ascii="宋体" w:hAnsi="宋体" w:eastAsia="宋体" w:cs="宋体"/>
                <w:color w:val="000000"/>
                <w:sz w:val="21"/>
                <w:szCs w:val="21"/>
              </w:rPr>
            </w:pPr>
          </w:p>
        </w:tc>
      </w:tr>
      <w:tr w14:paraId="4F201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noWrap w:val="0"/>
            <w:vAlign w:val="center"/>
          </w:tcPr>
          <w:p w14:paraId="717CDBA8">
            <w:pPr>
              <w:snapToGrid w:val="0"/>
              <w:spacing w:line="400" w:lineRule="exact"/>
              <w:ind w:firstLine="420" w:firstLineChars="200"/>
              <w:rPr>
                <w:rFonts w:hint="eastAsia" w:ascii="宋体" w:hAnsi="宋体" w:eastAsia="宋体" w:cs="宋体"/>
                <w:color w:val="000000"/>
                <w:sz w:val="21"/>
                <w:szCs w:val="21"/>
              </w:rPr>
            </w:pPr>
          </w:p>
        </w:tc>
        <w:tc>
          <w:tcPr>
            <w:tcW w:w="1060" w:type="dxa"/>
            <w:vMerge w:val="continue"/>
            <w:noWrap w:val="0"/>
            <w:vAlign w:val="center"/>
          </w:tcPr>
          <w:p w14:paraId="21E7FC7D">
            <w:pPr>
              <w:snapToGrid w:val="0"/>
              <w:spacing w:line="400" w:lineRule="exact"/>
              <w:ind w:firstLine="420" w:firstLineChars="200"/>
              <w:jc w:val="both"/>
              <w:rPr>
                <w:rFonts w:hint="eastAsia" w:ascii="宋体" w:hAnsi="宋体" w:eastAsia="宋体" w:cs="宋体"/>
                <w:color w:val="000000"/>
                <w:sz w:val="21"/>
                <w:szCs w:val="21"/>
                <w:lang w:val="zh-CN"/>
              </w:rPr>
            </w:pPr>
          </w:p>
        </w:tc>
        <w:tc>
          <w:tcPr>
            <w:tcW w:w="2825" w:type="dxa"/>
            <w:noWrap w:val="0"/>
            <w:vAlign w:val="center"/>
          </w:tcPr>
          <w:p w14:paraId="6D506416">
            <w:pPr>
              <w:snapToGrid w:val="0"/>
              <w:spacing w:line="400" w:lineRule="exact"/>
              <w:jc w:val="both"/>
              <w:rPr>
                <w:rFonts w:hint="eastAsia" w:ascii="宋体" w:hAnsi="宋体" w:eastAsia="宋体" w:cs="宋体"/>
                <w:color w:val="000000"/>
                <w:sz w:val="21"/>
                <w:szCs w:val="21"/>
                <w:lang w:val="zh-CN"/>
              </w:rPr>
            </w:pPr>
            <w:r>
              <w:rPr>
                <w:rFonts w:hint="eastAsia" w:ascii="宋体" w:hAnsi="宋体" w:eastAsia="宋体" w:cs="宋体"/>
                <w:color w:val="000000"/>
                <w:sz w:val="21"/>
                <w:szCs w:val="21"/>
              </w:rPr>
              <w:t>（5）参加采购活动前三年内，在经营活动中没有重大违法记录（注①）</w:t>
            </w:r>
          </w:p>
        </w:tc>
        <w:tc>
          <w:tcPr>
            <w:tcW w:w="4948" w:type="dxa"/>
            <w:vMerge w:val="continue"/>
            <w:noWrap w:val="0"/>
            <w:vAlign w:val="center"/>
          </w:tcPr>
          <w:p w14:paraId="66AED864">
            <w:pPr>
              <w:snapToGrid w:val="0"/>
              <w:spacing w:line="400" w:lineRule="exact"/>
              <w:jc w:val="both"/>
              <w:rPr>
                <w:rFonts w:hint="eastAsia" w:ascii="宋体" w:hAnsi="宋体" w:eastAsia="宋体" w:cs="宋体"/>
                <w:color w:val="000000"/>
                <w:sz w:val="21"/>
                <w:szCs w:val="21"/>
              </w:rPr>
            </w:pPr>
          </w:p>
        </w:tc>
      </w:tr>
      <w:tr w14:paraId="3E627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noWrap w:val="0"/>
            <w:vAlign w:val="center"/>
          </w:tcPr>
          <w:p w14:paraId="2A4CF90E">
            <w:pPr>
              <w:snapToGrid w:val="0"/>
              <w:spacing w:line="400" w:lineRule="exact"/>
              <w:ind w:firstLine="420" w:firstLineChars="200"/>
              <w:rPr>
                <w:rFonts w:hint="eastAsia" w:ascii="宋体" w:hAnsi="宋体" w:eastAsia="宋体" w:cs="宋体"/>
                <w:color w:val="000000"/>
                <w:sz w:val="21"/>
                <w:szCs w:val="21"/>
              </w:rPr>
            </w:pPr>
          </w:p>
        </w:tc>
        <w:tc>
          <w:tcPr>
            <w:tcW w:w="1060" w:type="dxa"/>
            <w:vMerge w:val="continue"/>
            <w:noWrap w:val="0"/>
            <w:vAlign w:val="center"/>
          </w:tcPr>
          <w:p w14:paraId="7B31C023">
            <w:pPr>
              <w:snapToGrid w:val="0"/>
              <w:spacing w:line="400" w:lineRule="exact"/>
              <w:ind w:firstLine="420" w:firstLineChars="200"/>
              <w:jc w:val="both"/>
              <w:rPr>
                <w:rFonts w:hint="eastAsia" w:ascii="宋体" w:hAnsi="宋体" w:eastAsia="宋体" w:cs="宋体"/>
                <w:color w:val="000000"/>
                <w:sz w:val="21"/>
                <w:szCs w:val="21"/>
              </w:rPr>
            </w:pPr>
          </w:p>
        </w:tc>
        <w:tc>
          <w:tcPr>
            <w:tcW w:w="2825" w:type="dxa"/>
            <w:noWrap w:val="0"/>
            <w:vAlign w:val="center"/>
          </w:tcPr>
          <w:p w14:paraId="5E4F6997">
            <w:pPr>
              <w:snapToGrid w:val="0"/>
              <w:spacing w:line="400" w:lineRule="exact"/>
              <w:jc w:val="both"/>
              <w:rPr>
                <w:rFonts w:hint="eastAsia" w:ascii="宋体" w:hAnsi="宋体" w:eastAsia="宋体" w:cs="宋体"/>
                <w:color w:val="000000"/>
                <w:sz w:val="21"/>
                <w:szCs w:val="21"/>
              </w:rPr>
            </w:pPr>
            <w:r>
              <w:rPr>
                <w:rFonts w:hint="eastAsia" w:ascii="宋体" w:hAnsi="宋体" w:eastAsia="宋体" w:cs="宋体"/>
                <w:color w:val="000000"/>
                <w:sz w:val="21"/>
                <w:szCs w:val="21"/>
              </w:rPr>
              <w:t>（6）法律、行政法规规定的其他条件</w:t>
            </w:r>
          </w:p>
        </w:tc>
        <w:tc>
          <w:tcPr>
            <w:tcW w:w="4948" w:type="dxa"/>
            <w:vMerge w:val="continue"/>
            <w:noWrap w:val="0"/>
            <w:vAlign w:val="center"/>
          </w:tcPr>
          <w:p w14:paraId="59907AB2">
            <w:pPr>
              <w:snapToGrid w:val="0"/>
              <w:spacing w:line="400" w:lineRule="exact"/>
              <w:ind w:firstLine="420" w:firstLineChars="200"/>
              <w:jc w:val="both"/>
              <w:rPr>
                <w:rFonts w:hint="eastAsia" w:ascii="宋体" w:hAnsi="宋体" w:eastAsia="宋体" w:cs="宋体"/>
                <w:color w:val="000000"/>
                <w:sz w:val="21"/>
                <w:szCs w:val="21"/>
              </w:rPr>
            </w:pPr>
          </w:p>
        </w:tc>
      </w:tr>
      <w:tr w14:paraId="2E075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noWrap w:val="0"/>
            <w:vAlign w:val="center"/>
          </w:tcPr>
          <w:p w14:paraId="0BDA2C7D">
            <w:pPr>
              <w:snapToGrid w:val="0"/>
              <w:spacing w:line="400" w:lineRule="exact"/>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2</w:t>
            </w:r>
          </w:p>
        </w:tc>
        <w:tc>
          <w:tcPr>
            <w:tcW w:w="3885" w:type="dxa"/>
            <w:gridSpan w:val="2"/>
            <w:noWrap w:val="0"/>
            <w:vAlign w:val="center"/>
          </w:tcPr>
          <w:p w14:paraId="31B76C3E">
            <w:pPr>
              <w:snapToGrid w:val="0"/>
              <w:spacing w:line="400" w:lineRule="exact"/>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特定资格条件</w:t>
            </w:r>
          </w:p>
        </w:tc>
        <w:tc>
          <w:tcPr>
            <w:tcW w:w="4948" w:type="dxa"/>
            <w:noWrap w:val="0"/>
            <w:vAlign w:val="center"/>
          </w:tcPr>
          <w:p w14:paraId="0AAA28D6">
            <w:pPr>
              <w:snapToGrid w:val="0"/>
              <w:spacing w:line="400" w:lineRule="exact"/>
              <w:rPr>
                <w:rFonts w:hint="eastAsia" w:ascii="宋体" w:hAnsi="宋体" w:eastAsia="宋体" w:cs="宋体"/>
                <w:color w:val="000000"/>
                <w:sz w:val="21"/>
                <w:szCs w:val="21"/>
              </w:rPr>
            </w:pPr>
            <w:r>
              <w:rPr>
                <w:rFonts w:hint="eastAsia" w:ascii="宋体" w:hAnsi="宋体" w:eastAsia="宋体" w:cs="宋体"/>
                <w:color w:val="000000"/>
                <w:sz w:val="21"/>
                <w:szCs w:val="21"/>
              </w:rPr>
              <w:t>按“第一篇三、</w:t>
            </w:r>
            <w:r>
              <w:rPr>
                <w:rFonts w:hint="eastAsia" w:ascii="宋体" w:hAnsi="宋体" w:eastAsia="宋体" w:cs="宋体"/>
                <w:color w:val="000000"/>
                <w:sz w:val="24"/>
                <w:szCs w:val="24"/>
              </w:rPr>
              <w:t>供应商资格要求</w:t>
            </w:r>
            <w:r>
              <w:rPr>
                <w:rFonts w:hint="eastAsia" w:ascii="宋体" w:hAnsi="宋体" w:eastAsia="宋体" w:cs="宋体"/>
                <w:color w:val="000000"/>
                <w:sz w:val="21"/>
                <w:szCs w:val="21"/>
              </w:rPr>
              <w:t>（二）</w:t>
            </w:r>
            <w:r>
              <w:rPr>
                <w:rFonts w:hint="eastAsia" w:ascii="宋体" w:hAnsi="宋体" w:eastAsia="宋体" w:cs="宋体"/>
                <w:color w:val="000000"/>
                <w:sz w:val="24"/>
                <w:szCs w:val="24"/>
              </w:rPr>
              <w:t>特定资格要求</w:t>
            </w:r>
            <w:r>
              <w:rPr>
                <w:rFonts w:hint="eastAsia" w:ascii="宋体" w:hAnsi="宋体" w:eastAsia="宋体" w:cs="宋体"/>
                <w:color w:val="000000"/>
                <w:sz w:val="21"/>
                <w:szCs w:val="21"/>
              </w:rPr>
              <w:t>的要求提交（如果有）。</w:t>
            </w:r>
          </w:p>
        </w:tc>
      </w:tr>
    </w:tbl>
    <w:p w14:paraId="1CB5B5D0">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注：</w:t>
      </w:r>
    </w:p>
    <w:p w14:paraId="65F35D6A">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供应商按“多证合一”登记制度办理营业执照的，税务登记证（副本）和社会保险登记证以供应商所提供的营业执照（副本）复印件为准。</w:t>
      </w:r>
    </w:p>
    <w:p w14:paraId="77FCB80B">
      <w:pPr>
        <w:spacing w:line="39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73B17889">
      <w:pPr>
        <w:spacing w:line="39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②供应商应提供以下四张截图：</w:t>
      </w:r>
      <w:r>
        <w:rPr>
          <w:rFonts w:hint="eastAsia" w:ascii="宋体" w:hAnsi="宋体" w:eastAsia="宋体" w:cs="宋体"/>
          <w:color w:val="FF0000"/>
          <w:sz w:val="24"/>
          <w:szCs w:val="24"/>
        </w:rPr>
        <w:t>信用中国--信息公示--严重失信主体名单查询；中国政府采购网--政府采购严重违法失信行为记录名单；信用中国--信息公示--重大税收违法失信主体；信用中国--信息公示--失信被执行人查询</w:t>
      </w:r>
      <w:r>
        <w:rPr>
          <w:rFonts w:hint="eastAsia" w:ascii="宋体" w:hAnsi="宋体" w:eastAsia="宋体" w:cs="宋体"/>
          <w:color w:val="FF0000"/>
          <w:sz w:val="24"/>
          <w:szCs w:val="24"/>
          <w:lang w:eastAsia="zh-CN"/>
        </w:rPr>
        <w:t>。</w:t>
      </w:r>
      <w:r>
        <w:rPr>
          <w:rFonts w:hint="eastAsia" w:ascii="宋体" w:hAnsi="宋体" w:eastAsia="宋体" w:cs="宋体"/>
          <w:color w:val="FF0000"/>
          <w:sz w:val="24"/>
          <w:szCs w:val="24"/>
        </w:rPr>
        <w:t xml:space="preserve"> </w:t>
      </w:r>
      <w:r>
        <w:rPr>
          <w:rFonts w:hint="eastAsia" w:ascii="宋体" w:hAnsi="宋体" w:eastAsia="宋体" w:cs="宋体"/>
          <w:color w:val="000000"/>
          <w:sz w:val="24"/>
          <w:szCs w:val="24"/>
        </w:rPr>
        <w:t xml:space="preserve">   </w:t>
      </w:r>
    </w:p>
    <w:p w14:paraId="54A843A3">
      <w:pPr>
        <w:spacing w:line="39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2、符合性审查。依据比选文件的规定，评审小组从响应文件的有效性、完整性和对比选文件的响应程度进行审查，以确定是否对比选文件的实质性要求作出响应。符合性检查资料表如下： </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46311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noWrap w:val="0"/>
            <w:vAlign w:val="center"/>
          </w:tcPr>
          <w:p w14:paraId="041866AF">
            <w:pPr>
              <w:snapToGrid w:val="0"/>
              <w:spacing w:line="400" w:lineRule="exact"/>
              <w:rPr>
                <w:rFonts w:hint="eastAsia" w:ascii="宋体" w:hAnsi="宋体" w:eastAsia="宋体" w:cs="宋体"/>
                <w:color w:val="000000"/>
                <w:sz w:val="21"/>
                <w:szCs w:val="21"/>
              </w:rPr>
            </w:pPr>
            <w:r>
              <w:rPr>
                <w:rFonts w:hint="eastAsia" w:ascii="宋体" w:hAnsi="宋体" w:eastAsia="宋体" w:cs="宋体"/>
                <w:color w:val="000000"/>
                <w:sz w:val="21"/>
                <w:szCs w:val="21"/>
              </w:rPr>
              <w:t>序号</w:t>
            </w:r>
          </w:p>
        </w:tc>
        <w:tc>
          <w:tcPr>
            <w:tcW w:w="3441" w:type="dxa"/>
            <w:gridSpan w:val="2"/>
            <w:noWrap w:val="0"/>
            <w:vAlign w:val="center"/>
          </w:tcPr>
          <w:p w14:paraId="7FC816C1">
            <w:pPr>
              <w:snapToGrid w:val="0"/>
              <w:spacing w:line="400" w:lineRule="exact"/>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评审因素</w:t>
            </w:r>
          </w:p>
        </w:tc>
        <w:tc>
          <w:tcPr>
            <w:tcW w:w="5409" w:type="dxa"/>
            <w:noWrap w:val="0"/>
            <w:vAlign w:val="center"/>
          </w:tcPr>
          <w:p w14:paraId="0522E2E2">
            <w:pPr>
              <w:snapToGrid w:val="0"/>
              <w:spacing w:line="400" w:lineRule="exact"/>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评审标准</w:t>
            </w:r>
          </w:p>
        </w:tc>
      </w:tr>
      <w:tr w14:paraId="5EC61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noWrap w:val="0"/>
            <w:vAlign w:val="center"/>
          </w:tcPr>
          <w:p w14:paraId="6E819D25">
            <w:pPr>
              <w:snapToGrid w:val="0"/>
              <w:spacing w:line="4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1</w:t>
            </w:r>
          </w:p>
        </w:tc>
        <w:tc>
          <w:tcPr>
            <w:tcW w:w="1457" w:type="dxa"/>
            <w:vMerge w:val="restart"/>
            <w:noWrap w:val="0"/>
            <w:vAlign w:val="center"/>
          </w:tcPr>
          <w:p w14:paraId="10FEFF75">
            <w:pPr>
              <w:snapToGrid w:val="0"/>
              <w:spacing w:line="400" w:lineRule="exact"/>
              <w:rPr>
                <w:rFonts w:hint="eastAsia" w:ascii="宋体" w:hAnsi="宋体" w:eastAsia="宋体" w:cs="宋体"/>
                <w:color w:val="000000"/>
                <w:sz w:val="21"/>
                <w:szCs w:val="21"/>
              </w:rPr>
            </w:pPr>
            <w:r>
              <w:rPr>
                <w:rFonts w:hint="eastAsia" w:ascii="宋体" w:hAnsi="宋体" w:eastAsia="宋体" w:cs="宋体"/>
                <w:color w:val="000000"/>
                <w:sz w:val="21"/>
                <w:szCs w:val="21"/>
              </w:rPr>
              <w:t>有效性审查</w:t>
            </w:r>
          </w:p>
        </w:tc>
        <w:tc>
          <w:tcPr>
            <w:tcW w:w="1984" w:type="dxa"/>
            <w:noWrap w:val="0"/>
            <w:vAlign w:val="center"/>
          </w:tcPr>
          <w:p w14:paraId="231B4B24">
            <w:pPr>
              <w:snapToGrid w:val="0"/>
              <w:spacing w:line="400" w:lineRule="exact"/>
              <w:rPr>
                <w:rFonts w:hint="eastAsia" w:ascii="宋体" w:hAnsi="宋体" w:eastAsia="宋体" w:cs="宋体"/>
                <w:color w:val="000000"/>
                <w:sz w:val="21"/>
                <w:szCs w:val="21"/>
              </w:rPr>
            </w:pPr>
            <w:r>
              <w:rPr>
                <w:rFonts w:hint="eastAsia" w:ascii="宋体" w:hAnsi="宋体" w:eastAsia="宋体" w:cs="宋体"/>
                <w:color w:val="000000"/>
                <w:sz w:val="21"/>
                <w:szCs w:val="21"/>
              </w:rPr>
              <w:t>响应文件签署</w:t>
            </w:r>
          </w:p>
        </w:tc>
        <w:tc>
          <w:tcPr>
            <w:tcW w:w="5409" w:type="dxa"/>
            <w:noWrap w:val="0"/>
            <w:vAlign w:val="center"/>
          </w:tcPr>
          <w:p w14:paraId="5E063620">
            <w:pPr>
              <w:snapToGrid w:val="0"/>
              <w:spacing w:line="400" w:lineRule="exact"/>
              <w:rPr>
                <w:rFonts w:hint="eastAsia" w:ascii="宋体" w:hAnsi="宋体" w:eastAsia="宋体" w:cs="宋体"/>
                <w:color w:val="000000"/>
                <w:sz w:val="21"/>
                <w:szCs w:val="21"/>
              </w:rPr>
            </w:pPr>
            <w:r>
              <w:rPr>
                <w:rFonts w:hint="eastAsia" w:ascii="宋体" w:hAnsi="宋体" w:eastAsia="宋体" w:cs="宋体"/>
                <w:color w:val="000000"/>
                <w:sz w:val="21"/>
                <w:szCs w:val="21"/>
                <w:lang w:val="zh-CN"/>
              </w:rPr>
              <w:t>响应</w:t>
            </w:r>
            <w:r>
              <w:rPr>
                <w:rFonts w:hint="eastAsia" w:ascii="宋体" w:hAnsi="宋体" w:eastAsia="宋体" w:cs="宋体"/>
                <w:color w:val="000000"/>
                <w:sz w:val="21"/>
                <w:szCs w:val="21"/>
              </w:rPr>
              <w:t>文件上法定代表人或其授权代表人的签字齐全。</w:t>
            </w:r>
          </w:p>
        </w:tc>
      </w:tr>
      <w:tr w14:paraId="2DBE5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noWrap w:val="0"/>
            <w:vAlign w:val="center"/>
          </w:tcPr>
          <w:p w14:paraId="54F177DE">
            <w:pPr>
              <w:snapToGrid w:val="0"/>
              <w:spacing w:line="400" w:lineRule="exact"/>
              <w:ind w:firstLine="420" w:firstLineChars="200"/>
              <w:jc w:val="center"/>
              <w:rPr>
                <w:rFonts w:hint="eastAsia" w:ascii="宋体" w:hAnsi="宋体" w:eastAsia="宋体" w:cs="宋体"/>
                <w:color w:val="000000"/>
                <w:sz w:val="21"/>
                <w:szCs w:val="21"/>
              </w:rPr>
            </w:pPr>
          </w:p>
        </w:tc>
        <w:tc>
          <w:tcPr>
            <w:tcW w:w="1457" w:type="dxa"/>
            <w:vMerge w:val="continue"/>
            <w:noWrap w:val="0"/>
            <w:vAlign w:val="center"/>
          </w:tcPr>
          <w:p w14:paraId="5920CC5D">
            <w:pPr>
              <w:snapToGrid w:val="0"/>
              <w:spacing w:line="400" w:lineRule="exact"/>
              <w:ind w:firstLine="420" w:firstLineChars="200"/>
              <w:rPr>
                <w:rFonts w:hint="eastAsia" w:ascii="宋体" w:hAnsi="宋体" w:eastAsia="宋体" w:cs="宋体"/>
                <w:color w:val="000000"/>
                <w:sz w:val="21"/>
                <w:szCs w:val="21"/>
              </w:rPr>
            </w:pPr>
          </w:p>
        </w:tc>
        <w:tc>
          <w:tcPr>
            <w:tcW w:w="1984" w:type="dxa"/>
            <w:noWrap w:val="0"/>
            <w:vAlign w:val="center"/>
          </w:tcPr>
          <w:p w14:paraId="141D4A25">
            <w:pPr>
              <w:snapToGrid w:val="0"/>
              <w:spacing w:line="400" w:lineRule="exact"/>
              <w:rPr>
                <w:rFonts w:hint="eastAsia" w:ascii="宋体" w:hAnsi="宋体" w:eastAsia="宋体" w:cs="宋体"/>
                <w:color w:val="000000"/>
                <w:sz w:val="21"/>
                <w:szCs w:val="21"/>
                <w:lang w:val="zh-CN"/>
              </w:rPr>
            </w:pPr>
            <w:r>
              <w:rPr>
                <w:rFonts w:hint="eastAsia" w:ascii="宋体" w:hAnsi="宋体" w:eastAsia="宋体" w:cs="宋体"/>
                <w:color w:val="000000"/>
                <w:sz w:val="21"/>
                <w:szCs w:val="21"/>
              </w:rPr>
              <w:t>法定代表人身份证明及授权委托书</w:t>
            </w:r>
          </w:p>
        </w:tc>
        <w:tc>
          <w:tcPr>
            <w:tcW w:w="5409" w:type="dxa"/>
            <w:noWrap w:val="0"/>
            <w:vAlign w:val="center"/>
          </w:tcPr>
          <w:p w14:paraId="58665FDE">
            <w:pPr>
              <w:snapToGrid w:val="0"/>
              <w:spacing w:line="400" w:lineRule="exact"/>
              <w:rPr>
                <w:rFonts w:hint="eastAsia" w:ascii="宋体" w:hAnsi="宋体" w:eastAsia="宋体" w:cs="宋体"/>
                <w:color w:val="000000"/>
                <w:sz w:val="21"/>
                <w:szCs w:val="21"/>
                <w:lang w:val="zh-CN"/>
              </w:rPr>
            </w:pPr>
            <w:r>
              <w:rPr>
                <w:rFonts w:hint="eastAsia" w:ascii="宋体" w:hAnsi="宋体" w:eastAsia="宋体" w:cs="宋体"/>
                <w:color w:val="000000"/>
                <w:sz w:val="21"/>
                <w:szCs w:val="21"/>
              </w:rPr>
              <w:t>法定代表人身份证明及授权委托书有效，符合比选文件规定的格式，签署或盖章齐全。</w:t>
            </w:r>
          </w:p>
        </w:tc>
      </w:tr>
      <w:tr w14:paraId="1CD80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noWrap w:val="0"/>
            <w:vAlign w:val="center"/>
          </w:tcPr>
          <w:p w14:paraId="55B694BC">
            <w:pPr>
              <w:snapToGrid w:val="0"/>
              <w:spacing w:line="400" w:lineRule="exact"/>
              <w:ind w:firstLine="420" w:firstLineChars="200"/>
              <w:jc w:val="center"/>
              <w:rPr>
                <w:rFonts w:hint="eastAsia" w:ascii="宋体" w:hAnsi="宋体" w:eastAsia="宋体" w:cs="宋体"/>
                <w:color w:val="000000"/>
                <w:sz w:val="21"/>
                <w:szCs w:val="21"/>
              </w:rPr>
            </w:pPr>
          </w:p>
        </w:tc>
        <w:tc>
          <w:tcPr>
            <w:tcW w:w="1457" w:type="dxa"/>
            <w:vMerge w:val="continue"/>
            <w:noWrap w:val="0"/>
            <w:vAlign w:val="center"/>
          </w:tcPr>
          <w:p w14:paraId="347B0DD1">
            <w:pPr>
              <w:snapToGrid w:val="0"/>
              <w:spacing w:line="400" w:lineRule="exact"/>
              <w:ind w:firstLine="420" w:firstLineChars="200"/>
              <w:rPr>
                <w:rFonts w:hint="eastAsia" w:ascii="宋体" w:hAnsi="宋体" w:eastAsia="宋体" w:cs="宋体"/>
                <w:color w:val="000000"/>
                <w:sz w:val="21"/>
                <w:szCs w:val="21"/>
              </w:rPr>
            </w:pPr>
          </w:p>
        </w:tc>
        <w:tc>
          <w:tcPr>
            <w:tcW w:w="1984" w:type="dxa"/>
            <w:noWrap w:val="0"/>
            <w:vAlign w:val="center"/>
          </w:tcPr>
          <w:p w14:paraId="56FC0341">
            <w:pPr>
              <w:snapToGrid w:val="0"/>
              <w:spacing w:line="400" w:lineRule="exact"/>
              <w:rPr>
                <w:rFonts w:hint="eastAsia" w:ascii="宋体" w:hAnsi="宋体" w:eastAsia="宋体" w:cs="宋体"/>
                <w:color w:val="000000"/>
                <w:sz w:val="21"/>
                <w:szCs w:val="21"/>
                <w:lang w:val="zh-CN"/>
              </w:rPr>
            </w:pPr>
            <w:r>
              <w:rPr>
                <w:rFonts w:hint="eastAsia" w:ascii="宋体" w:hAnsi="宋体" w:eastAsia="宋体" w:cs="宋体"/>
                <w:color w:val="000000"/>
                <w:sz w:val="21"/>
                <w:szCs w:val="21"/>
                <w:lang w:val="zh-CN"/>
              </w:rPr>
              <w:t>响应方案</w:t>
            </w:r>
          </w:p>
        </w:tc>
        <w:tc>
          <w:tcPr>
            <w:tcW w:w="5409" w:type="dxa"/>
            <w:noWrap w:val="0"/>
            <w:vAlign w:val="center"/>
          </w:tcPr>
          <w:p w14:paraId="646FA712">
            <w:pPr>
              <w:snapToGrid w:val="0"/>
              <w:spacing w:line="400" w:lineRule="exact"/>
              <w:rPr>
                <w:rFonts w:hint="eastAsia" w:ascii="宋体" w:hAnsi="宋体" w:eastAsia="宋体" w:cs="宋体"/>
                <w:color w:val="000000"/>
                <w:sz w:val="21"/>
                <w:szCs w:val="21"/>
              </w:rPr>
            </w:pPr>
            <w:r>
              <w:rPr>
                <w:rFonts w:hint="eastAsia" w:ascii="宋体" w:hAnsi="宋体" w:eastAsia="宋体" w:cs="宋体"/>
                <w:color w:val="000000"/>
                <w:sz w:val="21"/>
                <w:szCs w:val="21"/>
                <w:lang w:val="zh-CN"/>
              </w:rPr>
              <w:t>只能有一个方案响应。</w:t>
            </w:r>
          </w:p>
        </w:tc>
      </w:tr>
      <w:tr w14:paraId="3C6FF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noWrap w:val="0"/>
            <w:vAlign w:val="center"/>
          </w:tcPr>
          <w:p w14:paraId="2B8494E5">
            <w:pPr>
              <w:snapToGrid w:val="0"/>
              <w:spacing w:line="400" w:lineRule="exact"/>
              <w:ind w:firstLine="420" w:firstLineChars="200"/>
              <w:jc w:val="center"/>
              <w:rPr>
                <w:rFonts w:hint="eastAsia" w:ascii="宋体" w:hAnsi="宋体" w:eastAsia="宋体" w:cs="宋体"/>
                <w:color w:val="000000"/>
                <w:sz w:val="21"/>
                <w:szCs w:val="21"/>
              </w:rPr>
            </w:pPr>
          </w:p>
        </w:tc>
        <w:tc>
          <w:tcPr>
            <w:tcW w:w="1457" w:type="dxa"/>
            <w:vMerge w:val="continue"/>
            <w:noWrap w:val="0"/>
            <w:vAlign w:val="center"/>
          </w:tcPr>
          <w:p w14:paraId="2BF1E579">
            <w:pPr>
              <w:snapToGrid w:val="0"/>
              <w:spacing w:line="400" w:lineRule="exact"/>
              <w:ind w:firstLine="420" w:firstLineChars="200"/>
              <w:rPr>
                <w:rFonts w:hint="eastAsia" w:ascii="宋体" w:hAnsi="宋体" w:eastAsia="宋体" w:cs="宋体"/>
                <w:color w:val="000000"/>
                <w:sz w:val="21"/>
                <w:szCs w:val="21"/>
              </w:rPr>
            </w:pPr>
          </w:p>
        </w:tc>
        <w:tc>
          <w:tcPr>
            <w:tcW w:w="1984" w:type="dxa"/>
            <w:noWrap w:val="0"/>
            <w:vAlign w:val="center"/>
          </w:tcPr>
          <w:p w14:paraId="00943530">
            <w:pPr>
              <w:snapToGrid w:val="0"/>
              <w:spacing w:line="400" w:lineRule="exact"/>
              <w:rPr>
                <w:rFonts w:hint="eastAsia" w:ascii="宋体" w:hAnsi="宋体" w:eastAsia="宋体" w:cs="宋体"/>
                <w:color w:val="000000"/>
                <w:sz w:val="21"/>
                <w:szCs w:val="21"/>
                <w:lang w:val="zh-CN"/>
              </w:rPr>
            </w:pPr>
            <w:r>
              <w:rPr>
                <w:rFonts w:hint="eastAsia" w:ascii="宋体" w:hAnsi="宋体" w:eastAsia="宋体" w:cs="宋体"/>
                <w:color w:val="000000"/>
                <w:sz w:val="21"/>
                <w:szCs w:val="21"/>
              </w:rPr>
              <w:t>报价唯一</w:t>
            </w:r>
          </w:p>
        </w:tc>
        <w:tc>
          <w:tcPr>
            <w:tcW w:w="5409" w:type="dxa"/>
            <w:noWrap w:val="0"/>
            <w:vAlign w:val="center"/>
          </w:tcPr>
          <w:p w14:paraId="73B64D3B">
            <w:pPr>
              <w:snapToGrid w:val="0"/>
              <w:spacing w:line="400" w:lineRule="exact"/>
              <w:rPr>
                <w:rFonts w:hint="eastAsia" w:ascii="宋体" w:hAnsi="宋体" w:eastAsia="宋体" w:cs="宋体"/>
                <w:color w:val="000000"/>
                <w:sz w:val="21"/>
                <w:szCs w:val="21"/>
              </w:rPr>
            </w:pPr>
            <w:r>
              <w:rPr>
                <w:rFonts w:hint="eastAsia" w:ascii="宋体" w:hAnsi="宋体" w:eastAsia="宋体" w:cs="宋体"/>
                <w:color w:val="000000"/>
                <w:sz w:val="21"/>
                <w:szCs w:val="21"/>
                <w:lang w:val="zh-CN"/>
              </w:rPr>
              <w:t>只能在预算金额内报价，</w:t>
            </w:r>
            <w:r>
              <w:rPr>
                <w:rFonts w:hint="eastAsia" w:ascii="宋体" w:hAnsi="宋体" w:eastAsia="宋体" w:cs="宋体"/>
                <w:color w:val="000000"/>
                <w:sz w:val="21"/>
                <w:szCs w:val="21"/>
              </w:rPr>
              <w:t>只能有一个有效报价，不得提交选择性报价。</w:t>
            </w:r>
          </w:p>
        </w:tc>
      </w:tr>
      <w:tr w14:paraId="645B4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noWrap w:val="0"/>
            <w:vAlign w:val="center"/>
          </w:tcPr>
          <w:p w14:paraId="3E987E11">
            <w:pPr>
              <w:snapToGrid w:val="0"/>
              <w:spacing w:line="4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2</w:t>
            </w:r>
          </w:p>
        </w:tc>
        <w:tc>
          <w:tcPr>
            <w:tcW w:w="1457" w:type="dxa"/>
            <w:noWrap w:val="0"/>
            <w:vAlign w:val="center"/>
          </w:tcPr>
          <w:p w14:paraId="44B3BCF9">
            <w:pPr>
              <w:snapToGrid w:val="0"/>
              <w:spacing w:line="400" w:lineRule="exact"/>
              <w:rPr>
                <w:rFonts w:hint="eastAsia" w:ascii="宋体" w:hAnsi="宋体" w:eastAsia="宋体" w:cs="宋体"/>
                <w:color w:val="000000"/>
                <w:sz w:val="21"/>
                <w:szCs w:val="21"/>
              </w:rPr>
            </w:pPr>
            <w:r>
              <w:rPr>
                <w:rFonts w:hint="eastAsia" w:ascii="宋体" w:hAnsi="宋体" w:eastAsia="宋体" w:cs="宋体"/>
                <w:color w:val="000000"/>
                <w:sz w:val="21"/>
                <w:szCs w:val="21"/>
              </w:rPr>
              <w:t>完整性审查</w:t>
            </w:r>
          </w:p>
        </w:tc>
        <w:tc>
          <w:tcPr>
            <w:tcW w:w="1984" w:type="dxa"/>
            <w:noWrap w:val="0"/>
            <w:vAlign w:val="center"/>
          </w:tcPr>
          <w:p w14:paraId="4A906D93">
            <w:pPr>
              <w:snapToGrid w:val="0"/>
              <w:spacing w:line="400" w:lineRule="exact"/>
              <w:rPr>
                <w:rFonts w:hint="eastAsia" w:ascii="宋体" w:hAnsi="宋体" w:eastAsia="宋体" w:cs="宋体"/>
                <w:color w:val="000000"/>
                <w:sz w:val="21"/>
                <w:szCs w:val="21"/>
              </w:rPr>
            </w:pPr>
            <w:r>
              <w:rPr>
                <w:rFonts w:hint="eastAsia" w:ascii="宋体" w:hAnsi="宋体" w:eastAsia="宋体" w:cs="宋体"/>
                <w:color w:val="000000"/>
                <w:sz w:val="21"/>
                <w:szCs w:val="21"/>
                <w:lang w:val="zh-CN"/>
              </w:rPr>
              <w:t>响应文件份数</w:t>
            </w:r>
          </w:p>
        </w:tc>
        <w:tc>
          <w:tcPr>
            <w:tcW w:w="5409" w:type="dxa"/>
            <w:noWrap w:val="0"/>
            <w:vAlign w:val="center"/>
          </w:tcPr>
          <w:p w14:paraId="4220CEB2">
            <w:pPr>
              <w:snapToGrid w:val="0"/>
              <w:spacing w:line="400" w:lineRule="exact"/>
              <w:rPr>
                <w:rFonts w:hint="eastAsia" w:ascii="宋体" w:hAnsi="宋体" w:eastAsia="宋体" w:cs="宋体"/>
                <w:color w:val="000000"/>
                <w:sz w:val="21"/>
                <w:szCs w:val="21"/>
              </w:rPr>
            </w:pPr>
            <w:r>
              <w:rPr>
                <w:rFonts w:hint="eastAsia" w:ascii="宋体" w:hAnsi="宋体" w:eastAsia="宋体" w:cs="宋体"/>
                <w:color w:val="FF0000"/>
                <w:sz w:val="21"/>
                <w:szCs w:val="21"/>
                <w:lang w:val="zh-CN"/>
              </w:rPr>
              <w:t>响应文件正、副本</w:t>
            </w:r>
            <w:r>
              <w:rPr>
                <w:rFonts w:hint="eastAsia" w:ascii="宋体" w:hAnsi="宋体" w:eastAsia="宋体" w:cs="宋体"/>
                <w:color w:val="FF0000"/>
                <w:sz w:val="21"/>
                <w:szCs w:val="21"/>
                <w:lang w:val="en-US" w:eastAsia="zh-CN"/>
              </w:rPr>
              <w:t>及电子文档</w:t>
            </w:r>
            <w:r>
              <w:rPr>
                <w:rFonts w:hint="eastAsia" w:ascii="宋体" w:hAnsi="宋体" w:eastAsia="宋体" w:cs="宋体"/>
                <w:color w:val="FF0000"/>
                <w:sz w:val="21"/>
                <w:szCs w:val="21"/>
                <w:lang w:val="zh-CN"/>
              </w:rPr>
              <w:t>数量符合比选文件要求。</w:t>
            </w:r>
          </w:p>
        </w:tc>
      </w:tr>
      <w:tr w14:paraId="036F5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noWrap w:val="0"/>
            <w:vAlign w:val="center"/>
          </w:tcPr>
          <w:p w14:paraId="3364A73F">
            <w:pPr>
              <w:snapToGrid w:val="0"/>
              <w:spacing w:line="4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3</w:t>
            </w:r>
          </w:p>
        </w:tc>
        <w:tc>
          <w:tcPr>
            <w:tcW w:w="1457" w:type="dxa"/>
            <w:noWrap w:val="0"/>
            <w:vAlign w:val="center"/>
          </w:tcPr>
          <w:p w14:paraId="14C3379A">
            <w:pPr>
              <w:snapToGrid w:val="0"/>
              <w:spacing w:line="400" w:lineRule="exact"/>
              <w:rPr>
                <w:rFonts w:hint="eastAsia" w:ascii="宋体" w:hAnsi="宋体" w:eastAsia="宋体" w:cs="宋体"/>
                <w:color w:val="000000"/>
                <w:sz w:val="21"/>
                <w:szCs w:val="21"/>
              </w:rPr>
            </w:pPr>
            <w:r>
              <w:rPr>
                <w:rFonts w:hint="eastAsia" w:ascii="宋体" w:hAnsi="宋体" w:eastAsia="宋体" w:cs="宋体"/>
                <w:color w:val="000000"/>
                <w:sz w:val="21"/>
                <w:szCs w:val="21"/>
              </w:rPr>
              <w:t>服务部分</w:t>
            </w:r>
          </w:p>
        </w:tc>
        <w:tc>
          <w:tcPr>
            <w:tcW w:w="1984" w:type="dxa"/>
            <w:noWrap w:val="0"/>
            <w:vAlign w:val="center"/>
          </w:tcPr>
          <w:p w14:paraId="06C168CF">
            <w:pPr>
              <w:snapToGrid w:val="0"/>
              <w:spacing w:line="400" w:lineRule="exact"/>
              <w:rPr>
                <w:rFonts w:hint="eastAsia" w:ascii="宋体" w:hAnsi="宋体" w:eastAsia="宋体" w:cs="宋体"/>
                <w:color w:val="000000"/>
                <w:sz w:val="21"/>
                <w:szCs w:val="21"/>
              </w:rPr>
            </w:pPr>
            <w:r>
              <w:rPr>
                <w:rFonts w:hint="eastAsia" w:ascii="宋体" w:hAnsi="宋体" w:eastAsia="宋体" w:cs="宋体"/>
                <w:color w:val="000000"/>
                <w:sz w:val="21"/>
                <w:szCs w:val="21"/>
                <w:lang w:val="zh-CN"/>
              </w:rPr>
              <w:t>响应</w:t>
            </w:r>
            <w:r>
              <w:rPr>
                <w:rFonts w:hint="eastAsia" w:ascii="宋体" w:hAnsi="宋体" w:eastAsia="宋体" w:cs="宋体"/>
                <w:color w:val="000000"/>
                <w:sz w:val="21"/>
                <w:szCs w:val="21"/>
              </w:rPr>
              <w:t>文件内容</w:t>
            </w:r>
          </w:p>
        </w:tc>
        <w:tc>
          <w:tcPr>
            <w:tcW w:w="5409" w:type="dxa"/>
            <w:noWrap w:val="0"/>
            <w:vAlign w:val="center"/>
          </w:tcPr>
          <w:p w14:paraId="2DF9D016">
            <w:pPr>
              <w:snapToGrid w:val="0"/>
              <w:spacing w:line="400" w:lineRule="exac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本采购文件第三篇</w:t>
            </w:r>
            <w:r>
              <w:rPr>
                <w:rFonts w:hint="eastAsia" w:ascii="宋体" w:hAnsi="宋体" w:eastAsia="宋体" w:cs="宋体"/>
                <w:color w:val="000000"/>
                <w:sz w:val="21"/>
                <w:szCs w:val="21"/>
                <w:lang w:eastAsia="zh-CN"/>
              </w:rPr>
              <w:t>服务需求所有部分</w:t>
            </w:r>
          </w:p>
        </w:tc>
      </w:tr>
      <w:tr w14:paraId="58EA0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noWrap w:val="0"/>
            <w:vAlign w:val="center"/>
          </w:tcPr>
          <w:p w14:paraId="1890E33A">
            <w:pPr>
              <w:snapToGrid w:val="0"/>
              <w:spacing w:line="4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4</w:t>
            </w:r>
          </w:p>
        </w:tc>
        <w:tc>
          <w:tcPr>
            <w:tcW w:w="1457" w:type="dxa"/>
            <w:noWrap w:val="0"/>
            <w:vAlign w:val="center"/>
          </w:tcPr>
          <w:p w14:paraId="3AB41F93">
            <w:pPr>
              <w:snapToGrid w:val="0"/>
              <w:spacing w:line="400" w:lineRule="exact"/>
              <w:rPr>
                <w:rFonts w:hint="eastAsia" w:ascii="宋体" w:hAnsi="宋体" w:eastAsia="宋体" w:cs="宋体"/>
                <w:color w:val="000000"/>
                <w:sz w:val="21"/>
                <w:szCs w:val="21"/>
              </w:rPr>
            </w:pPr>
            <w:r>
              <w:rPr>
                <w:rFonts w:hint="eastAsia" w:ascii="宋体" w:hAnsi="宋体" w:eastAsia="宋体" w:cs="宋体"/>
                <w:color w:val="000000"/>
                <w:sz w:val="21"/>
                <w:szCs w:val="21"/>
              </w:rPr>
              <w:t>商务部分</w:t>
            </w:r>
          </w:p>
        </w:tc>
        <w:tc>
          <w:tcPr>
            <w:tcW w:w="1984" w:type="dxa"/>
            <w:noWrap w:val="0"/>
            <w:vAlign w:val="center"/>
          </w:tcPr>
          <w:p w14:paraId="5A072B76">
            <w:pPr>
              <w:snapToGrid w:val="0"/>
              <w:spacing w:line="400" w:lineRule="exact"/>
              <w:rPr>
                <w:rFonts w:hint="eastAsia" w:ascii="宋体" w:hAnsi="宋体" w:eastAsia="宋体" w:cs="宋体"/>
                <w:color w:val="000000"/>
                <w:sz w:val="21"/>
                <w:szCs w:val="21"/>
              </w:rPr>
            </w:pPr>
            <w:r>
              <w:rPr>
                <w:rFonts w:hint="eastAsia" w:ascii="宋体" w:hAnsi="宋体" w:eastAsia="宋体" w:cs="宋体"/>
                <w:color w:val="000000"/>
                <w:sz w:val="21"/>
                <w:szCs w:val="21"/>
                <w:lang w:val="zh-CN"/>
              </w:rPr>
              <w:t>响应</w:t>
            </w:r>
            <w:r>
              <w:rPr>
                <w:rFonts w:hint="eastAsia" w:ascii="宋体" w:hAnsi="宋体" w:eastAsia="宋体" w:cs="宋体"/>
                <w:color w:val="000000"/>
                <w:sz w:val="21"/>
                <w:szCs w:val="21"/>
              </w:rPr>
              <w:t>文件内容</w:t>
            </w:r>
          </w:p>
        </w:tc>
        <w:tc>
          <w:tcPr>
            <w:tcW w:w="5409" w:type="dxa"/>
            <w:noWrap w:val="0"/>
            <w:vAlign w:val="center"/>
          </w:tcPr>
          <w:p w14:paraId="41211565">
            <w:pPr>
              <w:snapToGrid w:val="0"/>
              <w:spacing w:line="400" w:lineRule="exact"/>
              <w:rPr>
                <w:rFonts w:hint="eastAsia" w:ascii="宋体" w:hAnsi="宋体" w:eastAsia="宋体" w:cs="宋体"/>
                <w:color w:val="000000"/>
                <w:sz w:val="21"/>
                <w:szCs w:val="21"/>
              </w:rPr>
            </w:pPr>
            <w:r>
              <w:rPr>
                <w:rFonts w:hint="eastAsia" w:ascii="宋体" w:hAnsi="宋体" w:eastAsia="宋体" w:cs="宋体"/>
                <w:color w:val="000000"/>
                <w:sz w:val="21"/>
                <w:szCs w:val="21"/>
              </w:rPr>
              <w:t>本采购文件第四篇</w:t>
            </w:r>
            <w:r>
              <w:rPr>
                <w:rFonts w:hint="eastAsia" w:ascii="宋体" w:hAnsi="宋体" w:eastAsia="宋体" w:cs="宋体"/>
                <w:color w:val="000000"/>
                <w:sz w:val="21"/>
                <w:szCs w:val="21"/>
                <w:lang w:eastAsia="zh-CN"/>
              </w:rPr>
              <w:t>商务需求所有部分</w:t>
            </w:r>
          </w:p>
        </w:tc>
      </w:tr>
      <w:tr w14:paraId="1E987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noWrap w:val="0"/>
            <w:vAlign w:val="center"/>
          </w:tcPr>
          <w:p w14:paraId="62BB4AD1">
            <w:pPr>
              <w:snapToGrid w:val="0"/>
              <w:spacing w:line="4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5</w:t>
            </w:r>
          </w:p>
        </w:tc>
        <w:tc>
          <w:tcPr>
            <w:tcW w:w="1457" w:type="dxa"/>
            <w:noWrap w:val="0"/>
            <w:vAlign w:val="center"/>
          </w:tcPr>
          <w:p w14:paraId="22A70688">
            <w:pPr>
              <w:snapToGrid w:val="0"/>
              <w:spacing w:line="400" w:lineRule="exact"/>
              <w:rPr>
                <w:rFonts w:hint="eastAsia" w:ascii="宋体" w:hAnsi="宋体" w:eastAsia="宋体" w:cs="宋体"/>
                <w:color w:val="000000"/>
                <w:sz w:val="21"/>
                <w:szCs w:val="21"/>
              </w:rPr>
            </w:pPr>
            <w:r>
              <w:rPr>
                <w:rFonts w:hint="eastAsia" w:ascii="宋体" w:hAnsi="宋体" w:eastAsia="宋体" w:cs="宋体"/>
                <w:color w:val="000000"/>
                <w:sz w:val="21"/>
                <w:szCs w:val="21"/>
              </w:rPr>
              <w:t>响应有效期</w:t>
            </w:r>
          </w:p>
        </w:tc>
        <w:tc>
          <w:tcPr>
            <w:tcW w:w="1984" w:type="dxa"/>
            <w:noWrap w:val="0"/>
            <w:vAlign w:val="center"/>
          </w:tcPr>
          <w:p w14:paraId="21D583D0">
            <w:pPr>
              <w:snapToGrid w:val="0"/>
              <w:spacing w:line="400" w:lineRule="exact"/>
              <w:rPr>
                <w:rFonts w:hint="eastAsia" w:ascii="宋体" w:hAnsi="宋体" w:eastAsia="宋体" w:cs="宋体"/>
                <w:color w:val="000000"/>
                <w:sz w:val="21"/>
                <w:szCs w:val="21"/>
                <w:lang w:val="zh-CN"/>
              </w:rPr>
            </w:pPr>
            <w:r>
              <w:rPr>
                <w:rFonts w:hint="eastAsia" w:ascii="宋体" w:hAnsi="宋体" w:eastAsia="宋体" w:cs="宋体"/>
                <w:color w:val="000000"/>
                <w:sz w:val="21"/>
                <w:szCs w:val="21"/>
                <w:lang w:val="zh-CN"/>
              </w:rPr>
              <w:t>响应</w:t>
            </w:r>
            <w:r>
              <w:rPr>
                <w:rFonts w:hint="eastAsia" w:ascii="宋体" w:hAnsi="宋体" w:eastAsia="宋体" w:cs="宋体"/>
                <w:color w:val="000000"/>
                <w:sz w:val="21"/>
                <w:szCs w:val="21"/>
              </w:rPr>
              <w:t>文件内容</w:t>
            </w:r>
          </w:p>
        </w:tc>
        <w:tc>
          <w:tcPr>
            <w:tcW w:w="5409" w:type="dxa"/>
            <w:noWrap w:val="0"/>
            <w:vAlign w:val="center"/>
          </w:tcPr>
          <w:p w14:paraId="2DABD5A3">
            <w:pPr>
              <w:snapToGrid w:val="0"/>
              <w:spacing w:line="400" w:lineRule="exact"/>
              <w:rPr>
                <w:rFonts w:hint="eastAsia" w:ascii="宋体" w:hAnsi="宋体" w:eastAsia="宋体" w:cs="宋体"/>
                <w:color w:val="000000"/>
                <w:sz w:val="21"/>
                <w:szCs w:val="21"/>
              </w:rPr>
            </w:pPr>
            <w:r>
              <w:rPr>
                <w:rFonts w:hint="eastAsia" w:ascii="宋体" w:hAnsi="宋体" w:eastAsia="宋体" w:cs="宋体"/>
                <w:color w:val="000000"/>
                <w:sz w:val="21"/>
                <w:szCs w:val="21"/>
                <w:lang w:val="zh-CN"/>
              </w:rPr>
              <w:t>响应</w:t>
            </w:r>
            <w:r>
              <w:rPr>
                <w:rFonts w:hint="eastAsia" w:ascii="宋体" w:hAnsi="宋体" w:eastAsia="宋体" w:cs="宋体"/>
                <w:color w:val="000000"/>
                <w:sz w:val="21"/>
                <w:szCs w:val="21"/>
              </w:rPr>
              <w:t>有效期为响应截止日期后90天内</w:t>
            </w:r>
          </w:p>
        </w:tc>
      </w:tr>
    </w:tbl>
    <w:p w14:paraId="2DA9D6C8">
      <w:pPr>
        <w:spacing w:line="39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4AFED597">
      <w:pPr>
        <w:spacing w:line="39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D6B3508">
      <w:pPr>
        <w:spacing w:line="39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（五）在比选过程中比选的任何一方不得向他人透露与比选有关的技术资料、价格或其他信息。</w:t>
      </w:r>
    </w:p>
    <w:p w14:paraId="545B55AB">
      <w:pPr>
        <w:spacing w:line="39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2C89CF48">
      <w:pPr>
        <w:spacing w:line="39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（七）供应商在比选时作出的所有书面承诺须由法定代表人或其授权代表签字。</w:t>
      </w:r>
    </w:p>
    <w:p w14:paraId="4D37BEFF">
      <w:pPr>
        <w:spacing w:line="39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八）比选结束后，评审小组要求参加正式比选的供应商在规定时间内书面提交最后报价及有关承诺。已提交响应文件但未在规定时间内进行最后报价的供应商，视为放弃最后报价，以供应商响应文件中的报价为准。</w:t>
      </w:r>
    </w:p>
    <w:p w14:paraId="4A4D40D3">
      <w:pPr>
        <w:pStyle w:val="3"/>
        <w:bidi w:val="0"/>
        <w:ind w:firstLine="562" w:firstLineChars="200"/>
        <w:rPr>
          <w:rFonts w:hint="eastAsia"/>
        </w:rPr>
      </w:pPr>
      <w:bookmarkStart w:id="59" w:name="_Toc8279"/>
      <w:bookmarkStart w:id="60" w:name="_Toc403569781"/>
      <w:bookmarkStart w:id="61" w:name="_Toc28776"/>
      <w:bookmarkStart w:id="62" w:name="_Toc1775"/>
      <w:bookmarkStart w:id="63" w:name="_Toc21472"/>
      <w:r>
        <w:rPr>
          <w:rFonts w:hint="eastAsia"/>
        </w:rPr>
        <w:t>五、评审依据</w:t>
      </w:r>
      <w:bookmarkEnd w:id="59"/>
      <w:bookmarkEnd w:id="60"/>
      <w:bookmarkEnd w:id="61"/>
      <w:bookmarkEnd w:id="62"/>
      <w:bookmarkEnd w:id="63"/>
    </w:p>
    <w:p w14:paraId="183D7CD9">
      <w:pPr>
        <w:spacing w:line="39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评审的依据为比选文件和响应文件（含有效的补充文件）。评审小组判断响应文件对比选文件的响应，仅基于响应文件本身而不靠外部证据。</w:t>
      </w:r>
    </w:p>
    <w:p w14:paraId="5008079F">
      <w:pPr>
        <w:pStyle w:val="3"/>
        <w:bidi w:val="0"/>
        <w:ind w:firstLine="562" w:firstLineChars="200"/>
        <w:rPr>
          <w:rFonts w:hint="eastAsia"/>
        </w:rPr>
      </w:pPr>
      <w:bookmarkStart w:id="64" w:name="_Toc403569782"/>
      <w:bookmarkStart w:id="65" w:name="_Toc29340"/>
      <w:bookmarkStart w:id="66" w:name="_Toc5503"/>
      <w:bookmarkStart w:id="67" w:name="_Toc29392"/>
      <w:bookmarkStart w:id="68" w:name="_Toc9195"/>
      <w:r>
        <w:rPr>
          <w:rFonts w:hint="eastAsia"/>
        </w:rPr>
        <w:t>六、成交原则</w:t>
      </w:r>
      <w:bookmarkEnd w:id="64"/>
      <w:bookmarkEnd w:id="65"/>
      <w:bookmarkEnd w:id="66"/>
      <w:bookmarkEnd w:id="67"/>
      <w:bookmarkEnd w:id="68"/>
    </w:p>
    <w:p w14:paraId="1BC40392">
      <w:pPr>
        <w:snapToGrid w:val="0"/>
        <w:spacing w:line="39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（一）评审办法</w:t>
      </w:r>
    </w:p>
    <w:p w14:paraId="2EA7E8B4">
      <w:pPr>
        <w:snapToGrid w:val="0"/>
        <w:spacing w:line="39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1、评审小组各成员独立对每个有效响应（通过资格性审查、</w:t>
      </w:r>
      <w:r>
        <w:rPr>
          <w:rFonts w:hint="eastAsia" w:ascii="宋体" w:hAnsi="宋体" w:eastAsia="宋体" w:cs="宋体"/>
          <w:color w:val="000000"/>
          <w:kern w:val="0"/>
          <w:sz w:val="24"/>
          <w:szCs w:val="24"/>
        </w:rPr>
        <w:t>符合性审查的供应商</w:t>
      </w:r>
      <w:r>
        <w:rPr>
          <w:rFonts w:hint="eastAsia" w:ascii="宋体" w:hAnsi="宋体" w:eastAsia="宋体" w:cs="宋体"/>
          <w:color w:val="000000"/>
          <w:sz w:val="24"/>
          <w:szCs w:val="24"/>
        </w:rPr>
        <w:t>）的文件进行评价、打分，然后由评审小组对各成员打分情况进行核查及复核，个别成员对同一供应商同一评分项的打分偏离较大的，应对供应商的响应文件进行再次核对，确属打分有误的，应及时进行修正。复核后，评审小组汇总每个供应商每项评分因素的得分。</w:t>
      </w:r>
    </w:p>
    <w:p w14:paraId="3B9C7CE0">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2、根据综合评分情况按照评审得分由高到低顺序推荐</w:t>
      </w:r>
      <w:r>
        <w:rPr>
          <w:rFonts w:hint="eastAsia" w:ascii="宋体" w:hAnsi="宋体" w:eastAsia="宋体" w:cs="宋体"/>
          <w:color w:val="000000"/>
          <w:sz w:val="24"/>
          <w:szCs w:val="24"/>
          <w:lang w:val="en-US" w:eastAsia="zh-CN"/>
        </w:rPr>
        <w:t>1名</w:t>
      </w:r>
      <w:r>
        <w:rPr>
          <w:rFonts w:hint="eastAsia" w:ascii="宋体" w:hAnsi="宋体" w:eastAsia="宋体" w:cs="宋体"/>
          <w:color w:val="000000"/>
          <w:sz w:val="24"/>
          <w:szCs w:val="24"/>
        </w:rPr>
        <w:t>成交候选供应商，并编写评审报告。若供应商的评审得分相同的，按照最后报价由低到高的顺序排列推荐。评审得分且最后报价相同的，按照服务指标优劣顺序排列推荐。若所推荐的成交供应商的技术部分为0分，将失去成为成交候选供应商的资格。</w:t>
      </w:r>
    </w:p>
    <w:p w14:paraId="224A322B">
      <w:pPr>
        <w:snapToGrid w:val="0"/>
        <w:spacing w:line="39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（二）评审细则：</w:t>
      </w:r>
    </w:p>
    <w:p w14:paraId="02D0E4A4">
      <w:pPr>
        <w:pStyle w:val="16"/>
        <w:ind w:firstLine="480" w:firstLineChars="200"/>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本项目采用综合评分评标法（满分100分）</w:t>
      </w:r>
    </w:p>
    <w:tbl>
      <w:tblPr>
        <w:tblStyle w:val="59"/>
        <w:tblW w:w="9115" w:type="dxa"/>
        <w:jc w:val="center"/>
        <w:tblLayout w:type="fixed"/>
        <w:tblCellMar>
          <w:top w:w="0" w:type="dxa"/>
          <w:left w:w="0" w:type="dxa"/>
          <w:bottom w:w="0" w:type="dxa"/>
          <w:right w:w="0" w:type="dxa"/>
        </w:tblCellMar>
      </w:tblPr>
      <w:tblGrid>
        <w:gridCol w:w="610"/>
        <w:gridCol w:w="745"/>
        <w:gridCol w:w="681"/>
        <w:gridCol w:w="3819"/>
        <w:gridCol w:w="3260"/>
      </w:tblGrid>
      <w:tr w14:paraId="07C88453">
        <w:tblPrEx>
          <w:tblCellMar>
            <w:top w:w="0" w:type="dxa"/>
            <w:left w:w="0" w:type="dxa"/>
            <w:bottom w:w="0" w:type="dxa"/>
            <w:right w:w="0" w:type="dxa"/>
          </w:tblCellMar>
        </w:tblPrEx>
        <w:trPr>
          <w:cantSplit/>
          <w:trHeight w:val="317" w:hRule="atLeast"/>
          <w:jc w:val="center"/>
        </w:trPr>
        <w:tc>
          <w:tcPr>
            <w:tcW w:w="610" w:type="dxa"/>
            <w:tcBorders>
              <w:top w:val="single" w:color="auto" w:sz="4" w:space="0"/>
              <w:left w:val="single" w:color="auto" w:sz="4" w:space="0"/>
              <w:bottom w:val="single" w:color="auto" w:sz="4" w:space="0"/>
              <w:right w:val="single" w:color="000000" w:sz="4" w:space="0"/>
            </w:tcBorders>
            <w:noWrap w:val="0"/>
            <w:tcMar>
              <w:top w:w="30" w:type="dxa"/>
              <w:left w:w="45" w:type="dxa"/>
              <w:bottom w:w="30" w:type="dxa"/>
              <w:right w:w="45" w:type="dxa"/>
            </w:tcMar>
            <w:vAlign w:val="center"/>
          </w:tcPr>
          <w:p w14:paraId="34B7A788">
            <w:pPr>
              <w:jc w:val="center"/>
              <w:rPr>
                <w:rFonts w:hint="eastAsia" w:ascii="宋体" w:hAnsi="宋体" w:eastAsia="宋体" w:cs="宋体"/>
                <w:b/>
                <w:bCs/>
                <w:sz w:val="18"/>
                <w:szCs w:val="18"/>
              </w:rPr>
            </w:pPr>
            <w:r>
              <w:rPr>
                <w:rFonts w:hint="eastAsia" w:ascii="宋体" w:hAnsi="宋体" w:eastAsia="宋体" w:cs="宋体"/>
                <w:b/>
                <w:bCs/>
                <w:sz w:val="18"/>
                <w:szCs w:val="18"/>
              </w:rPr>
              <w:t>序号</w:t>
            </w:r>
          </w:p>
        </w:tc>
        <w:tc>
          <w:tcPr>
            <w:tcW w:w="745" w:type="dxa"/>
            <w:tcBorders>
              <w:top w:val="single" w:color="auto" w:sz="4" w:space="0"/>
              <w:left w:val="single" w:color="000000" w:sz="4" w:space="0"/>
              <w:bottom w:val="single" w:color="auto" w:sz="4" w:space="0"/>
              <w:right w:val="single" w:color="000000" w:sz="4" w:space="0"/>
            </w:tcBorders>
            <w:noWrap w:val="0"/>
            <w:tcMar>
              <w:top w:w="30" w:type="dxa"/>
              <w:left w:w="45" w:type="dxa"/>
              <w:bottom w:w="30" w:type="dxa"/>
              <w:right w:w="45" w:type="dxa"/>
            </w:tcMar>
            <w:vAlign w:val="center"/>
          </w:tcPr>
          <w:p w14:paraId="69FA3027">
            <w:pPr>
              <w:jc w:val="center"/>
              <w:rPr>
                <w:rFonts w:hint="eastAsia" w:ascii="宋体" w:hAnsi="宋体" w:eastAsia="宋体" w:cs="宋体"/>
                <w:b/>
                <w:bCs/>
                <w:sz w:val="18"/>
                <w:szCs w:val="18"/>
              </w:rPr>
            </w:pPr>
            <w:r>
              <w:rPr>
                <w:rFonts w:hint="eastAsia" w:ascii="宋体" w:hAnsi="宋体" w:eastAsia="宋体" w:cs="宋体"/>
                <w:b/>
                <w:bCs/>
                <w:sz w:val="18"/>
                <w:szCs w:val="18"/>
              </w:rPr>
              <w:t>评审项</w:t>
            </w:r>
          </w:p>
        </w:tc>
        <w:tc>
          <w:tcPr>
            <w:tcW w:w="681" w:type="dxa"/>
            <w:tcBorders>
              <w:top w:val="single" w:color="auto" w:sz="4" w:space="0"/>
              <w:left w:val="single" w:color="000000" w:sz="4" w:space="0"/>
              <w:bottom w:val="single" w:color="auto" w:sz="4" w:space="0"/>
              <w:right w:val="single" w:color="000000" w:sz="4" w:space="0"/>
            </w:tcBorders>
            <w:noWrap w:val="0"/>
            <w:tcMar>
              <w:top w:w="30" w:type="dxa"/>
              <w:left w:w="45" w:type="dxa"/>
              <w:bottom w:w="30" w:type="dxa"/>
              <w:right w:w="45" w:type="dxa"/>
            </w:tcMar>
            <w:vAlign w:val="center"/>
          </w:tcPr>
          <w:p w14:paraId="3AA58B8F">
            <w:pPr>
              <w:jc w:val="center"/>
              <w:rPr>
                <w:rFonts w:hint="eastAsia" w:ascii="宋体" w:hAnsi="宋体" w:eastAsia="宋体" w:cs="宋体"/>
                <w:b/>
                <w:bCs/>
                <w:sz w:val="18"/>
                <w:szCs w:val="18"/>
              </w:rPr>
            </w:pPr>
            <w:r>
              <w:rPr>
                <w:rFonts w:hint="eastAsia" w:ascii="宋体" w:hAnsi="宋体" w:eastAsia="宋体" w:cs="宋体"/>
                <w:b/>
                <w:bCs/>
                <w:sz w:val="18"/>
                <w:szCs w:val="18"/>
              </w:rPr>
              <w:t>细分</w:t>
            </w:r>
          </w:p>
        </w:tc>
        <w:tc>
          <w:tcPr>
            <w:tcW w:w="3819" w:type="dxa"/>
            <w:tcBorders>
              <w:top w:val="single" w:color="auto" w:sz="4" w:space="0"/>
              <w:left w:val="single" w:color="000000" w:sz="4" w:space="0"/>
              <w:bottom w:val="single" w:color="auto" w:sz="4" w:space="0"/>
              <w:right w:val="single" w:color="000000" w:sz="4" w:space="0"/>
            </w:tcBorders>
            <w:noWrap w:val="0"/>
            <w:tcMar>
              <w:top w:w="30" w:type="dxa"/>
              <w:left w:w="45" w:type="dxa"/>
              <w:bottom w:w="30" w:type="dxa"/>
              <w:right w:w="45" w:type="dxa"/>
            </w:tcMar>
            <w:vAlign w:val="center"/>
          </w:tcPr>
          <w:p w14:paraId="6AFF610B">
            <w:pPr>
              <w:jc w:val="center"/>
              <w:rPr>
                <w:rFonts w:hint="eastAsia" w:ascii="宋体" w:hAnsi="宋体" w:eastAsia="宋体" w:cs="宋体"/>
                <w:b/>
                <w:bCs/>
                <w:sz w:val="18"/>
                <w:szCs w:val="18"/>
              </w:rPr>
            </w:pPr>
            <w:r>
              <w:rPr>
                <w:rFonts w:hint="eastAsia" w:ascii="宋体" w:hAnsi="宋体" w:eastAsia="宋体" w:cs="宋体"/>
                <w:b/>
                <w:bCs/>
                <w:sz w:val="18"/>
                <w:szCs w:val="18"/>
              </w:rPr>
              <w:t>评审规则</w:t>
            </w:r>
          </w:p>
        </w:tc>
        <w:tc>
          <w:tcPr>
            <w:tcW w:w="3260" w:type="dxa"/>
            <w:tcBorders>
              <w:top w:val="single" w:color="auto" w:sz="4" w:space="0"/>
              <w:left w:val="single" w:color="000000" w:sz="4" w:space="0"/>
              <w:bottom w:val="single" w:color="auto" w:sz="4" w:space="0"/>
              <w:right w:val="single" w:color="auto" w:sz="4" w:space="0"/>
            </w:tcBorders>
            <w:noWrap w:val="0"/>
            <w:tcMar>
              <w:top w:w="30" w:type="dxa"/>
              <w:left w:w="45" w:type="dxa"/>
              <w:bottom w:w="30" w:type="dxa"/>
              <w:right w:w="45" w:type="dxa"/>
            </w:tcMar>
            <w:vAlign w:val="center"/>
          </w:tcPr>
          <w:p w14:paraId="53E8CBC8">
            <w:pPr>
              <w:jc w:val="center"/>
              <w:rPr>
                <w:rFonts w:hint="eastAsia" w:ascii="宋体" w:hAnsi="宋体" w:eastAsia="宋体" w:cs="宋体"/>
                <w:b/>
                <w:bCs/>
                <w:sz w:val="18"/>
                <w:szCs w:val="18"/>
              </w:rPr>
            </w:pPr>
            <w:r>
              <w:rPr>
                <w:rFonts w:hint="eastAsia" w:ascii="宋体" w:hAnsi="宋体" w:eastAsia="宋体" w:cs="宋体"/>
                <w:b/>
                <w:bCs/>
                <w:sz w:val="18"/>
                <w:szCs w:val="18"/>
              </w:rPr>
              <w:t>说明</w:t>
            </w:r>
          </w:p>
        </w:tc>
      </w:tr>
      <w:tr w14:paraId="3141E62F">
        <w:tblPrEx>
          <w:tblCellMar>
            <w:top w:w="0" w:type="dxa"/>
            <w:left w:w="0" w:type="dxa"/>
            <w:bottom w:w="0" w:type="dxa"/>
            <w:right w:w="0" w:type="dxa"/>
          </w:tblCellMar>
        </w:tblPrEx>
        <w:trPr>
          <w:trHeight w:val="315" w:hRule="atLeast"/>
          <w:jc w:val="center"/>
        </w:trPr>
        <w:tc>
          <w:tcPr>
            <w:tcW w:w="610" w:type="dxa"/>
            <w:tcBorders>
              <w:top w:val="single" w:color="auto" w:sz="4" w:space="0"/>
              <w:left w:val="single" w:color="auto" w:sz="4" w:space="0"/>
              <w:bottom w:val="single" w:color="auto" w:sz="4" w:space="0"/>
              <w:right w:val="single" w:color="000000" w:sz="4" w:space="0"/>
            </w:tcBorders>
            <w:noWrap w:val="0"/>
            <w:tcMar>
              <w:top w:w="30" w:type="dxa"/>
              <w:left w:w="45" w:type="dxa"/>
              <w:bottom w:w="30" w:type="dxa"/>
              <w:right w:w="45" w:type="dxa"/>
            </w:tcMar>
            <w:vAlign w:val="center"/>
          </w:tcPr>
          <w:p w14:paraId="7176455C">
            <w:pPr>
              <w:jc w:val="center"/>
              <w:rPr>
                <w:rFonts w:hint="eastAsia" w:ascii="宋体" w:hAnsi="宋体" w:eastAsia="宋体" w:cs="宋体"/>
                <w:sz w:val="18"/>
                <w:szCs w:val="18"/>
              </w:rPr>
            </w:pPr>
            <w:r>
              <w:rPr>
                <w:rFonts w:hint="eastAsia" w:ascii="宋体" w:hAnsi="宋体" w:eastAsia="宋体" w:cs="宋体"/>
                <w:sz w:val="18"/>
                <w:szCs w:val="18"/>
              </w:rPr>
              <w:t>1</w:t>
            </w:r>
          </w:p>
        </w:tc>
        <w:tc>
          <w:tcPr>
            <w:tcW w:w="745" w:type="dxa"/>
            <w:tcBorders>
              <w:top w:val="single" w:color="auto" w:sz="4" w:space="0"/>
              <w:left w:val="single" w:color="000000" w:sz="4" w:space="0"/>
              <w:bottom w:val="single" w:color="auto" w:sz="4" w:space="0"/>
              <w:right w:val="single" w:color="000000" w:sz="4" w:space="0"/>
            </w:tcBorders>
            <w:noWrap w:val="0"/>
            <w:tcMar>
              <w:top w:w="30" w:type="dxa"/>
              <w:left w:w="45" w:type="dxa"/>
              <w:bottom w:w="30" w:type="dxa"/>
              <w:right w:w="45" w:type="dxa"/>
            </w:tcMar>
            <w:vAlign w:val="center"/>
          </w:tcPr>
          <w:p w14:paraId="6E76D339">
            <w:pPr>
              <w:jc w:val="center"/>
              <w:rPr>
                <w:rFonts w:hint="eastAsia" w:ascii="宋体" w:hAnsi="宋体" w:eastAsia="宋体" w:cs="宋体"/>
                <w:sz w:val="18"/>
                <w:szCs w:val="18"/>
              </w:rPr>
            </w:pPr>
            <w:r>
              <w:rPr>
                <w:rFonts w:hint="eastAsia" w:ascii="宋体" w:hAnsi="宋体" w:eastAsia="宋体" w:cs="宋体"/>
                <w:sz w:val="18"/>
                <w:szCs w:val="18"/>
              </w:rPr>
              <w:t>价格评审（20分）</w:t>
            </w:r>
          </w:p>
        </w:tc>
        <w:tc>
          <w:tcPr>
            <w:tcW w:w="681" w:type="dxa"/>
            <w:tcBorders>
              <w:top w:val="single" w:color="auto" w:sz="4" w:space="0"/>
              <w:left w:val="single" w:color="000000" w:sz="4" w:space="0"/>
              <w:bottom w:val="single" w:color="auto" w:sz="4" w:space="0"/>
              <w:right w:val="single" w:color="000000" w:sz="4" w:space="0"/>
            </w:tcBorders>
            <w:noWrap w:val="0"/>
            <w:tcMar>
              <w:top w:w="30" w:type="dxa"/>
              <w:left w:w="45" w:type="dxa"/>
              <w:bottom w:w="30" w:type="dxa"/>
              <w:right w:w="45" w:type="dxa"/>
            </w:tcMar>
            <w:vAlign w:val="center"/>
          </w:tcPr>
          <w:p w14:paraId="3B67BB3D">
            <w:pPr>
              <w:jc w:val="center"/>
              <w:rPr>
                <w:rFonts w:hint="eastAsia" w:ascii="宋体" w:hAnsi="宋体" w:eastAsia="宋体" w:cs="宋体"/>
                <w:sz w:val="18"/>
                <w:szCs w:val="18"/>
              </w:rPr>
            </w:pPr>
            <w:r>
              <w:rPr>
                <w:rFonts w:hint="eastAsia" w:ascii="宋体" w:hAnsi="宋体" w:eastAsia="宋体" w:cs="宋体"/>
                <w:sz w:val="18"/>
                <w:szCs w:val="18"/>
              </w:rPr>
              <w:t>20</w:t>
            </w:r>
          </w:p>
        </w:tc>
        <w:tc>
          <w:tcPr>
            <w:tcW w:w="3819" w:type="dxa"/>
            <w:tcBorders>
              <w:top w:val="single" w:color="auto" w:sz="4" w:space="0"/>
              <w:left w:val="single" w:color="000000" w:sz="4" w:space="0"/>
              <w:bottom w:val="single" w:color="auto" w:sz="4" w:space="0"/>
              <w:right w:val="single" w:color="000000" w:sz="4" w:space="0"/>
            </w:tcBorders>
            <w:noWrap w:val="0"/>
            <w:tcMar>
              <w:top w:w="30" w:type="dxa"/>
              <w:left w:w="45" w:type="dxa"/>
              <w:bottom w:w="30" w:type="dxa"/>
              <w:right w:w="45" w:type="dxa"/>
            </w:tcMar>
            <w:vAlign w:val="center"/>
          </w:tcPr>
          <w:p w14:paraId="2CAB1634">
            <w:pPr>
              <w:pStyle w:val="58"/>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eastAsia="zh-CN" w:bidi="ar"/>
              </w:rPr>
              <w:t>参选</w:t>
            </w:r>
            <w:r>
              <w:rPr>
                <w:rFonts w:hint="eastAsia" w:ascii="宋体" w:hAnsi="宋体" w:eastAsia="宋体" w:cs="宋体"/>
                <w:color w:val="000000"/>
                <w:kern w:val="0"/>
                <w:sz w:val="18"/>
                <w:szCs w:val="18"/>
                <w:lang w:bidi="ar"/>
              </w:rPr>
              <w:t>价格分最低价法计算，即满足</w:t>
            </w:r>
            <w:r>
              <w:rPr>
                <w:rFonts w:hint="eastAsia" w:ascii="宋体" w:hAnsi="宋体" w:eastAsia="宋体" w:cs="宋体"/>
                <w:color w:val="000000"/>
                <w:kern w:val="0"/>
                <w:sz w:val="18"/>
                <w:szCs w:val="18"/>
                <w:lang w:eastAsia="zh-CN" w:bidi="ar"/>
              </w:rPr>
              <w:t>比选</w:t>
            </w:r>
            <w:r>
              <w:rPr>
                <w:rFonts w:hint="eastAsia" w:ascii="宋体" w:hAnsi="宋体" w:eastAsia="宋体" w:cs="宋体"/>
                <w:color w:val="000000"/>
                <w:kern w:val="0"/>
                <w:sz w:val="18"/>
                <w:szCs w:val="18"/>
                <w:lang w:bidi="ar"/>
              </w:rPr>
              <w:t>文件要求供应商的投标最低价为评标基准价，其价格分为满分（20分）。其他</w:t>
            </w:r>
            <w:r>
              <w:rPr>
                <w:rFonts w:hint="eastAsia" w:ascii="宋体" w:hAnsi="宋体" w:eastAsia="宋体" w:cs="宋体"/>
                <w:color w:val="000000"/>
                <w:kern w:val="0"/>
                <w:sz w:val="18"/>
                <w:szCs w:val="18"/>
                <w:lang w:eastAsia="zh-CN" w:bidi="ar"/>
              </w:rPr>
              <w:t>参选供应商</w:t>
            </w:r>
            <w:r>
              <w:rPr>
                <w:rFonts w:hint="eastAsia" w:ascii="宋体" w:hAnsi="宋体" w:eastAsia="宋体" w:cs="宋体"/>
                <w:color w:val="000000"/>
                <w:kern w:val="0"/>
                <w:sz w:val="18"/>
                <w:szCs w:val="18"/>
                <w:lang w:bidi="ar"/>
              </w:rPr>
              <w:t>的价格分统一按照下列公式计算：报价得分＝（评标基准价/</w:t>
            </w:r>
            <w:r>
              <w:rPr>
                <w:rFonts w:hint="eastAsia" w:ascii="宋体" w:hAnsi="宋体" w:eastAsia="宋体" w:cs="宋体"/>
                <w:color w:val="000000"/>
                <w:kern w:val="0"/>
                <w:sz w:val="18"/>
                <w:szCs w:val="18"/>
                <w:lang w:eastAsia="zh-CN" w:bidi="ar"/>
              </w:rPr>
              <w:t>参选</w:t>
            </w:r>
            <w:r>
              <w:rPr>
                <w:rFonts w:hint="eastAsia" w:ascii="宋体" w:hAnsi="宋体" w:eastAsia="宋体" w:cs="宋体"/>
                <w:color w:val="000000"/>
                <w:kern w:val="0"/>
                <w:sz w:val="18"/>
                <w:szCs w:val="18"/>
                <w:lang w:bidi="ar"/>
              </w:rPr>
              <w:t>报价）×20％×100。</w:t>
            </w:r>
          </w:p>
        </w:tc>
        <w:tc>
          <w:tcPr>
            <w:tcW w:w="3260" w:type="dxa"/>
            <w:tcBorders>
              <w:top w:val="single" w:color="auto" w:sz="4" w:space="0"/>
              <w:left w:val="single" w:color="000000" w:sz="4" w:space="0"/>
              <w:bottom w:val="single" w:color="auto" w:sz="4" w:space="0"/>
              <w:right w:val="single" w:color="auto" w:sz="4" w:space="0"/>
            </w:tcBorders>
            <w:noWrap w:val="0"/>
            <w:tcMar>
              <w:top w:w="30" w:type="dxa"/>
              <w:left w:w="45" w:type="dxa"/>
              <w:bottom w:w="30" w:type="dxa"/>
              <w:right w:w="45" w:type="dxa"/>
            </w:tcMar>
            <w:vAlign w:val="center"/>
          </w:tcPr>
          <w:p w14:paraId="4FBE9A6F">
            <w:pPr>
              <w:pStyle w:val="58"/>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得分结果四舍五入保留两位小数；</w:t>
            </w:r>
          </w:p>
        </w:tc>
      </w:tr>
      <w:tr w14:paraId="2F4F60CB">
        <w:tblPrEx>
          <w:tblCellMar>
            <w:top w:w="0" w:type="dxa"/>
            <w:left w:w="0" w:type="dxa"/>
            <w:bottom w:w="0" w:type="dxa"/>
            <w:right w:w="0" w:type="dxa"/>
          </w:tblCellMar>
        </w:tblPrEx>
        <w:trPr>
          <w:trHeight w:val="315" w:hRule="atLeast"/>
          <w:jc w:val="center"/>
        </w:trPr>
        <w:tc>
          <w:tcPr>
            <w:tcW w:w="610" w:type="dxa"/>
            <w:vMerge w:val="restart"/>
            <w:tcBorders>
              <w:top w:val="single" w:color="auto" w:sz="4" w:space="0"/>
              <w:left w:val="single" w:color="auto" w:sz="4" w:space="0"/>
              <w:right w:val="single" w:color="000000" w:sz="4" w:space="0"/>
            </w:tcBorders>
            <w:noWrap w:val="0"/>
            <w:tcMar>
              <w:top w:w="30" w:type="dxa"/>
              <w:left w:w="45" w:type="dxa"/>
              <w:bottom w:w="30" w:type="dxa"/>
              <w:right w:w="45" w:type="dxa"/>
            </w:tcMar>
            <w:vAlign w:val="center"/>
          </w:tcPr>
          <w:p w14:paraId="5E3D7944">
            <w:pPr>
              <w:jc w:val="center"/>
              <w:rPr>
                <w:rFonts w:hint="eastAsia" w:ascii="宋体" w:hAnsi="宋体" w:eastAsia="宋体" w:cs="宋体"/>
                <w:sz w:val="18"/>
                <w:szCs w:val="18"/>
              </w:rPr>
            </w:pPr>
            <w:r>
              <w:rPr>
                <w:rFonts w:hint="eastAsia" w:ascii="宋体" w:hAnsi="宋体" w:eastAsia="宋体" w:cs="宋体"/>
                <w:sz w:val="18"/>
                <w:szCs w:val="18"/>
              </w:rPr>
              <w:t>2</w:t>
            </w:r>
          </w:p>
        </w:tc>
        <w:tc>
          <w:tcPr>
            <w:tcW w:w="745" w:type="dxa"/>
            <w:vMerge w:val="restart"/>
            <w:tcBorders>
              <w:top w:val="single" w:color="auto" w:sz="4" w:space="0"/>
              <w:left w:val="single" w:color="000000" w:sz="4" w:space="0"/>
              <w:right w:val="single" w:color="000000" w:sz="4" w:space="0"/>
            </w:tcBorders>
            <w:noWrap w:val="0"/>
            <w:tcMar>
              <w:top w:w="30" w:type="dxa"/>
              <w:left w:w="45" w:type="dxa"/>
              <w:bottom w:w="30" w:type="dxa"/>
              <w:right w:w="45" w:type="dxa"/>
            </w:tcMar>
            <w:vAlign w:val="center"/>
          </w:tcPr>
          <w:p w14:paraId="0B1D5E03">
            <w:pPr>
              <w:jc w:val="center"/>
              <w:rPr>
                <w:rFonts w:hint="eastAsia" w:ascii="宋体" w:hAnsi="宋体" w:eastAsia="宋体" w:cs="宋体"/>
                <w:sz w:val="18"/>
                <w:szCs w:val="18"/>
              </w:rPr>
            </w:pPr>
            <w:r>
              <w:rPr>
                <w:rFonts w:hint="eastAsia" w:ascii="宋体" w:hAnsi="宋体" w:eastAsia="宋体" w:cs="宋体"/>
                <w:sz w:val="18"/>
                <w:szCs w:val="18"/>
              </w:rPr>
              <w:t>服务部分（60分）</w:t>
            </w:r>
          </w:p>
        </w:tc>
        <w:tc>
          <w:tcPr>
            <w:tcW w:w="681" w:type="dxa"/>
            <w:tcBorders>
              <w:top w:val="single" w:color="auto" w:sz="4" w:space="0"/>
              <w:left w:val="single" w:color="000000" w:sz="4" w:space="0"/>
              <w:bottom w:val="single" w:color="auto" w:sz="4" w:space="0"/>
              <w:right w:val="single" w:color="000000" w:sz="4" w:space="0"/>
            </w:tcBorders>
            <w:noWrap w:val="0"/>
            <w:tcMar>
              <w:top w:w="30" w:type="dxa"/>
              <w:left w:w="45" w:type="dxa"/>
              <w:bottom w:w="30" w:type="dxa"/>
              <w:right w:w="45" w:type="dxa"/>
            </w:tcMar>
            <w:vAlign w:val="center"/>
          </w:tcPr>
          <w:p w14:paraId="5C437260">
            <w:pPr>
              <w:jc w:val="center"/>
              <w:rPr>
                <w:rFonts w:hint="eastAsia" w:ascii="宋体" w:hAnsi="宋体" w:eastAsia="宋体" w:cs="宋体"/>
                <w:sz w:val="18"/>
                <w:szCs w:val="18"/>
              </w:rPr>
            </w:pPr>
            <w:r>
              <w:rPr>
                <w:rFonts w:hint="eastAsia" w:ascii="宋体" w:hAnsi="宋体" w:eastAsia="宋体" w:cs="宋体"/>
                <w:sz w:val="18"/>
                <w:szCs w:val="18"/>
              </w:rPr>
              <w:t>设计方案20</w:t>
            </w:r>
          </w:p>
          <w:p w14:paraId="38B55D7A">
            <w:pPr>
              <w:pStyle w:val="58"/>
              <w:rPr>
                <w:rFonts w:hint="eastAsia" w:ascii="宋体" w:hAnsi="宋体" w:eastAsia="宋体" w:cs="宋体"/>
                <w:sz w:val="18"/>
                <w:szCs w:val="18"/>
              </w:rPr>
            </w:pPr>
          </w:p>
        </w:tc>
        <w:tc>
          <w:tcPr>
            <w:tcW w:w="3819" w:type="dxa"/>
            <w:tcBorders>
              <w:top w:val="single" w:color="auto" w:sz="4" w:space="0"/>
              <w:left w:val="single" w:color="000000" w:sz="4" w:space="0"/>
              <w:bottom w:val="single" w:color="auto" w:sz="4" w:space="0"/>
              <w:right w:val="single" w:color="000000" w:sz="4" w:space="0"/>
            </w:tcBorders>
            <w:noWrap w:val="0"/>
            <w:tcMar>
              <w:top w:w="30" w:type="dxa"/>
              <w:left w:w="45" w:type="dxa"/>
              <w:bottom w:w="30" w:type="dxa"/>
              <w:right w:w="45" w:type="dxa"/>
            </w:tcMar>
            <w:vAlign w:val="center"/>
          </w:tcPr>
          <w:p w14:paraId="291BE7E3">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设计规范：（20分）</w:t>
            </w:r>
          </w:p>
          <w:p w14:paraId="2AE05F77">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1.明确设计规范，如字体使用标准、图标使用标准、色彩使用标准、辅助图形使用标准；</w:t>
            </w:r>
          </w:p>
          <w:p w14:paraId="16811E30">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2.标识界面清晰、图文排版美观新颖，界面清晰简明扼要，连续统一、一目了然，易于识别；</w:t>
            </w:r>
          </w:p>
          <w:p w14:paraId="76B662AA">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3.中英文对照准确，有科学、合理的信息登载标准、表现标准、界面设计标准。</w:t>
            </w:r>
          </w:p>
          <w:p w14:paraId="3A90C453">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①不存在瑕疵为优得20分；</w:t>
            </w:r>
          </w:p>
          <w:p w14:paraId="33D45015">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②存在一处瑕疵为良好得15分；</w:t>
            </w:r>
          </w:p>
          <w:p w14:paraId="538A5A3C">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③存在两处瑕疵为一般得10分；</w:t>
            </w:r>
          </w:p>
          <w:p w14:paraId="644A775A">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④存在三处及以上瑕疵为较差得5分；</w:t>
            </w:r>
          </w:p>
          <w:p w14:paraId="79019CEA">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⑤未提供得0分。</w:t>
            </w:r>
          </w:p>
        </w:tc>
        <w:tc>
          <w:tcPr>
            <w:tcW w:w="3260" w:type="dxa"/>
            <w:tcBorders>
              <w:top w:val="single" w:color="auto" w:sz="4" w:space="0"/>
              <w:left w:val="single" w:color="000000" w:sz="4" w:space="0"/>
              <w:bottom w:val="single" w:color="auto" w:sz="4" w:space="0"/>
              <w:right w:val="single" w:color="auto" w:sz="4" w:space="0"/>
            </w:tcBorders>
            <w:noWrap w:val="0"/>
            <w:tcMar>
              <w:top w:w="30" w:type="dxa"/>
              <w:left w:w="45" w:type="dxa"/>
              <w:bottom w:w="30" w:type="dxa"/>
              <w:right w:w="45" w:type="dxa"/>
            </w:tcMar>
            <w:vAlign w:val="center"/>
          </w:tcPr>
          <w:p w14:paraId="24B35E60">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瑕疵包含但不限于以下任意一种情形：</w:t>
            </w:r>
          </w:p>
          <w:p w14:paraId="11D13EDF">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1.不符合医院文化理念或发展定位；</w:t>
            </w:r>
          </w:p>
          <w:p w14:paraId="21D31D89">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2.区域规划不合理；</w:t>
            </w:r>
          </w:p>
          <w:p w14:paraId="581F89F3">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3.逻辑规划不清晰；</w:t>
            </w:r>
          </w:p>
          <w:p w14:paraId="1DC26712">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4.功能性、美观性、创意性等不够突出；5.标识分级不明确；</w:t>
            </w:r>
          </w:p>
          <w:p w14:paraId="7F42416E">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6.与医院建筑、装修风格不协调；</w:t>
            </w:r>
          </w:p>
          <w:p w14:paraId="1E6C4E15">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7.字体、色彩、图形等使用不标准；</w:t>
            </w:r>
          </w:p>
          <w:p w14:paraId="10393126">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8.中英文表述不准确；</w:t>
            </w:r>
          </w:p>
          <w:p w14:paraId="7190BC77">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9.设计品类不够齐全；</w:t>
            </w:r>
          </w:p>
          <w:p w14:paraId="527D4CFE">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10.布点规划不科学；</w:t>
            </w:r>
          </w:p>
          <w:p w14:paraId="6005C800">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11.落地方案不详细、不合理。</w:t>
            </w:r>
          </w:p>
        </w:tc>
      </w:tr>
      <w:tr w14:paraId="2773D6C7">
        <w:tblPrEx>
          <w:tblCellMar>
            <w:top w:w="0" w:type="dxa"/>
            <w:left w:w="0" w:type="dxa"/>
            <w:bottom w:w="0" w:type="dxa"/>
            <w:right w:w="0" w:type="dxa"/>
          </w:tblCellMar>
        </w:tblPrEx>
        <w:trPr>
          <w:trHeight w:val="317" w:hRule="atLeast"/>
          <w:jc w:val="center"/>
        </w:trPr>
        <w:tc>
          <w:tcPr>
            <w:tcW w:w="610" w:type="dxa"/>
            <w:vMerge w:val="continue"/>
            <w:tcBorders>
              <w:left w:val="single" w:color="auto" w:sz="4" w:space="0"/>
              <w:right w:val="single" w:color="000000" w:sz="4" w:space="0"/>
            </w:tcBorders>
            <w:noWrap w:val="0"/>
            <w:tcMar>
              <w:top w:w="30" w:type="dxa"/>
              <w:left w:w="45" w:type="dxa"/>
              <w:bottom w:w="30" w:type="dxa"/>
              <w:right w:w="45" w:type="dxa"/>
            </w:tcMar>
            <w:vAlign w:val="center"/>
          </w:tcPr>
          <w:p w14:paraId="60D1ED2E">
            <w:pPr>
              <w:jc w:val="center"/>
              <w:rPr>
                <w:rFonts w:hint="eastAsia" w:ascii="宋体" w:hAnsi="宋体" w:eastAsia="宋体" w:cs="宋体"/>
                <w:sz w:val="18"/>
                <w:szCs w:val="18"/>
              </w:rPr>
            </w:pPr>
          </w:p>
        </w:tc>
        <w:tc>
          <w:tcPr>
            <w:tcW w:w="745" w:type="dxa"/>
            <w:vMerge w:val="continue"/>
            <w:tcBorders>
              <w:left w:val="single" w:color="000000" w:sz="4" w:space="0"/>
              <w:right w:val="single" w:color="000000" w:sz="4" w:space="0"/>
            </w:tcBorders>
            <w:noWrap w:val="0"/>
            <w:tcMar>
              <w:top w:w="30" w:type="dxa"/>
              <w:left w:w="45" w:type="dxa"/>
              <w:bottom w:w="30" w:type="dxa"/>
              <w:right w:w="45" w:type="dxa"/>
            </w:tcMar>
            <w:vAlign w:val="center"/>
          </w:tcPr>
          <w:p w14:paraId="08B49E86">
            <w:pPr>
              <w:jc w:val="center"/>
              <w:rPr>
                <w:rFonts w:hint="eastAsia" w:ascii="宋体" w:hAnsi="宋体" w:eastAsia="宋体" w:cs="宋体"/>
                <w:sz w:val="18"/>
                <w:szCs w:val="18"/>
              </w:rPr>
            </w:pPr>
          </w:p>
        </w:tc>
        <w:tc>
          <w:tcPr>
            <w:tcW w:w="681" w:type="dxa"/>
            <w:tcBorders>
              <w:top w:val="single" w:color="auto" w:sz="4" w:space="0"/>
              <w:left w:val="single" w:color="000000" w:sz="4" w:space="0"/>
              <w:bottom w:val="single" w:color="auto" w:sz="4" w:space="0"/>
              <w:right w:val="single" w:color="000000" w:sz="4" w:space="0"/>
            </w:tcBorders>
            <w:noWrap w:val="0"/>
            <w:tcMar>
              <w:top w:w="30" w:type="dxa"/>
              <w:left w:w="45" w:type="dxa"/>
              <w:bottom w:w="30" w:type="dxa"/>
              <w:right w:w="45" w:type="dxa"/>
            </w:tcMar>
            <w:vAlign w:val="center"/>
          </w:tcPr>
          <w:p w14:paraId="5413CE94">
            <w:pPr>
              <w:jc w:val="center"/>
              <w:rPr>
                <w:rFonts w:hint="eastAsia" w:ascii="宋体" w:hAnsi="宋体" w:eastAsia="宋体" w:cs="宋体"/>
                <w:sz w:val="18"/>
                <w:szCs w:val="18"/>
              </w:rPr>
            </w:pPr>
            <w:r>
              <w:rPr>
                <w:rFonts w:hint="eastAsia" w:ascii="宋体" w:hAnsi="宋体" w:eastAsia="宋体" w:cs="宋体"/>
                <w:sz w:val="18"/>
                <w:szCs w:val="18"/>
              </w:rPr>
              <w:t>服务保证措施25</w:t>
            </w:r>
          </w:p>
        </w:tc>
        <w:tc>
          <w:tcPr>
            <w:tcW w:w="3819" w:type="dxa"/>
            <w:tcBorders>
              <w:top w:val="single" w:color="auto" w:sz="4" w:space="0"/>
              <w:left w:val="single" w:color="000000" w:sz="4" w:space="0"/>
              <w:bottom w:val="single" w:color="auto" w:sz="4" w:space="0"/>
              <w:right w:val="single" w:color="000000" w:sz="4" w:space="0"/>
            </w:tcBorders>
            <w:noWrap w:val="0"/>
            <w:tcMar>
              <w:top w:w="30" w:type="dxa"/>
              <w:left w:w="45" w:type="dxa"/>
              <w:bottom w:w="30" w:type="dxa"/>
              <w:right w:w="45" w:type="dxa"/>
            </w:tcMar>
            <w:vAlign w:val="center"/>
          </w:tcPr>
          <w:p w14:paraId="6AA890DD">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投标人需提供服务保证措施方案，方案需包含生产供货安装计划、进度计划及工期保证措施、生产安装质量保证措施、施工环境保护措施、项目工作质量保证措施、应急突发事件的应对方案等。（25分）</w:t>
            </w:r>
          </w:p>
          <w:p w14:paraId="7933B5DE">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①方案无瑕疵得25分；</w:t>
            </w:r>
          </w:p>
          <w:p w14:paraId="463CABFE">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②方案存在1处瑕疵得20分；</w:t>
            </w:r>
          </w:p>
          <w:p w14:paraId="54EF686F">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③方案存在两处瑕疵得15分；</w:t>
            </w:r>
          </w:p>
          <w:p w14:paraId="7FF77575">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④方案存在三处瑕疵得10分；</w:t>
            </w:r>
          </w:p>
          <w:p w14:paraId="6870A812">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⑤方案存在四处瑕疵得5分；</w:t>
            </w:r>
          </w:p>
          <w:p w14:paraId="3E6E1CAF">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⑥方案存在五处及以上瑕疵得1分；</w:t>
            </w:r>
          </w:p>
          <w:p w14:paraId="5C40E3C8">
            <w:pPr>
              <w:pStyle w:val="58"/>
              <w:spacing w:after="0"/>
              <w:ind w:left="0" w:leftChars="0" w:firstLine="0" w:firstLineChars="0"/>
              <w:rPr>
                <w:rFonts w:hint="eastAsia" w:ascii="宋体" w:hAnsi="宋体" w:eastAsia="宋体" w:cs="宋体"/>
                <w:sz w:val="18"/>
                <w:szCs w:val="18"/>
              </w:rPr>
            </w:pPr>
            <w:r>
              <w:rPr>
                <w:rFonts w:hint="eastAsia" w:ascii="宋体" w:hAnsi="宋体" w:eastAsia="宋体" w:cs="宋体"/>
                <w:color w:val="000000"/>
                <w:kern w:val="0"/>
                <w:sz w:val="18"/>
                <w:szCs w:val="18"/>
                <w:lang w:bidi="ar"/>
              </w:rPr>
              <w:t>⑦未提供不得分；</w:t>
            </w:r>
          </w:p>
        </w:tc>
        <w:tc>
          <w:tcPr>
            <w:tcW w:w="3260" w:type="dxa"/>
            <w:tcBorders>
              <w:top w:val="single" w:color="auto" w:sz="4" w:space="0"/>
              <w:left w:val="single" w:color="000000" w:sz="4" w:space="0"/>
              <w:bottom w:val="single" w:color="auto" w:sz="4" w:space="0"/>
              <w:right w:val="single" w:color="auto" w:sz="4" w:space="0"/>
            </w:tcBorders>
            <w:noWrap w:val="0"/>
            <w:tcMar>
              <w:top w:w="30" w:type="dxa"/>
              <w:left w:w="45" w:type="dxa"/>
              <w:bottom w:w="30" w:type="dxa"/>
              <w:right w:w="45" w:type="dxa"/>
            </w:tcMar>
            <w:vAlign w:val="center"/>
          </w:tcPr>
          <w:p w14:paraId="52F02415">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瑕疵包含但不限于以下任意一种情形：</w:t>
            </w:r>
          </w:p>
          <w:p w14:paraId="1F73686B">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1.安装计划、进度计划及工期保证措施不科学合理，可操作性差。</w:t>
            </w:r>
          </w:p>
          <w:p w14:paraId="78775552">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2.详细生产、施工方案以及安全文明措施和施工环境保护措施等不科学合理，实施性差。</w:t>
            </w:r>
          </w:p>
          <w:p w14:paraId="1417839B">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3.项目工作质量保证的措施</w:t>
            </w:r>
          </w:p>
          <w:p w14:paraId="5A94E727">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不详细全面、不切合实际。</w:t>
            </w:r>
          </w:p>
          <w:p w14:paraId="5534123D">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4.应急突发事件的应对方案不科学合理、可操作性差。</w:t>
            </w:r>
          </w:p>
          <w:p w14:paraId="3E676A9E">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5.内容简略、套用其他方案、内容不完整或缺少关键节点等</w:t>
            </w:r>
          </w:p>
          <w:p w14:paraId="00633C2E">
            <w:pPr>
              <w:pStyle w:val="58"/>
              <w:spacing w:after="0"/>
              <w:ind w:left="0" w:leftChars="0" w:firstLine="0" w:firstLineChars="0"/>
              <w:rPr>
                <w:rFonts w:hint="eastAsia" w:ascii="宋体" w:hAnsi="宋体" w:eastAsia="宋体" w:cs="宋体"/>
                <w:sz w:val="18"/>
                <w:szCs w:val="18"/>
              </w:rPr>
            </w:pPr>
            <w:r>
              <w:rPr>
                <w:rFonts w:hint="eastAsia" w:ascii="宋体" w:hAnsi="宋体" w:eastAsia="宋体" w:cs="宋体"/>
                <w:color w:val="000000"/>
                <w:kern w:val="0"/>
                <w:sz w:val="18"/>
                <w:szCs w:val="18"/>
                <w:lang w:bidi="ar"/>
              </w:rPr>
              <w:t>6.内容存在逻辑漏洞、常识错误；</w:t>
            </w:r>
          </w:p>
        </w:tc>
      </w:tr>
      <w:tr w14:paraId="1F26636B">
        <w:tblPrEx>
          <w:tblCellMar>
            <w:top w:w="0" w:type="dxa"/>
            <w:left w:w="0" w:type="dxa"/>
            <w:bottom w:w="0" w:type="dxa"/>
            <w:right w:w="0" w:type="dxa"/>
          </w:tblCellMar>
        </w:tblPrEx>
        <w:trPr>
          <w:trHeight w:val="315" w:hRule="atLeast"/>
          <w:jc w:val="center"/>
        </w:trPr>
        <w:tc>
          <w:tcPr>
            <w:tcW w:w="610" w:type="dxa"/>
            <w:tcBorders>
              <w:left w:val="single" w:color="auto" w:sz="4" w:space="0"/>
              <w:bottom w:val="single" w:color="auto" w:sz="4" w:space="0"/>
              <w:right w:val="single" w:color="000000" w:sz="4" w:space="0"/>
            </w:tcBorders>
            <w:noWrap w:val="0"/>
            <w:tcMar>
              <w:top w:w="30" w:type="dxa"/>
              <w:left w:w="45" w:type="dxa"/>
              <w:bottom w:w="30" w:type="dxa"/>
              <w:right w:w="45" w:type="dxa"/>
            </w:tcMar>
            <w:vAlign w:val="center"/>
          </w:tcPr>
          <w:p w14:paraId="1271A60A">
            <w:pPr>
              <w:jc w:val="center"/>
              <w:rPr>
                <w:rFonts w:hint="eastAsia" w:ascii="宋体" w:hAnsi="宋体" w:eastAsia="宋体" w:cs="宋体"/>
                <w:sz w:val="18"/>
                <w:szCs w:val="18"/>
              </w:rPr>
            </w:pPr>
          </w:p>
        </w:tc>
        <w:tc>
          <w:tcPr>
            <w:tcW w:w="745" w:type="dxa"/>
            <w:vMerge w:val="continue"/>
            <w:tcBorders>
              <w:left w:val="single" w:color="000000" w:sz="4" w:space="0"/>
              <w:bottom w:val="single" w:color="auto" w:sz="4" w:space="0"/>
              <w:right w:val="single" w:color="000000" w:sz="4" w:space="0"/>
            </w:tcBorders>
            <w:noWrap w:val="0"/>
            <w:tcMar>
              <w:top w:w="30" w:type="dxa"/>
              <w:left w:w="45" w:type="dxa"/>
              <w:bottom w:w="30" w:type="dxa"/>
              <w:right w:w="45" w:type="dxa"/>
            </w:tcMar>
            <w:vAlign w:val="center"/>
          </w:tcPr>
          <w:p w14:paraId="445FE35A">
            <w:pPr>
              <w:jc w:val="center"/>
              <w:rPr>
                <w:rFonts w:hint="eastAsia" w:ascii="宋体" w:hAnsi="宋体" w:eastAsia="宋体" w:cs="宋体"/>
                <w:sz w:val="18"/>
                <w:szCs w:val="18"/>
              </w:rPr>
            </w:pPr>
          </w:p>
        </w:tc>
        <w:tc>
          <w:tcPr>
            <w:tcW w:w="681" w:type="dxa"/>
            <w:tcBorders>
              <w:top w:val="single" w:color="auto" w:sz="4" w:space="0"/>
              <w:left w:val="single" w:color="000000" w:sz="4" w:space="0"/>
              <w:bottom w:val="single" w:color="auto" w:sz="4" w:space="0"/>
              <w:right w:val="single" w:color="000000" w:sz="4" w:space="0"/>
            </w:tcBorders>
            <w:noWrap w:val="0"/>
            <w:tcMar>
              <w:top w:w="30" w:type="dxa"/>
              <w:left w:w="45" w:type="dxa"/>
              <w:bottom w:w="30" w:type="dxa"/>
              <w:right w:w="45" w:type="dxa"/>
            </w:tcMar>
            <w:vAlign w:val="center"/>
          </w:tcPr>
          <w:p w14:paraId="3A0B0A97">
            <w:pPr>
              <w:jc w:val="center"/>
              <w:rPr>
                <w:rFonts w:hint="eastAsia" w:ascii="宋体" w:hAnsi="宋体" w:eastAsia="宋体" w:cs="宋体"/>
                <w:sz w:val="18"/>
                <w:szCs w:val="18"/>
              </w:rPr>
            </w:pPr>
            <w:r>
              <w:rPr>
                <w:rFonts w:hint="eastAsia" w:ascii="宋体" w:hAnsi="宋体" w:eastAsia="宋体" w:cs="宋体"/>
                <w:sz w:val="18"/>
                <w:szCs w:val="18"/>
              </w:rPr>
              <w:t>售后服务方案15</w:t>
            </w:r>
          </w:p>
        </w:tc>
        <w:tc>
          <w:tcPr>
            <w:tcW w:w="3819" w:type="dxa"/>
            <w:tcBorders>
              <w:top w:val="single" w:color="auto" w:sz="4" w:space="0"/>
              <w:left w:val="single" w:color="000000" w:sz="4" w:space="0"/>
              <w:bottom w:val="single" w:color="auto" w:sz="4" w:space="0"/>
              <w:right w:val="single" w:color="000000" w:sz="4" w:space="0"/>
            </w:tcBorders>
            <w:noWrap w:val="0"/>
            <w:tcMar>
              <w:top w:w="30" w:type="dxa"/>
              <w:left w:w="45" w:type="dxa"/>
              <w:bottom w:w="30" w:type="dxa"/>
              <w:right w:w="45" w:type="dxa"/>
            </w:tcMar>
            <w:vAlign w:val="center"/>
          </w:tcPr>
          <w:p w14:paraId="461A1BD5">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售后服务比较（15分）</w:t>
            </w:r>
          </w:p>
          <w:p w14:paraId="5D80F2E4">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投标人需提供售后服务方案，方案需包含包括售后服务承诺、售后人员证书、维修响应时间、处理办法、解决时间、备品备件等售后服务方案等。</w:t>
            </w:r>
          </w:p>
          <w:p w14:paraId="339F08AC">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①方案无瑕疵得15分；</w:t>
            </w:r>
          </w:p>
          <w:p w14:paraId="156C22B4">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②方案存在1处瑕疵得11分；</w:t>
            </w:r>
          </w:p>
          <w:p w14:paraId="65A5AD0E">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③方案存在两处瑕疵得7分；</w:t>
            </w:r>
          </w:p>
          <w:p w14:paraId="3F5A66D7">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④方案存在三处瑕疵得3分；</w:t>
            </w:r>
          </w:p>
          <w:p w14:paraId="032849CE">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⑤方案存在三处及以上瑕疵得1分；</w:t>
            </w:r>
          </w:p>
          <w:p w14:paraId="56E1B81D">
            <w:pPr>
              <w:pStyle w:val="58"/>
              <w:spacing w:after="0"/>
              <w:ind w:left="0" w:leftChars="0" w:firstLine="0" w:firstLineChars="0"/>
              <w:rPr>
                <w:rFonts w:hint="eastAsia" w:ascii="宋体" w:hAnsi="宋体" w:eastAsia="宋体" w:cs="宋体"/>
                <w:sz w:val="18"/>
                <w:szCs w:val="18"/>
              </w:rPr>
            </w:pPr>
            <w:r>
              <w:rPr>
                <w:rFonts w:hint="eastAsia" w:ascii="宋体" w:hAnsi="宋体" w:eastAsia="宋体" w:cs="宋体"/>
                <w:color w:val="000000"/>
                <w:kern w:val="0"/>
                <w:sz w:val="18"/>
                <w:szCs w:val="18"/>
                <w:lang w:bidi="ar"/>
              </w:rPr>
              <w:t>⑥未提供不得分；</w:t>
            </w:r>
          </w:p>
        </w:tc>
        <w:tc>
          <w:tcPr>
            <w:tcW w:w="3260" w:type="dxa"/>
            <w:tcBorders>
              <w:top w:val="single" w:color="auto" w:sz="4" w:space="0"/>
              <w:left w:val="single" w:color="000000" w:sz="4" w:space="0"/>
              <w:bottom w:val="single" w:color="auto" w:sz="4" w:space="0"/>
              <w:right w:val="single" w:color="auto" w:sz="4" w:space="0"/>
            </w:tcBorders>
            <w:noWrap w:val="0"/>
            <w:tcMar>
              <w:top w:w="30" w:type="dxa"/>
              <w:left w:w="45" w:type="dxa"/>
              <w:bottom w:w="30" w:type="dxa"/>
              <w:right w:w="45" w:type="dxa"/>
            </w:tcMar>
            <w:vAlign w:val="center"/>
          </w:tcPr>
          <w:p w14:paraId="590C2F37">
            <w:pP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瑕疵包含但不限于以下任意一种情形：</w:t>
            </w:r>
          </w:p>
          <w:p w14:paraId="63A770A9">
            <w:pP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1.方案内容完整性不足，售后服务不符合本项目特性；</w:t>
            </w:r>
          </w:p>
          <w:p w14:paraId="37D29E26">
            <w:pP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2.方案内容表述前后矛盾、无连贯性；</w:t>
            </w:r>
          </w:p>
          <w:p w14:paraId="7ADB716E">
            <w:pP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3.内容存在逻辑漏洞、常识错误；</w:t>
            </w:r>
          </w:p>
          <w:p w14:paraId="34E8D2B3">
            <w:pP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4.售后措施不科学合理、可操作性差；</w:t>
            </w:r>
          </w:p>
          <w:p w14:paraId="045C11F6">
            <w:pPr>
              <w:rPr>
                <w:rFonts w:hint="eastAsia" w:ascii="宋体" w:hAnsi="宋体" w:eastAsia="宋体" w:cs="宋体"/>
                <w:sz w:val="18"/>
                <w:szCs w:val="18"/>
              </w:rPr>
            </w:pPr>
            <w:r>
              <w:rPr>
                <w:rFonts w:hint="eastAsia" w:ascii="宋体" w:hAnsi="宋体" w:eastAsia="宋体" w:cs="宋体"/>
                <w:color w:val="000000"/>
                <w:kern w:val="0"/>
                <w:sz w:val="18"/>
                <w:szCs w:val="18"/>
                <w:lang w:bidi="ar"/>
              </w:rPr>
              <w:t>5.内容简略、套用其他方案、内容不完整或缺少关键节点等情形中的任意一种情形。</w:t>
            </w:r>
          </w:p>
        </w:tc>
      </w:tr>
      <w:tr w14:paraId="04989108">
        <w:tblPrEx>
          <w:tblCellMar>
            <w:top w:w="0" w:type="dxa"/>
            <w:left w:w="0" w:type="dxa"/>
            <w:bottom w:w="0" w:type="dxa"/>
            <w:right w:w="0" w:type="dxa"/>
          </w:tblCellMar>
        </w:tblPrEx>
        <w:trPr>
          <w:trHeight w:val="315" w:hRule="atLeast"/>
          <w:jc w:val="center"/>
        </w:trPr>
        <w:tc>
          <w:tcPr>
            <w:tcW w:w="610" w:type="dxa"/>
            <w:vMerge w:val="restart"/>
            <w:tcBorders>
              <w:left w:val="single" w:color="auto" w:sz="4" w:space="0"/>
              <w:right w:val="single" w:color="000000" w:sz="4" w:space="0"/>
            </w:tcBorders>
            <w:noWrap w:val="0"/>
            <w:tcMar>
              <w:top w:w="30" w:type="dxa"/>
              <w:left w:w="45" w:type="dxa"/>
              <w:bottom w:w="30" w:type="dxa"/>
              <w:right w:w="45" w:type="dxa"/>
            </w:tcMar>
            <w:vAlign w:val="center"/>
          </w:tcPr>
          <w:p w14:paraId="184F168B">
            <w:pPr>
              <w:jc w:val="center"/>
              <w:rPr>
                <w:rFonts w:hint="eastAsia" w:ascii="宋体" w:hAnsi="宋体" w:eastAsia="宋体" w:cs="宋体"/>
                <w:sz w:val="18"/>
                <w:szCs w:val="18"/>
              </w:rPr>
            </w:pPr>
            <w:r>
              <w:rPr>
                <w:rFonts w:hint="eastAsia" w:ascii="宋体" w:hAnsi="宋体" w:eastAsia="宋体" w:cs="宋体"/>
                <w:sz w:val="18"/>
                <w:szCs w:val="18"/>
              </w:rPr>
              <w:t>3</w:t>
            </w:r>
          </w:p>
        </w:tc>
        <w:tc>
          <w:tcPr>
            <w:tcW w:w="745" w:type="dxa"/>
            <w:tcBorders>
              <w:left w:val="single" w:color="000000" w:sz="4" w:space="0"/>
              <w:right w:val="single" w:color="000000" w:sz="4" w:space="0"/>
            </w:tcBorders>
            <w:noWrap w:val="0"/>
            <w:tcMar>
              <w:top w:w="30" w:type="dxa"/>
              <w:left w:w="45" w:type="dxa"/>
              <w:bottom w:w="30" w:type="dxa"/>
              <w:right w:w="45" w:type="dxa"/>
            </w:tcMar>
            <w:vAlign w:val="center"/>
          </w:tcPr>
          <w:p w14:paraId="4B298D4A">
            <w:pPr>
              <w:jc w:val="center"/>
              <w:rPr>
                <w:rFonts w:hint="eastAsia" w:ascii="宋体" w:hAnsi="宋体" w:eastAsia="宋体" w:cs="宋体"/>
                <w:sz w:val="18"/>
                <w:szCs w:val="18"/>
              </w:rPr>
            </w:pPr>
            <w:r>
              <w:rPr>
                <w:rFonts w:hint="eastAsia" w:ascii="宋体" w:hAnsi="宋体" w:eastAsia="宋体" w:cs="宋体"/>
                <w:sz w:val="18"/>
                <w:szCs w:val="18"/>
              </w:rPr>
              <w:t>商务部分（20分）</w:t>
            </w:r>
          </w:p>
        </w:tc>
        <w:tc>
          <w:tcPr>
            <w:tcW w:w="681" w:type="dxa"/>
            <w:tcBorders>
              <w:top w:val="single" w:color="auto" w:sz="4" w:space="0"/>
              <w:left w:val="single" w:color="000000" w:sz="4" w:space="0"/>
              <w:bottom w:val="single" w:color="auto" w:sz="4" w:space="0"/>
              <w:right w:val="single" w:color="000000" w:sz="4" w:space="0"/>
            </w:tcBorders>
            <w:noWrap w:val="0"/>
            <w:tcMar>
              <w:top w:w="30" w:type="dxa"/>
              <w:left w:w="45" w:type="dxa"/>
              <w:bottom w:w="30" w:type="dxa"/>
              <w:right w:w="45" w:type="dxa"/>
            </w:tcMar>
            <w:vAlign w:val="center"/>
          </w:tcPr>
          <w:p w14:paraId="3EFDAE7C">
            <w:pPr>
              <w:jc w:val="center"/>
              <w:rPr>
                <w:rFonts w:hint="eastAsia" w:ascii="宋体" w:hAnsi="宋体" w:eastAsia="宋体" w:cs="宋体"/>
                <w:b/>
                <w:bCs/>
                <w:sz w:val="18"/>
                <w:szCs w:val="18"/>
              </w:rPr>
            </w:pPr>
            <w:r>
              <w:rPr>
                <w:rFonts w:hint="eastAsia" w:ascii="宋体" w:hAnsi="宋体" w:eastAsia="宋体" w:cs="宋体"/>
                <w:color w:val="000000"/>
                <w:kern w:val="0"/>
                <w:sz w:val="18"/>
                <w:szCs w:val="18"/>
                <w:lang w:bidi="ar"/>
              </w:rPr>
              <w:t>项目设计人员</w:t>
            </w:r>
            <w:r>
              <w:rPr>
                <w:rFonts w:hint="eastAsia" w:ascii="宋体" w:hAnsi="宋体" w:eastAsia="宋体" w:cs="宋体"/>
                <w:color w:val="000000"/>
                <w:kern w:val="0"/>
                <w:sz w:val="18"/>
                <w:szCs w:val="18"/>
                <w:lang w:bidi="ar"/>
              </w:rPr>
              <w:br w:type="textWrapping"/>
            </w:r>
            <w:r>
              <w:rPr>
                <w:rFonts w:hint="eastAsia" w:ascii="宋体" w:hAnsi="宋体" w:eastAsia="宋体" w:cs="宋体"/>
                <w:color w:val="000000"/>
                <w:kern w:val="0"/>
                <w:sz w:val="18"/>
                <w:szCs w:val="18"/>
                <w:lang w:bidi="ar"/>
              </w:rPr>
              <w:t>配置（9分）</w:t>
            </w:r>
          </w:p>
        </w:tc>
        <w:tc>
          <w:tcPr>
            <w:tcW w:w="3819" w:type="dxa"/>
            <w:tcBorders>
              <w:top w:val="single" w:color="auto" w:sz="4" w:space="0"/>
              <w:left w:val="single" w:color="000000" w:sz="4" w:space="0"/>
              <w:bottom w:val="single" w:color="auto" w:sz="4" w:space="0"/>
              <w:right w:val="single" w:color="000000" w:sz="4" w:space="0"/>
            </w:tcBorders>
            <w:noWrap w:val="0"/>
            <w:tcMar>
              <w:top w:w="30" w:type="dxa"/>
              <w:left w:w="45" w:type="dxa"/>
              <w:bottom w:w="30" w:type="dxa"/>
              <w:right w:w="45" w:type="dxa"/>
            </w:tcMar>
            <w:vAlign w:val="center"/>
          </w:tcPr>
          <w:p w14:paraId="257FDEA2">
            <w:pPr>
              <w:pStyle w:val="58"/>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拟派项目设计团队人员具有高级广告设计师、高级平面设计师、高级室内设计师证书，每种类证书得3分，最高得9分；不提供不得分。</w:t>
            </w:r>
            <w:r>
              <w:rPr>
                <w:rFonts w:hint="eastAsia" w:ascii="宋体" w:hAnsi="宋体" w:eastAsia="宋体" w:cs="宋体"/>
                <w:color w:val="000000"/>
                <w:kern w:val="0"/>
                <w:sz w:val="18"/>
                <w:szCs w:val="18"/>
                <w:lang w:bidi="ar"/>
              </w:rPr>
              <w:br w:type="textWrapping"/>
            </w:r>
          </w:p>
        </w:tc>
        <w:tc>
          <w:tcPr>
            <w:tcW w:w="3260" w:type="dxa"/>
            <w:tcBorders>
              <w:top w:val="single" w:color="auto" w:sz="4" w:space="0"/>
              <w:left w:val="single" w:color="000000" w:sz="4" w:space="0"/>
              <w:bottom w:val="single" w:color="auto" w:sz="4" w:space="0"/>
              <w:right w:val="single" w:color="auto" w:sz="4" w:space="0"/>
            </w:tcBorders>
            <w:noWrap w:val="0"/>
            <w:tcMar>
              <w:top w:w="30" w:type="dxa"/>
              <w:left w:w="45" w:type="dxa"/>
              <w:bottom w:w="30" w:type="dxa"/>
              <w:right w:w="45" w:type="dxa"/>
            </w:tcMar>
            <w:vAlign w:val="center"/>
          </w:tcPr>
          <w:p w14:paraId="6E79CFC2">
            <w:pPr>
              <w:pStyle w:val="58"/>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注：投标文件中须提供证书复印件加盖公章，同时须提供2025年度任意连续6个月投标人所属社保机构养老保险缴纳清单或证明（缴费单位和投标人名称必须一致，并加盖社保缴费证明专用章），否则不得分，一人持有多证，不重复计分。</w:t>
            </w:r>
            <w:r>
              <w:rPr>
                <w:rFonts w:hint="eastAsia" w:ascii="宋体" w:hAnsi="宋体" w:eastAsia="宋体" w:cs="宋体"/>
                <w:color w:val="000000"/>
                <w:kern w:val="0"/>
                <w:sz w:val="18"/>
                <w:szCs w:val="18"/>
                <w:lang w:bidi="ar"/>
              </w:rPr>
              <w:br w:type="textWrapping"/>
            </w:r>
            <w:r>
              <w:rPr>
                <w:rFonts w:hint="eastAsia" w:ascii="宋体" w:hAnsi="宋体" w:eastAsia="宋体" w:cs="宋体"/>
                <w:color w:val="000000"/>
                <w:kern w:val="0"/>
                <w:sz w:val="18"/>
                <w:szCs w:val="18"/>
                <w:lang w:bidi="ar"/>
              </w:rPr>
              <w:t>以上认证证书均须提供证书照片或扫描件和工业和信息化部教育与考试中心平台（www.miiteec.org.cn）查询结果的截图加盖公章。否则不得分。</w:t>
            </w:r>
          </w:p>
        </w:tc>
      </w:tr>
      <w:tr w14:paraId="4FF3B357">
        <w:tblPrEx>
          <w:tblCellMar>
            <w:top w:w="0" w:type="dxa"/>
            <w:left w:w="0" w:type="dxa"/>
            <w:bottom w:w="0" w:type="dxa"/>
            <w:right w:w="0" w:type="dxa"/>
          </w:tblCellMar>
        </w:tblPrEx>
        <w:trPr>
          <w:trHeight w:val="315" w:hRule="atLeast"/>
          <w:jc w:val="center"/>
        </w:trPr>
        <w:tc>
          <w:tcPr>
            <w:tcW w:w="610" w:type="dxa"/>
            <w:vMerge w:val="continue"/>
            <w:tcBorders>
              <w:left w:val="single" w:color="auto" w:sz="4" w:space="0"/>
              <w:right w:val="single" w:color="000000" w:sz="4" w:space="0"/>
            </w:tcBorders>
            <w:noWrap w:val="0"/>
            <w:tcMar>
              <w:top w:w="30" w:type="dxa"/>
              <w:left w:w="45" w:type="dxa"/>
              <w:bottom w:w="30" w:type="dxa"/>
              <w:right w:w="45" w:type="dxa"/>
            </w:tcMar>
            <w:vAlign w:val="center"/>
          </w:tcPr>
          <w:p w14:paraId="080249B7">
            <w:pPr>
              <w:jc w:val="center"/>
              <w:rPr>
                <w:rFonts w:hint="eastAsia" w:ascii="宋体" w:hAnsi="宋体" w:eastAsia="宋体" w:cs="宋体"/>
                <w:sz w:val="18"/>
                <w:szCs w:val="18"/>
              </w:rPr>
            </w:pPr>
          </w:p>
        </w:tc>
        <w:tc>
          <w:tcPr>
            <w:tcW w:w="745" w:type="dxa"/>
            <w:tcBorders>
              <w:left w:val="single" w:color="000000" w:sz="4" w:space="0"/>
              <w:right w:val="single" w:color="000000" w:sz="4" w:space="0"/>
            </w:tcBorders>
            <w:noWrap w:val="0"/>
            <w:tcMar>
              <w:top w:w="30" w:type="dxa"/>
              <w:left w:w="45" w:type="dxa"/>
              <w:bottom w:w="30" w:type="dxa"/>
              <w:right w:w="45" w:type="dxa"/>
            </w:tcMar>
            <w:vAlign w:val="center"/>
          </w:tcPr>
          <w:p w14:paraId="6B1E4AD7">
            <w:pPr>
              <w:jc w:val="center"/>
              <w:rPr>
                <w:rFonts w:hint="eastAsia" w:ascii="宋体" w:hAnsi="宋体" w:eastAsia="宋体" w:cs="宋体"/>
                <w:sz w:val="18"/>
                <w:szCs w:val="18"/>
              </w:rPr>
            </w:pPr>
          </w:p>
        </w:tc>
        <w:tc>
          <w:tcPr>
            <w:tcW w:w="681" w:type="dxa"/>
            <w:tcBorders>
              <w:top w:val="single" w:color="auto" w:sz="4" w:space="0"/>
              <w:left w:val="single" w:color="000000" w:sz="4" w:space="0"/>
              <w:bottom w:val="single" w:color="auto" w:sz="4" w:space="0"/>
              <w:right w:val="single" w:color="000000" w:sz="4" w:space="0"/>
            </w:tcBorders>
            <w:noWrap w:val="0"/>
            <w:tcMar>
              <w:top w:w="30" w:type="dxa"/>
              <w:left w:w="45" w:type="dxa"/>
              <w:bottom w:w="30" w:type="dxa"/>
              <w:right w:w="45" w:type="dxa"/>
            </w:tcMar>
            <w:vAlign w:val="center"/>
          </w:tcPr>
          <w:p w14:paraId="76270D99">
            <w:pPr>
              <w:jc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项目施工人员</w:t>
            </w:r>
            <w:r>
              <w:rPr>
                <w:rFonts w:hint="eastAsia" w:ascii="宋体" w:hAnsi="宋体" w:eastAsia="宋体" w:cs="宋体"/>
                <w:color w:val="000000"/>
                <w:kern w:val="0"/>
                <w:sz w:val="18"/>
                <w:szCs w:val="18"/>
                <w:lang w:bidi="ar"/>
              </w:rPr>
              <w:br w:type="textWrapping"/>
            </w:r>
            <w:r>
              <w:rPr>
                <w:rFonts w:hint="eastAsia" w:ascii="宋体" w:hAnsi="宋体" w:eastAsia="宋体" w:cs="宋体"/>
                <w:color w:val="000000"/>
                <w:kern w:val="0"/>
                <w:sz w:val="18"/>
                <w:szCs w:val="18"/>
                <w:lang w:bidi="ar"/>
              </w:rPr>
              <w:t>配置</w:t>
            </w:r>
            <w:r>
              <w:rPr>
                <w:rFonts w:hint="eastAsia" w:ascii="宋体" w:hAnsi="宋体" w:eastAsia="宋体" w:cs="宋体"/>
                <w:color w:val="000000"/>
                <w:kern w:val="0"/>
                <w:sz w:val="18"/>
                <w:szCs w:val="18"/>
                <w:lang w:bidi="ar"/>
              </w:rPr>
              <w:br w:type="textWrapping"/>
            </w:r>
            <w:r>
              <w:rPr>
                <w:rFonts w:hint="eastAsia" w:ascii="宋体" w:hAnsi="宋体" w:eastAsia="宋体" w:cs="宋体"/>
                <w:color w:val="000000"/>
                <w:kern w:val="0"/>
                <w:sz w:val="18"/>
                <w:szCs w:val="18"/>
                <w:lang w:bidi="ar"/>
              </w:rPr>
              <w:t>（6分）</w:t>
            </w:r>
          </w:p>
        </w:tc>
        <w:tc>
          <w:tcPr>
            <w:tcW w:w="3819" w:type="dxa"/>
            <w:tcBorders>
              <w:top w:val="single" w:color="auto" w:sz="4" w:space="0"/>
              <w:left w:val="single" w:color="000000" w:sz="4" w:space="0"/>
              <w:bottom w:val="single" w:color="auto" w:sz="4" w:space="0"/>
              <w:right w:val="single" w:color="000000" w:sz="4" w:space="0"/>
            </w:tcBorders>
            <w:noWrap w:val="0"/>
            <w:tcMar>
              <w:top w:w="30" w:type="dxa"/>
              <w:left w:w="45" w:type="dxa"/>
              <w:bottom w:w="30" w:type="dxa"/>
              <w:right w:w="45" w:type="dxa"/>
            </w:tcMar>
            <w:vAlign w:val="center"/>
          </w:tcPr>
          <w:p w14:paraId="34E9C6B8">
            <w:pPr>
              <w:pStyle w:val="58"/>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拟派项目施工团队人员具有安全员证、高空作业证、焊接作业证、电工证证书，每种类证书得1.5分，最高得6分，不提供不得分。</w:t>
            </w:r>
          </w:p>
        </w:tc>
        <w:tc>
          <w:tcPr>
            <w:tcW w:w="3260" w:type="dxa"/>
            <w:tcBorders>
              <w:top w:val="single" w:color="auto" w:sz="4" w:space="0"/>
              <w:left w:val="single" w:color="000000" w:sz="4" w:space="0"/>
              <w:bottom w:val="single" w:color="auto" w:sz="4" w:space="0"/>
              <w:right w:val="single" w:color="auto" w:sz="4" w:space="0"/>
            </w:tcBorders>
            <w:noWrap w:val="0"/>
            <w:tcMar>
              <w:top w:w="30" w:type="dxa"/>
              <w:left w:w="45" w:type="dxa"/>
              <w:bottom w:w="30" w:type="dxa"/>
              <w:right w:w="45" w:type="dxa"/>
            </w:tcMar>
            <w:vAlign w:val="center"/>
          </w:tcPr>
          <w:p w14:paraId="29BB7A06">
            <w:pPr>
              <w:pStyle w:val="58"/>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注：投标文件中须提供证书复印件加盖公章，同时须提供2025年度任意连续6个月投标人所属社保机构养老保险缴纳清单或证明（缴费单位和投标人名称必须一致，并加盖社保缴费证明专用章），否则不得分，一人持有多证，不重复计分。</w:t>
            </w:r>
          </w:p>
        </w:tc>
      </w:tr>
      <w:tr w14:paraId="18BB36D1">
        <w:tblPrEx>
          <w:tblCellMar>
            <w:top w:w="0" w:type="dxa"/>
            <w:left w:w="0" w:type="dxa"/>
            <w:bottom w:w="0" w:type="dxa"/>
            <w:right w:w="0" w:type="dxa"/>
          </w:tblCellMar>
        </w:tblPrEx>
        <w:trPr>
          <w:trHeight w:val="315" w:hRule="atLeast"/>
          <w:jc w:val="center"/>
        </w:trPr>
        <w:tc>
          <w:tcPr>
            <w:tcW w:w="610" w:type="dxa"/>
            <w:tcBorders>
              <w:left w:val="single" w:color="auto" w:sz="4" w:space="0"/>
              <w:bottom w:val="single" w:color="auto" w:sz="4" w:space="0"/>
              <w:right w:val="single" w:color="000000" w:sz="4" w:space="0"/>
            </w:tcBorders>
            <w:noWrap w:val="0"/>
            <w:tcMar>
              <w:top w:w="30" w:type="dxa"/>
              <w:left w:w="45" w:type="dxa"/>
              <w:bottom w:w="30" w:type="dxa"/>
              <w:right w:w="45" w:type="dxa"/>
            </w:tcMar>
            <w:vAlign w:val="center"/>
          </w:tcPr>
          <w:p w14:paraId="2925F655">
            <w:pPr>
              <w:jc w:val="center"/>
              <w:rPr>
                <w:rFonts w:hint="eastAsia" w:ascii="宋体" w:hAnsi="宋体" w:eastAsia="宋体" w:cs="宋体"/>
                <w:sz w:val="18"/>
                <w:szCs w:val="18"/>
              </w:rPr>
            </w:pPr>
          </w:p>
        </w:tc>
        <w:tc>
          <w:tcPr>
            <w:tcW w:w="745" w:type="dxa"/>
            <w:tcBorders>
              <w:left w:val="single" w:color="000000" w:sz="4" w:space="0"/>
              <w:bottom w:val="single" w:color="auto" w:sz="4" w:space="0"/>
              <w:right w:val="single" w:color="000000" w:sz="4" w:space="0"/>
            </w:tcBorders>
            <w:noWrap w:val="0"/>
            <w:tcMar>
              <w:top w:w="30" w:type="dxa"/>
              <w:left w:w="45" w:type="dxa"/>
              <w:bottom w:w="30" w:type="dxa"/>
              <w:right w:w="45" w:type="dxa"/>
            </w:tcMar>
            <w:vAlign w:val="center"/>
          </w:tcPr>
          <w:p w14:paraId="11F93A4C">
            <w:pPr>
              <w:jc w:val="center"/>
              <w:rPr>
                <w:rFonts w:hint="eastAsia" w:ascii="宋体" w:hAnsi="宋体" w:eastAsia="宋体" w:cs="宋体"/>
                <w:sz w:val="18"/>
                <w:szCs w:val="18"/>
              </w:rPr>
            </w:pPr>
          </w:p>
        </w:tc>
        <w:tc>
          <w:tcPr>
            <w:tcW w:w="681" w:type="dxa"/>
            <w:tcBorders>
              <w:top w:val="single" w:color="auto" w:sz="4" w:space="0"/>
              <w:left w:val="single" w:color="000000" w:sz="4" w:space="0"/>
              <w:bottom w:val="single" w:color="auto" w:sz="4" w:space="0"/>
              <w:right w:val="single" w:color="000000" w:sz="4" w:space="0"/>
            </w:tcBorders>
            <w:noWrap w:val="0"/>
            <w:tcMar>
              <w:top w:w="30" w:type="dxa"/>
              <w:left w:w="45" w:type="dxa"/>
              <w:bottom w:w="30" w:type="dxa"/>
              <w:right w:w="45" w:type="dxa"/>
            </w:tcMar>
            <w:vAlign w:val="center"/>
          </w:tcPr>
          <w:p w14:paraId="503B518C">
            <w:pPr>
              <w:jc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业绩部分（5分 ）</w:t>
            </w:r>
          </w:p>
        </w:tc>
        <w:tc>
          <w:tcPr>
            <w:tcW w:w="3819" w:type="dxa"/>
            <w:tcBorders>
              <w:top w:val="single" w:color="auto" w:sz="4" w:space="0"/>
              <w:left w:val="single" w:color="000000" w:sz="4" w:space="0"/>
              <w:bottom w:val="single" w:color="auto" w:sz="4" w:space="0"/>
              <w:right w:val="single" w:color="000000" w:sz="4" w:space="0"/>
            </w:tcBorders>
            <w:noWrap w:val="0"/>
            <w:tcMar>
              <w:top w:w="30" w:type="dxa"/>
              <w:left w:w="45" w:type="dxa"/>
              <w:bottom w:w="30" w:type="dxa"/>
              <w:right w:w="45" w:type="dxa"/>
            </w:tcMar>
            <w:vAlign w:val="center"/>
          </w:tcPr>
          <w:p w14:paraId="717EEAD3">
            <w:pPr>
              <w:pStyle w:val="58"/>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投标人自2023年1月1日以来（以合同签订日期为准）承接过国家三级及以上公立医院标识导视系统制作施工项目（以合同扫描件为准）。每提供一个业绩得2分，本项满分5分。</w:t>
            </w:r>
          </w:p>
        </w:tc>
        <w:tc>
          <w:tcPr>
            <w:tcW w:w="3260" w:type="dxa"/>
            <w:tcBorders>
              <w:top w:val="single" w:color="auto" w:sz="4" w:space="0"/>
              <w:left w:val="single" w:color="000000" w:sz="4" w:space="0"/>
              <w:bottom w:val="single" w:color="auto" w:sz="4" w:space="0"/>
              <w:right w:val="single" w:color="auto" w:sz="4" w:space="0"/>
            </w:tcBorders>
            <w:noWrap w:val="0"/>
            <w:tcMar>
              <w:top w:w="30" w:type="dxa"/>
              <w:left w:w="45" w:type="dxa"/>
              <w:bottom w:w="30" w:type="dxa"/>
              <w:right w:w="45" w:type="dxa"/>
            </w:tcMar>
            <w:vAlign w:val="center"/>
          </w:tcPr>
          <w:p w14:paraId="0B9B94FD">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1.需提供合同扫描件，否则不予认可。</w:t>
            </w:r>
          </w:p>
          <w:p w14:paraId="4880277B">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2.提供的业绩证明材料须能清晰的表明投标人名称、合同金额、时间等需要明示的内容，否则不予认可。</w:t>
            </w:r>
          </w:p>
          <w:p w14:paraId="5ACC3A16">
            <w:pPr>
              <w:pStyle w:val="58"/>
              <w:spacing w:after="0"/>
              <w:ind w:left="0" w:leftChars="0" w:firstLine="0" w:firstLineChars="0"/>
              <w:rPr>
                <w:rFonts w:hint="eastAsia" w:ascii="宋体" w:hAnsi="宋体" w:eastAsia="宋体" w:cs="宋体"/>
                <w:sz w:val="18"/>
                <w:szCs w:val="18"/>
              </w:rPr>
            </w:pPr>
            <w:r>
              <w:rPr>
                <w:rFonts w:hint="eastAsia" w:ascii="宋体" w:hAnsi="宋体" w:eastAsia="宋体" w:cs="宋体"/>
                <w:color w:val="000000"/>
                <w:kern w:val="0"/>
                <w:sz w:val="18"/>
                <w:szCs w:val="18"/>
                <w:lang w:bidi="ar"/>
              </w:rPr>
              <w:t>3.分包业绩或联合体业绩不予认可。</w:t>
            </w:r>
          </w:p>
        </w:tc>
      </w:tr>
    </w:tbl>
    <w:p w14:paraId="442998E2">
      <w:pPr>
        <w:rPr>
          <w:color w:val="000000"/>
        </w:rPr>
      </w:pPr>
    </w:p>
    <w:p w14:paraId="5B126E77">
      <w:pPr>
        <w:snapToGrid w:val="0"/>
        <w:spacing w:line="390" w:lineRule="exact"/>
        <w:ind w:firstLine="482" w:firstLineChars="200"/>
        <w:jc w:val="both"/>
        <w:rPr>
          <w:rFonts w:hint="eastAsia" w:ascii="宋体" w:hAnsi="宋体" w:eastAsia="宋体" w:cs="宋体"/>
          <w:b/>
          <w:color w:val="000000"/>
          <w:sz w:val="24"/>
          <w:szCs w:val="24"/>
          <w:lang w:val="en-US" w:eastAsia="zh-CN"/>
        </w:rPr>
      </w:pPr>
    </w:p>
    <w:p w14:paraId="7A703F3A">
      <w:pPr>
        <w:snapToGrid w:val="0"/>
        <w:spacing w:line="390" w:lineRule="exact"/>
        <w:ind w:firstLine="482" w:firstLineChars="200"/>
        <w:jc w:val="both"/>
        <w:rPr>
          <w:rFonts w:hint="eastAsia" w:ascii="宋体" w:hAnsi="宋体" w:eastAsia="宋体" w:cs="宋体"/>
          <w:b/>
          <w:color w:val="000000"/>
          <w:sz w:val="24"/>
          <w:szCs w:val="24"/>
        </w:rPr>
      </w:pPr>
      <w:r>
        <w:rPr>
          <w:rFonts w:hint="eastAsia" w:ascii="宋体" w:hAnsi="宋体" w:eastAsia="宋体" w:cs="宋体"/>
          <w:b/>
          <w:color w:val="000000"/>
          <w:sz w:val="24"/>
          <w:szCs w:val="24"/>
          <w:lang w:val="en-US" w:eastAsia="zh-CN"/>
        </w:rPr>
        <w:t>3</w:t>
      </w:r>
      <w:r>
        <w:rPr>
          <w:rFonts w:hint="eastAsia" w:ascii="宋体" w:hAnsi="宋体" w:eastAsia="宋体" w:cs="宋体"/>
          <w:b/>
          <w:color w:val="000000"/>
          <w:sz w:val="24"/>
          <w:szCs w:val="24"/>
        </w:rPr>
        <w:t>.</w:t>
      </w:r>
      <w:r>
        <w:rPr>
          <w:rFonts w:hint="eastAsia" w:ascii="宋体" w:hAnsi="宋体" w:eastAsia="宋体" w:cs="宋体"/>
          <w:b/>
          <w:color w:val="000000"/>
          <w:sz w:val="24"/>
          <w:szCs w:val="24"/>
          <w:lang w:eastAsia="zh-CN"/>
        </w:rPr>
        <w:t>比选流程</w:t>
      </w:r>
      <w:r>
        <w:rPr>
          <w:rFonts w:hint="eastAsia" w:ascii="宋体" w:hAnsi="宋体" w:eastAsia="宋体" w:cs="宋体"/>
          <w:b/>
          <w:color w:val="000000"/>
          <w:sz w:val="24"/>
          <w:szCs w:val="24"/>
        </w:rPr>
        <w:t>：</w:t>
      </w:r>
    </w:p>
    <w:p w14:paraId="48E76C17">
      <w:pPr>
        <w:snapToGrid w:val="0"/>
        <w:spacing w:line="39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1. 资格符合性检查</w:t>
      </w:r>
    </w:p>
    <w:p w14:paraId="55E0824A">
      <w:pPr>
        <w:snapToGrid w:val="0"/>
        <w:spacing w:line="39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依据法律法规和比选文件的规定，对供应商的资格证明等进行审查，以确定供应商是否具备比选资格。</w:t>
      </w:r>
    </w:p>
    <w:p w14:paraId="7E5034F4">
      <w:pPr>
        <w:snapToGrid w:val="0"/>
        <w:spacing w:line="39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2.对响应文件的有效性、完整性和响应程度检查</w:t>
      </w:r>
    </w:p>
    <w:p w14:paraId="377D4855">
      <w:pPr>
        <w:pageBreakBefore w:val="0"/>
        <w:widowControl w:val="0"/>
        <w:kinsoku/>
        <w:wordWrap/>
        <w:overflowPunct/>
        <w:topLinePunct w:val="0"/>
        <w:autoSpaceDE/>
        <w:autoSpaceDN/>
        <w:bidi w:val="0"/>
        <w:snapToGrid w:val="0"/>
        <w:spacing w:line="240" w:lineRule="auto"/>
        <w:ind w:firstLine="480" w:firstLineChars="200"/>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依据比选文件的规定，对供应商的响应文件从技术、服务等方面进行审查，以确定供应商是否实质性响应比选文件的要求。</w:t>
      </w:r>
      <w:bookmarkStart w:id="69" w:name="_Toc6214"/>
    </w:p>
    <w:p w14:paraId="628C4B1D">
      <w:pPr>
        <w:snapToGrid w:val="0"/>
        <w:spacing w:line="39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3.若同一合同项（分包）下为单一品目的货物采购比选中，同一品牌同一型号产品有多家供应商参加投标，只能按照一家供应商计算。评审中在其他条件（资格性检查、符合性检查）合格的前提下，选取最终报价最低的供应商进入评审，舍掉其他供应商。</w:t>
      </w:r>
      <w:bookmarkEnd w:id="69"/>
    </w:p>
    <w:p w14:paraId="7258B4C4">
      <w:pPr>
        <w:snapToGrid w:val="0"/>
        <w:spacing w:line="390" w:lineRule="exact"/>
        <w:ind w:firstLine="482" w:firstLineChars="200"/>
        <w:jc w:val="both"/>
        <w:rPr>
          <w:rFonts w:hint="eastAsia" w:ascii="宋体" w:hAnsi="宋体" w:eastAsia="宋体" w:cs="宋体"/>
          <w:b/>
          <w:color w:val="000000"/>
          <w:sz w:val="24"/>
          <w:szCs w:val="24"/>
        </w:rPr>
      </w:pPr>
      <w:r>
        <w:rPr>
          <w:rFonts w:hint="eastAsia" w:ascii="宋体" w:hAnsi="宋体" w:eastAsia="宋体" w:cs="宋体"/>
          <w:b/>
          <w:color w:val="000000"/>
          <w:sz w:val="24"/>
          <w:szCs w:val="24"/>
        </w:rPr>
        <w:t>4.成交供应商的确定：</w:t>
      </w:r>
    </w:p>
    <w:p w14:paraId="140A5497">
      <w:pPr>
        <w:snapToGrid w:val="0"/>
        <w:spacing w:line="39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（1） “第三篇 项目服务需求”有一条及以上不能满足比选文件要求的供应商将失去成为成交供应商的资格；</w:t>
      </w:r>
    </w:p>
    <w:p w14:paraId="1095D257">
      <w:pPr>
        <w:snapToGrid w:val="0"/>
        <w:spacing w:line="39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（2）“第四篇 项目商务需求”有一条及以上不能满足比选文件要求的供应商将失去成为成交供应商的资格。</w:t>
      </w:r>
    </w:p>
    <w:p w14:paraId="3B60880F">
      <w:pPr>
        <w:snapToGrid w:val="0"/>
        <w:spacing w:line="39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4CEC5D42">
      <w:pPr>
        <w:snapToGrid w:val="0"/>
        <w:spacing w:line="390" w:lineRule="exact"/>
        <w:ind w:firstLine="480" w:firstLineChars="200"/>
        <w:jc w:val="both"/>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（4）评审小组将依照评审办法提出成交候选人</w:t>
      </w:r>
      <w:r>
        <w:rPr>
          <w:rFonts w:hint="eastAsia" w:ascii="宋体" w:hAnsi="宋体" w:eastAsia="宋体" w:cs="宋体"/>
          <w:color w:val="000000"/>
          <w:sz w:val="24"/>
          <w:szCs w:val="24"/>
          <w:lang w:eastAsia="zh-CN"/>
        </w:rPr>
        <w:t>。</w:t>
      </w:r>
    </w:p>
    <w:p w14:paraId="4AC0A35A">
      <w:pPr>
        <w:snapToGrid w:val="0"/>
        <w:spacing w:line="390" w:lineRule="exact"/>
        <w:ind w:firstLine="402" w:firstLineChars="167"/>
        <w:jc w:val="both"/>
        <w:rPr>
          <w:rFonts w:hint="eastAsia" w:ascii="宋体" w:hAnsi="宋体" w:eastAsia="宋体" w:cs="宋体"/>
          <w:b/>
          <w:color w:val="000000"/>
          <w:sz w:val="24"/>
          <w:szCs w:val="24"/>
        </w:rPr>
      </w:pPr>
      <w:r>
        <w:rPr>
          <w:rFonts w:hint="eastAsia" w:ascii="宋体" w:hAnsi="宋体" w:eastAsia="宋体" w:cs="宋体"/>
          <w:b/>
          <w:color w:val="000000"/>
          <w:sz w:val="24"/>
          <w:szCs w:val="24"/>
        </w:rPr>
        <w:t>5.成交供应商的变更</w:t>
      </w:r>
    </w:p>
    <w:p w14:paraId="4D709E40">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（1）成交供应商拒绝签订采购合同的，医院可以按照评审报告推荐的成交候选人顺序，确定排名下一位的候选人为成交供应商，也可以重新开展采购活动。</w:t>
      </w:r>
    </w:p>
    <w:p w14:paraId="4BB8C808">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（2）拒绝签订采购合同的成交供应商不得参加对该项目重新开展的采购活动，列入黑名单，3年内不能参加医院的采购活动。</w:t>
      </w:r>
    </w:p>
    <w:p w14:paraId="258298C9">
      <w:pPr>
        <w:snapToGrid w:val="0"/>
        <w:spacing w:line="390" w:lineRule="exact"/>
        <w:ind w:firstLine="360" w:firstLineChars="150"/>
        <w:jc w:val="both"/>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b/>
          <w:color w:val="000000"/>
          <w:sz w:val="24"/>
          <w:szCs w:val="24"/>
        </w:rPr>
        <w:t xml:space="preserve"> 采购终止</w:t>
      </w:r>
    </w:p>
    <w:p w14:paraId="3C9F2F07">
      <w:pPr>
        <w:snapToGrid w:val="0"/>
        <w:spacing w:line="390" w:lineRule="exact"/>
        <w:ind w:firstLine="360" w:firstLineChars="150"/>
        <w:jc w:val="both"/>
        <w:rPr>
          <w:rFonts w:hint="eastAsia" w:ascii="宋体" w:hAnsi="宋体" w:eastAsia="宋体" w:cs="宋体"/>
          <w:color w:val="000000"/>
          <w:sz w:val="24"/>
          <w:szCs w:val="24"/>
        </w:rPr>
      </w:pPr>
      <w:r>
        <w:rPr>
          <w:rFonts w:hint="eastAsia" w:ascii="宋体" w:hAnsi="宋体" w:eastAsia="宋体" w:cs="宋体"/>
          <w:color w:val="000000"/>
          <w:sz w:val="24"/>
          <w:szCs w:val="24"/>
        </w:rPr>
        <w:t>出现下列情形之一的，采购人或者采购代理机构应当终止比选采购活动，发布项目终止公告并说明原因，重新开展采购活动：</w:t>
      </w:r>
    </w:p>
    <w:p w14:paraId="4B25AD5A">
      <w:pPr>
        <w:snapToGrid w:val="0"/>
        <w:spacing w:line="390" w:lineRule="exact"/>
        <w:ind w:firstLine="360" w:firstLineChars="150"/>
        <w:jc w:val="both"/>
        <w:rPr>
          <w:rFonts w:hint="eastAsia" w:ascii="宋体" w:hAnsi="宋体" w:eastAsia="宋体" w:cs="宋体"/>
          <w:color w:val="000000"/>
          <w:sz w:val="24"/>
          <w:szCs w:val="24"/>
        </w:rPr>
      </w:pPr>
      <w:r>
        <w:rPr>
          <w:rFonts w:hint="eastAsia" w:ascii="宋体" w:hAnsi="宋体" w:eastAsia="宋体" w:cs="宋体"/>
          <w:color w:val="000000"/>
          <w:sz w:val="24"/>
          <w:szCs w:val="24"/>
        </w:rPr>
        <w:t>（1）因情况变化，不再符合规定的比选采购方式适用情形的；</w:t>
      </w:r>
    </w:p>
    <w:p w14:paraId="466FF29F">
      <w:pPr>
        <w:snapToGrid w:val="0"/>
        <w:spacing w:line="390" w:lineRule="exact"/>
        <w:ind w:firstLine="360" w:firstLineChars="150"/>
        <w:jc w:val="both"/>
        <w:rPr>
          <w:rFonts w:hint="eastAsia" w:ascii="宋体" w:hAnsi="宋体" w:eastAsia="宋体" w:cs="宋体"/>
          <w:color w:val="000000"/>
          <w:sz w:val="24"/>
          <w:szCs w:val="24"/>
        </w:rPr>
      </w:pPr>
      <w:r>
        <w:rPr>
          <w:rFonts w:hint="eastAsia" w:ascii="宋体" w:hAnsi="宋体" w:eastAsia="宋体" w:cs="宋体"/>
          <w:color w:val="000000"/>
          <w:sz w:val="24"/>
          <w:szCs w:val="24"/>
        </w:rPr>
        <w:t>（2）出现影响采购公正的违法、违规行为的；</w:t>
      </w:r>
    </w:p>
    <w:p w14:paraId="6CAF4388">
      <w:pPr>
        <w:snapToGrid w:val="0"/>
        <w:spacing w:line="390" w:lineRule="exact"/>
        <w:ind w:firstLine="360" w:firstLineChars="15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在采购过程中符合竞争要求的供应商不足3家的，但《医院采购管理办法（试行）》第二十</w:t>
      </w:r>
      <w:r>
        <w:rPr>
          <w:rFonts w:hint="eastAsia" w:ascii="宋体" w:hAnsi="宋体" w:eastAsia="宋体" w:cs="宋体"/>
          <w:color w:val="000000"/>
          <w:sz w:val="24"/>
          <w:szCs w:val="24"/>
          <w:lang w:eastAsia="zh-CN"/>
        </w:rPr>
        <w:t>八</w:t>
      </w:r>
      <w:r>
        <w:rPr>
          <w:rFonts w:hint="eastAsia" w:ascii="宋体" w:hAnsi="宋体" w:eastAsia="宋体" w:cs="宋体"/>
          <w:color w:val="000000"/>
          <w:sz w:val="24"/>
          <w:szCs w:val="24"/>
        </w:rPr>
        <w:t>条第一款（五）规定的情形除外。</w:t>
      </w:r>
    </w:p>
    <w:p w14:paraId="7CA3248E">
      <w:pPr>
        <w:snapToGrid w:val="0"/>
        <w:spacing w:line="390" w:lineRule="exact"/>
        <w:ind w:firstLine="360" w:firstLineChars="150"/>
        <w:rPr>
          <w:rFonts w:hint="eastAsia" w:ascii="宋体" w:hAnsi="宋体" w:eastAsia="宋体" w:cs="宋体"/>
          <w:color w:val="000000"/>
          <w:sz w:val="24"/>
          <w:szCs w:val="24"/>
        </w:rPr>
      </w:pPr>
    </w:p>
    <w:p w14:paraId="5B6AA96F">
      <w:pPr>
        <w:pStyle w:val="3"/>
        <w:bidi w:val="0"/>
        <w:ind w:firstLine="562" w:firstLineChars="200"/>
        <w:rPr>
          <w:rFonts w:hint="default"/>
          <w:lang w:eastAsia="zh-CN"/>
        </w:rPr>
      </w:pPr>
      <w:bookmarkStart w:id="70" w:name="_Toc19669"/>
      <w:bookmarkStart w:id="71" w:name="_Toc12411"/>
      <w:r>
        <w:rPr>
          <w:rFonts w:hint="eastAsia"/>
          <w:lang w:val="en-US" w:eastAsia="zh-CN"/>
        </w:rPr>
        <w:t>七、</w:t>
      </w:r>
      <w:r>
        <w:rPr>
          <w:rFonts w:hint="default"/>
          <w:lang w:eastAsia="zh-CN"/>
        </w:rPr>
        <w:t>代理服务费</w:t>
      </w:r>
      <w:bookmarkEnd w:id="70"/>
      <w:bookmarkEnd w:id="71"/>
      <w:r>
        <w:rPr>
          <w:rFonts w:hint="default"/>
          <w:lang w:eastAsia="zh-CN"/>
        </w:rPr>
        <w:t xml:space="preserve"> </w:t>
      </w:r>
    </w:p>
    <w:p w14:paraId="4E6383BB">
      <w:pPr>
        <w:snapToGrid w:val="0"/>
        <w:spacing w:line="390" w:lineRule="exact"/>
        <w:ind w:firstLine="360" w:firstLineChars="150"/>
        <w:jc w:val="both"/>
        <w:rPr>
          <w:rFonts w:hint="default" w:ascii="宋体" w:hAnsi="宋体" w:eastAsia="宋体" w:cs="宋体"/>
          <w:color w:val="FF0000"/>
          <w:sz w:val="24"/>
          <w:szCs w:val="24"/>
        </w:rPr>
      </w:pPr>
      <w:r>
        <w:rPr>
          <w:rFonts w:hint="eastAsia" w:ascii="宋体" w:hAnsi="宋体" w:eastAsia="宋体" w:cs="宋体"/>
          <w:color w:val="FF0000"/>
          <w:sz w:val="24"/>
          <w:szCs w:val="24"/>
          <w:lang w:val="en-US" w:eastAsia="zh-CN"/>
        </w:rPr>
        <w:t>代理服务费</w:t>
      </w:r>
      <w:r>
        <w:rPr>
          <w:rFonts w:hint="default" w:ascii="宋体" w:hAnsi="宋体" w:eastAsia="宋体" w:cs="宋体"/>
          <w:color w:val="FF0000"/>
          <w:sz w:val="24"/>
          <w:szCs w:val="24"/>
        </w:rPr>
        <w:t>按照</w:t>
      </w:r>
      <w:r>
        <w:rPr>
          <w:rFonts w:hint="eastAsia" w:ascii="宋体" w:hAnsi="宋体" w:eastAsia="宋体" w:cs="宋体"/>
          <w:color w:val="FF0000"/>
          <w:sz w:val="24"/>
          <w:szCs w:val="24"/>
          <w:lang w:val="en-US" w:eastAsia="zh-CN"/>
        </w:rPr>
        <w:t>以下</w:t>
      </w:r>
      <w:r>
        <w:rPr>
          <w:rFonts w:hint="default" w:ascii="宋体" w:hAnsi="宋体" w:eastAsia="宋体" w:cs="宋体"/>
          <w:color w:val="FF0000"/>
          <w:sz w:val="24"/>
          <w:szCs w:val="24"/>
        </w:rPr>
        <w:t>对应</w:t>
      </w:r>
      <w:r>
        <w:rPr>
          <w:rFonts w:hint="eastAsia" w:ascii="宋体" w:hAnsi="宋体" w:eastAsia="宋体" w:cs="宋体"/>
          <w:color w:val="FF0000"/>
          <w:sz w:val="24"/>
          <w:szCs w:val="24"/>
          <w:lang w:eastAsia="zh-CN"/>
        </w:rPr>
        <w:t>收取</w:t>
      </w:r>
      <w:r>
        <w:rPr>
          <w:rFonts w:hint="default" w:ascii="宋体" w:hAnsi="宋体" w:eastAsia="宋体" w:cs="宋体"/>
          <w:color w:val="FF0000"/>
          <w:sz w:val="24"/>
          <w:szCs w:val="24"/>
        </w:rPr>
        <w:t>标准下浮1</w:t>
      </w:r>
      <w:r>
        <w:rPr>
          <w:rFonts w:hint="eastAsia" w:ascii="宋体" w:hAnsi="宋体" w:eastAsia="宋体" w:cs="宋体"/>
          <w:color w:val="FF0000"/>
          <w:sz w:val="24"/>
          <w:szCs w:val="24"/>
          <w:lang w:val="en-US" w:eastAsia="zh-CN"/>
        </w:rPr>
        <w:t>2</w:t>
      </w:r>
      <w:r>
        <w:rPr>
          <w:rFonts w:hint="default" w:ascii="宋体" w:hAnsi="宋体" w:eastAsia="宋体" w:cs="宋体"/>
          <w:color w:val="FF0000"/>
          <w:sz w:val="24"/>
          <w:szCs w:val="24"/>
        </w:rPr>
        <w:t>%</w:t>
      </w:r>
      <w:r>
        <w:rPr>
          <w:rFonts w:hint="eastAsia" w:ascii="宋体" w:hAnsi="宋体" w:eastAsia="宋体" w:cs="宋体"/>
          <w:color w:val="FF0000"/>
          <w:sz w:val="24"/>
          <w:szCs w:val="24"/>
          <w:lang w:val="en-US" w:eastAsia="zh-CN"/>
        </w:rPr>
        <w:t xml:space="preserve"> </w:t>
      </w:r>
      <w:r>
        <w:rPr>
          <w:rFonts w:hint="default" w:ascii="宋体" w:hAnsi="宋体" w:eastAsia="宋体" w:cs="宋体"/>
          <w:color w:val="FF0000"/>
          <w:sz w:val="24"/>
          <w:szCs w:val="24"/>
        </w:rPr>
        <w:t>执行</w:t>
      </w:r>
      <w:r>
        <w:rPr>
          <w:rFonts w:hint="eastAsia" w:ascii="宋体" w:hAnsi="宋体" w:eastAsia="宋体" w:cs="宋体"/>
          <w:color w:val="FF0000"/>
          <w:sz w:val="24"/>
          <w:szCs w:val="24"/>
          <w:lang w:val="en-US" w:eastAsia="zh-CN"/>
        </w:rPr>
        <w:t>，以中标（成交）价为计费基数，采用差额定率累进法并结合代理服务费下浮率进行计算，</w:t>
      </w:r>
      <w:r>
        <w:rPr>
          <w:rFonts w:hint="default" w:ascii="宋体" w:hAnsi="宋体" w:eastAsia="宋体" w:cs="宋体"/>
          <w:color w:val="FF0000"/>
          <w:sz w:val="24"/>
          <w:szCs w:val="24"/>
        </w:rPr>
        <w:t>由中标人（成交供应商）领取中标（成交）通知书时一次性支付给</w:t>
      </w:r>
      <w:r>
        <w:rPr>
          <w:rFonts w:hint="eastAsia" w:ascii="宋体" w:hAnsi="宋体" w:eastAsia="宋体" w:cs="宋体"/>
          <w:color w:val="FF0000"/>
          <w:sz w:val="24"/>
          <w:szCs w:val="24"/>
          <w:lang w:val="en-US" w:eastAsia="zh-CN"/>
        </w:rPr>
        <w:t>招标代理公司</w:t>
      </w:r>
      <w:r>
        <w:rPr>
          <w:rFonts w:hint="default" w:ascii="宋体" w:hAnsi="宋体" w:eastAsia="宋体" w:cs="宋体"/>
          <w:color w:val="FF0000"/>
          <w:sz w:val="24"/>
          <w:szCs w:val="24"/>
        </w:rPr>
        <w:t>。</w:t>
      </w:r>
    </w:p>
    <w:p w14:paraId="60B2DEE8">
      <w:pPr>
        <w:snapToGrid w:val="0"/>
        <w:spacing w:line="390" w:lineRule="exact"/>
        <w:ind w:firstLine="361" w:firstLineChars="150"/>
        <w:jc w:val="center"/>
        <w:rPr>
          <w:rFonts w:hint="default" w:ascii="宋体" w:hAnsi="宋体" w:eastAsia="宋体" w:cs="宋体"/>
          <w:b/>
          <w:bCs/>
          <w:color w:val="FF0000"/>
          <w:sz w:val="24"/>
          <w:szCs w:val="24"/>
        </w:rPr>
      </w:pPr>
    </w:p>
    <w:p w14:paraId="03416C80">
      <w:pPr>
        <w:snapToGrid w:val="0"/>
        <w:spacing w:line="390" w:lineRule="exact"/>
        <w:ind w:firstLine="361" w:firstLineChars="150"/>
        <w:jc w:val="center"/>
        <w:rPr>
          <w:rFonts w:hint="default" w:ascii="宋体" w:hAnsi="宋体" w:eastAsia="宋体" w:cs="宋体"/>
          <w:b/>
          <w:bCs/>
          <w:color w:val="FF0000"/>
          <w:sz w:val="24"/>
          <w:szCs w:val="24"/>
        </w:rPr>
      </w:pPr>
    </w:p>
    <w:p w14:paraId="3080A5A7">
      <w:pPr>
        <w:snapToGrid w:val="0"/>
        <w:spacing w:line="390" w:lineRule="exact"/>
        <w:ind w:firstLine="361" w:firstLineChars="150"/>
        <w:jc w:val="center"/>
        <w:rPr>
          <w:rFonts w:hint="default" w:ascii="宋体" w:hAnsi="宋体" w:eastAsia="宋体" w:cs="宋体"/>
          <w:color w:val="FF0000"/>
          <w:sz w:val="24"/>
          <w:szCs w:val="24"/>
        </w:rPr>
      </w:pPr>
      <w:r>
        <w:rPr>
          <w:rFonts w:hint="default" w:ascii="宋体" w:hAnsi="宋体" w:eastAsia="宋体" w:cs="宋体"/>
          <w:b/>
          <w:bCs/>
          <w:color w:val="FF0000"/>
          <w:sz w:val="24"/>
          <w:szCs w:val="24"/>
        </w:rPr>
        <w:t>采购代理服务</w:t>
      </w:r>
      <w:r>
        <w:rPr>
          <w:rFonts w:hint="eastAsia" w:ascii="宋体" w:hAnsi="宋体" w:eastAsia="宋体" w:cs="宋体"/>
          <w:b/>
          <w:bCs/>
          <w:color w:val="FF0000"/>
          <w:sz w:val="24"/>
          <w:szCs w:val="24"/>
        </w:rPr>
        <w:t>收取标准</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16"/>
        <w:gridCol w:w="2310"/>
        <w:gridCol w:w="2430"/>
        <w:gridCol w:w="2307"/>
      </w:tblGrid>
      <w:tr w14:paraId="553E0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1" w:hRule="atLeast"/>
          <w:jc w:val="center"/>
        </w:trPr>
        <w:tc>
          <w:tcPr>
            <w:tcW w:w="2150" w:type="dxa"/>
            <w:noWrap w:val="0"/>
            <w:vAlign w:val="top"/>
          </w:tcPr>
          <w:p w14:paraId="5546FEF4">
            <w:pPr>
              <w:snapToGrid w:val="0"/>
              <w:spacing w:line="390" w:lineRule="exact"/>
              <w:ind w:firstLine="360" w:firstLineChars="150"/>
              <w:jc w:val="both"/>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mc:AlternateContent>
                <mc:Choice Requires="wps">
                  <w:drawing>
                    <wp:anchor distT="0" distB="0" distL="114300" distR="114300" simplePos="0" relativeHeight="251660288" behindDoc="0" locked="0" layoutInCell="1" allowOverlap="1">
                      <wp:simplePos x="0" y="0"/>
                      <wp:positionH relativeFrom="column">
                        <wp:posOffset>434975</wp:posOffset>
                      </wp:positionH>
                      <wp:positionV relativeFrom="paragraph">
                        <wp:posOffset>-1905</wp:posOffset>
                      </wp:positionV>
                      <wp:extent cx="879475" cy="1114425"/>
                      <wp:effectExtent l="3810" t="3175" r="5715" b="12700"/>
                      <wp:wrapNone/>
                      <wp:docPr id="2" name="直接箭头连接符 2"/>
                      <wp:cNvGraphicFramePr/>
                      <a:graphic xmlns:a="http://schemas.openxmlformats.org/drawingml/2006/main">
                        <a:graphicData uri="http://schemas.microsoft.com/office/word/2010/wordprocessingShape">
                          <wps:wsp>
                            <wps:cNvCnPr/>
                            <wps:spPr>
                              <a:xfrm>
                                <a:off x="0" y="0"/>
                                <a:ext cx="879475" cy="1114425"/>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_x0000_s1026" o:spid="_x0000_s1026" o:spt="32" type="#_x0000_t32" style="position:absolute;left:0pt;margin-left:34.25pt;margin-top:-0.15pt;height:87.75pt;width:69.25pt;z-index:251660288;mso-width-relative:page;mso-height-relative:page;" filled="f" stroked="t" coordsize="21600,21600" o:gfxdata="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&#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zoXxLXAAAACAEAAA8AAAAAAAAAAQAgAAAAIgAAAGRy&#10;cy9kb3ducmV2LnhtbFBLAQIUABQAAAAIAIdO4kCQPK8tBgIAAPsDAAAOAAAAAAAAAAEAIAAAACYB&#10;AABkcnMvZTJvRG9jLnhtbFBLBQYAAAAABgAGAFkBAACeBQAAAAA=&#10;">
                      <v:fill on="f" focussize="0,0"/>
                      <v:stroke color="#000000" joinstyle="round"/>
                      <v:imagedata o:title=""/>
                      <o:lock v:ext="edit" aspectratio="f"/>
                    </v:shape>
                  </w:pict>
                </mc:Fallback>
              </mc:AlternateContent>
            </w:r>
            <w:r>
              <w:rPr>
                <w:rFonts w:hint="eastAsia" w:ascii="宋体" w:hAnsi="宋体" w:eastAsia="宋体" w:cs="宋体"/>
                <w:color w:val="FF0000"/>
                <w:sz w:val="24"/>
                <w:szCs w:val="24"/>
                <w:lang w:val="en-US" w:eastAsia="zh-CN"/>
              </w:rPr>
              <w:t xml:space="preserve">      服务类型</w:t>
            </w:r>
          </w:p>
          <w:p w14:paraId="33C8DE27">
            <w:pPr>
              <w:snapToGrid w:val="0"/>
              <w:spacing w:line="390" w:lineRule="exact"/>
              <w:ind w:firstLine="360" w:firstLineChars="150"/>
              <w:jc w:val="both"/>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mc:AlternateContent>
                <mc:Choice Requires="wps">
                  <w:drawing>
                    <wp:anchor distT="0" distB="0" distL="114300" distR="114300" simplePos="0" relativeHeight="251659264" behindDoc="0" locked="0" layoutInCell="1" allowOverlap="1">
                      <wp:simplePos x="0" y="0"/>
                      <wp:positionH relativeFrom="column">
                        <wp:posOffset>-23495</wp:posOffset>
                      </wp:positionH>
                      <wp:positionV relativeFrom="paragraph">
                        <wp:posOffset>308610</wp:posOffset>
                      </wp:positionV>
                      <wp:extent cx="1323975" cy="570230"/>
                      <wp:effectExtent l="1905" t="4445" r="7620" b="9525"/>
                      <wp:wrapNone/>
                      <wp:docPr id="1" name="直接箭头连接符 3"/>
                      <wp:cNvGraphicFramePr/>
                      <a:graphic xmlns:a="http://schemas.openxmlformats.org/drawingml/2006/main">
                        <a:graphicData uri="http://schemas.microsoft.com/office/word/2010/wordprocessingShape">
                          <wps:wsp>
                            <wps:cNvCnPr/>
                            <wps:spPr>
                              <a:xfrm>
                                <a:off x="0" y="0"/>
                                <a:ext cx="1323975" cy="570230"/>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直接箭头连接符 3" o:spid="_x0000_s1026" o:spt="32" type="#_x0000_t32" style="position:absolute;left:0pt;margin-left:-1.85pt;margin-top:24.3pt;height:44.9pt;width:104.25pt;z-index:251659264;mso-width-relative:page;mso-height-relative:page;" filled="f" stroked="t" coordsize="21600,21600" o:gfxdata="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ART1tgAAAAJAQAADwAAAAAAAAABACAAAAAiAAAA&#10;ZHJzL2Rvd25yZXYueG1sUEsBAhQAFAAAAAgAh07iQC7C++YHAgAA+wMAAA4AAAAAAAAAAQAgAAAA&#10;JwEAAGRycy9lMm9Eb2MueG1sUEsFBgAAAAAGAAYAWQEAAKAFAAAAAA==&#10;">
                      <v:fill on="f" focussize="0,0"/>
                      <v:stroke color="#000000" joinstyle="round"/>
                      <v:imagedata o:title=""/>
                      <o:lock v:ext="edit" aspectratio="f"/>
                    </v:shape>
                  </w:pict>
                </mc:Fallback>
              </mc:AlternateContent>
            </w:r>
          </w:p>
          <w:p w14:paraId="3A4DB668">
            <w:pPr>
              <w:snapToGrid w:val="0"/>
              <w:spacing w:line="390" w:lineRule="exact"/>
              <w:ind w:firstLine="360" w:firstLineChars="150"/>
              <w:jc w:val="both"/>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费率</w:t>
            </w:r>
          </w:p>
          <w:p w14:paraId="21BA9718">
            <w:pPr>
              <w:snapToGrid w:val="0"/>
              <w:spacing w:line="390" w:lineRule="exact"/>
              <w:ind w:firstLine="360" w:firstLineChars="150"/>
              <w:jc w:val="both"/>
              <w:rPr>
                <w:rFonts w:hint="eastAsia" w:ascii="宋体" w:hAnsi="宋体" w:eastAsia="宋体" w:cs="宋体"/>
                <w:color w:val="FF0000"/>
                <w:sz w:val="24"/>
                <w:szCs w:val="24"/>
                <w:lang w:val="en-US" w:eastAsia="zh-CN"/>
              </w:rPr>
            </w:pPr>
          </w:p>
          <w:p w14:paraId="53EB0A33">
            <w:pPr>
              <w:snapToGrid w:val="0"/>
              <w:spacing w:line="390" w:lineRule="exact"/>
              <w:ind w:firstLine="360" w:firstLineChars="150"/>
              <w:jc w:val="both"/>
              <w:rPr>
                <w:rFonts w:hint="eastAsia" w:ascii="宋体" w:hAnsi="宋体" w:eastAsia="宋体" w:cs="宋体"/>
                <w:color w:val="FF0000"/>
                <w:sz w:val="24"/>
                <w:szCs w:val="24"/>
                <w:lang w:val="en-US" w:eastAsia="zh-CN"/>
              </w:rPr>
            </w:pPr>
            <w:bookmarkStart w:id="72" w:name="_Toc29912"/>
            <w:bookmarkStart w:id="73" w:name="_Toc19572"/>
            <w:bookmarkStart w:id="74" w:name="_Toc3648"/>
            <w:bookmarkStart w:id="75" w:name="_Toc795"/>
            <w:r>
              <w:rPr>
                <w:rFonts w:hint="eastAsia" w:ascii="宋体" w:hAnsi="宋体" w:eastAsia="宋体" w:cs="宋体"/>
                <w:color w:val="FF0000"/>
                <w:sz w:val="24"/>
                <w:szCs w:val="24"/>
                <w:lang w:val="en-US" w:eastAsia="zh-CN"/>
              </w:rPr>
              <w:t>计费基数（万元）</w:t>
            </w:r>
            <w:bookmarkEnd w:id="72"/>
            <w:bookmarkEnd w:id="73"/>
            <w:bookmarkEnd w:id="74"/>
            <w:bookmarkEnd w:id="75"/>
          </w:p>
        </w:tc>
        <w:tc>
          <w:tcPr>
            <w:tcW w:w="2310" w:type="dxa"/>
            <w:noWrap w:val="0"/>
            <w:vAlign w:val="center"/>
          </w:tcPr>
          <w:p w14:paraId="2A26AE1C">
            <w:pPr>
              <w:snapToGrid w:val="0"/>
              <w:spacing w:line="390" w:lineRule="exact"/>
              <w:ind w:firstLine="360" w:firstLineChars="150"/>
              <w:jc w:val="both"/>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货物招标</w:t>
            </w:r>
          </w:p>
        </w:tc>
        <w:tc>
          <w:tcPr>
            <w:tcW w:w="2430" w:type="dxa"/>
            <w:noWrap w:val="0"/>
            <w:vAlign w:val="center"/>
          </w:tcPr>
          <w:p w14:paraId="061FA507">
            <w:pPr>
              <w:snapToGrid w:val="0"/>
              <w:spacing w:line="390" w:lineRule="exact"/>
              <w:ind w:firstLine="360" w:firstLineChars="150"/>
              <w:jc w:val="both"/>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rPr>
              <w:t>服务</w:t>
            </w:r>
            <w:r>
              <w:rPr>
                <w:rFonts w:hint="eastAsia" w:ascii="宋体" w:hAnsi="宋体" w:eastAsia="宋体" w:cs="宋体"/>
                <w:color w:val="FF0000"/>
                <w:sz w:val="24"/>
                <w:szCs w:val="24"/>
                <w:lang w:val="en-US" w:eastAsia="zh-CN"/>
              </w:rPr>
              <w:t>招标</w:t>
            </w:r>
          </w:p>
        </w:tc>
        <w:tc>
          <w:tcPr>
            <w:tcW w:w="2307" w:type="dxa"/>
            <w:noWrap w:val="0"/>
            <w:vAlign w:val="center"/>
          </w:tcPr>
          <w:p w14:paraId="6128484A">
            <w:pPr>
              <w:snapToGrid w:val="0"/>
              <w:spacing w:line="390" w:lineRule="exact"/>
              <w:ind w:firstLine="360" w:firstLineChars="150"/>
              <w:jc w:val="both"/>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rPr>
              <w:t>工程</w:t>
            </w:r>
            <w:r>
              <w:rPr>
                <w:rFonts w:hint="eastAsia" w:ascii="宋体" w:hAnsi="宋体" w:eastAsia="宋体" w:cs="宋体"/>
                <w:color w:val="FF0000"/>
                <w:sz w:val="24"/>
                <w:szCs w:val="24"/>
                <w:lang w:val="en-US" w:eastAsia="zh-CN"/>
              </w:rPr>
              <w:t>招标</w:t>
            </w:r>
          </w:p>
        </w:tc>
      </w:tr>
      <w:tr w14:paraId="29517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2150" w:type="dxa"/>
            <w:noWrap w:val="0"/>
            <w:vAlign w:val="center"/>
          </w:tcPr>
          <w:p w14:paraId="58176AB9">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100以下</w:t>
            </w:r>
          </w:p>
        </w:tc>
        <w:tc>
          <w:tcPr>
            <w:tcW w:w="2310" w:type="dxa"/>
            <w:noWrap w:val="0"/>
            <w:vAlign w:val="center"/>
          </w:tcPr>
          <w:p w14:paraId="7575409C">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1.5%</w:t>
            </w:r>
          </w:p>
        </w:tc>
        <w:tc>
          <w:tcPr>
            <w:tcW w:w="2430" w:type="dxa"/>
            <w:noWrap w:val="0"/>
            <w:vAlign w:val="center"/>
          </w:tcPr>
          <w:p w14:paraId="6F869E45">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1.5%</w:t>
            </w:r>
          </w:p>
        </w:tc>
        <w:tc>
          <w:tcPr>
            <w:tcW w:w="2307" w:type="dxa"/>
            <w:noWrap w:val="0"/>
            <w:vAlign w:val="center"/>
          </w:tcPr>
          <w:p w14:paraId="53E19D5F">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1.0%</w:t>
            </w:r>
          </w:p>
        </w:tc>
      </w:tr>
      <w:tr w14:paraId="06375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2150" w:type="dxa"/>
            <w:noWrap w:val="0"/>
            <w:vAlign w:val="center"/>
          </w:tcPr>
          <w:p w14:paraId="441024CC">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100-500</w:t>
            </w:r>
          </w:p>
        </w:tc>
        <w:tc>
          <w:tcPr>
            <w:tcW w:w="2310" w:type="dxa"/>
            <w:noWrap w:val="0"/>
            <w:vAlign w:val="center"/>
          </w:tcPr>
          <w:p w14:paraId="327CC858">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1.1%</w:t>
            </w:r>
          </w:p>
        </w:tc>
        <w:tc>
          <w:tcPr>
            <w:tcW w:w="2430" w:type="dxa"/>
            <w:noWrap w:val="0"/>
            <w:vAlign w:val="center"/>
          </w:tcPr>
          <w:p w14:paraId="7BCDADDA">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0.8%</w:t>
            </w:r>
          </w:p>
        </w:tc>
        <w:tc>
          <w:tcPr>
            <w:tcW w:w="2307" w:type="dxa"/>
            <w:noWrap w:val="0"/>
            <w:vAlign w:val="center"/>
          </w:tcPr>
          <w:p w14:paraId="7E748351">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0.7%</w:t>
            </w:r>
          </w:p>
        </w:tc>
      </w:tr>
      <w:tr w14:paraId="2FBD7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2150" w:type="dxa"/>
            <w:noWrap w:val="0"/>
            <w:vAlign w:val="center"/>
          </w:tcPr>
          <w:p w14:paraId="65F7C489">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500-1000</w:t>
            </w:r>
          </w:p>
        </w:tc>
        <w:tc>
          <w:tcPr>
            <w:tcW w:w="2310" w:type="dxa"/>
            <w:noWrap w:val="0"/>
            <w:vAlign w:val="center"/>
          </w:tcPr>
          <w:p w14:paraId="72043F8F">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0.8%</w:t>
            </w:r>
          </w:p>
        </w:tc>
        <w:tc>
          <w:tcPr>
            <w:tcW w:w="2430" w:type="dxa"/>
            <w:noWrap w:val="0"/>
            <w:vAlign w:val="center"/>
          </w:tcPr>
          <w:p w14:paraId="691328C7">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0.45%</w:t>
            </w:r>
          </w:p>
        </w:tc>
        <w:tc>
          <w:tcPr>
            <w:tcW w:w="2307" w:type="dxa"/>
            <w:noWrap w:val="0"/>
            <w:vAlign w:val="center"/>
          </w:tcPr>
          <w:p w14:paraId="47A0FDF0">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0.55%</w:t>
            </w:r>
          </w:p>
        </w:tc>
      </w:tr>
      <w:tr w14:paraId="32518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2150" w:type="dxa"/>
            <w:noWrap w:val="0"/>
            <w:vAlign w:val="center"/>
          </w:tcPr>
          <w:p w14:paraId="0DB5CCA5">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1000-5000</w:t>
            </w:r>
          </w:p>
        </w:tc>
        <w:tc>
          <w:tcPr>
            <w:tcW w:w="2310" w:type="dxa"/>
            <w:noWrap w:val="0"/>
            <w:vAlign w:val="center"/>
          </w:tcPr>
          <w:p w14:paraId="2E892926">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0.5%</w:t>
            </w:r>
          </w:p>
        </w:tc>
        <w:tc>
          <w:tcPr>
            <w:tcW w:w="2430" w:type="dxa"/>
            <w:noWrap w:val="0"/>
            <w:vAlign w:val="center"/>
          </w:tcPr>
          <w:p w14:paraId="27E550B1">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0.25%</w:t>
            </w:r>
          </w:p>
        </w:tc>
        <w:tc>
          <w:tcPr>
            <w:tcW w:w="2307" w:type="dxa"/>
            <w:noWrap w:val="0"/>
            <w:vAlign w:val="center"/>
          </w:tcPr>
          <w:p w14:paraId="19197F14">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0.35%</w:t>
            </w:r>
          </w:p>
        </w:tc>
      </w:tr>
      <w:tr w14:paraId="65F39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2150" w:type="dxa"/>
            <w:noWrap w:val="0"/>
            <w:vAlign w:val="center"/>
          </w:tcPr>
          <w:p w14:paraId="5B79C9D3">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5000-10000</w:t>
            </w:r>
          </w:p>
        </w:tc>
        <w:tc>
          <w:tcPr>
            <w:tcW w:w="2310" w:type="dxa"/>
            <w:noWrap w:val="0"/>
            <w:vAlign w:val="center"/>
          </w:tcPr>
          <w:p w14:paraId="672E1712">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0.25%</w:t>
            </w:r>
          </w:p>
        </w:tc>
        <w:tc>
          <w:tcPr>
            <w:tcW w:w="2430" w:type="dxa"/>
            <w:noWrap w:val="0"/>
            <w:vAlign w:val="center"/>
          </w:tcPr>
          <w:p w14:paraId="5569E7E5">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0.1%</w:t>
            </w:r>
          </w:p>
        </w:tc>
        <w:tc>
          <w:tcPr>
            <w:tcW w:w="2307" w:type="dxa"/>
            <w:noWrap w:val="0"/>
            <w:vAlign w:val="center"/>
          </w:tcPr>
          <w:p w14:paraId="1E6D13AE">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0.2%</w:t>
            </w:r>
          </w:p>
        </w:tc>
      </w:tr>
      <w:tr w14:paraId="2E16E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2150" w:type="dxa"/>
            <w:noWrap w:val="0"/>
            <w:vAlign w:val="center"/>
          </w:tcPr>
          <w:p w14:paraId="3CF7ACB6">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10000-50000</w:t>
            </w:r>
          </w:p>
        </w:tc>
        <w:tc>
          <w:tcPr>
            <w:tcW w:w="2310" w:type="dxa"/>
            <w:noWrap w:val="0"/>
            <w:vAlign w:val="center"/>
          </w:tcPr>
          <w:p w14:paraId="44657809">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0.05%</w:t>
            </w:r>
          </w:p>
        </w:tc>
        <w:tc>
          <w:tcPr>
            <w:tcW w:w="2430" w:type="dxa"/>
            <w:noWrap w:val="0"/>
            <w:vAlign w:val="center"/>
          </w:tcPr>
          <w:p w14:paraId="20CF1BB4">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0.05%</w:t>
            </w:r>
          </w:p>
        </w:tc>
        <w:tc>
          <w:tcPr>
            <w:tcW w:w="2307" w:type="dxa"/>
            <w:noWrap w:val="0"/>
            <w:vAlign w:val="center"/>
          </w:tcPr>
          <w:p w14:paraId="688A5B9B">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0.05%</w:t>
            </w:r>
          </w:p>
        </w:tc>
      </w:tr>
      <w:tr w14:paraId="333DD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150" w:type="dxa"/>
            <w:noWrap w:val="0"/>
            <w:vAlign w:val="center"/>
          </w:tcPr>
          <w:p w14:paraId="468669C7">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50000-100000</w:t>
            </w:r>
          </w:p>
        </w:tc>
        <w:tc>
          <w:tcPr>
            <w:tcW w:w="2310" w:type="dxa"/>
            <w:noWrap w:val="0"/>
            <w:vAlign w:val="center"/>
          </w:tcPr>
          <w:p w14:paraId="61704635">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0.035%</w:t>
            </w:r>
          </w:p>
        </w:tc>
        <w:tc>
          <w:tcPr>
            <w:tcW w:w="2430" w:type="dxa"/>
            <w:noWrap w:val="0"/>
            <w:vAlign w:val="center"/>
          </w:tcPr>
          <w:p w14:paraId="27966E51">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0.035%</w:t>
            </w:r>
          </w:p>
        </w:tc>
        <w:tc>
          <w:tcPr>
            <w:tcW w:w="2307" w:type="dxa"/>
            <w:noWrap w:val="0"/>
            <w:vAlign w:val="center"/>
          </w:tcPr>
          <w:p w14:paraId="4C4203F6">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0.035%</w:t>
            </w:r>
          </w:p>
        </w:tc>
      </w:tr>
      <w:tr w14:paraId="573BF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2150" w:type="dxa"/>
            <w:noWrap w:val="0"/>
            <w:vAlign w:val="center"/>
          </w:tcPr>
          <w:p w14:paraId="22A94C16">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100000-500000</w:t>
            </w:r>
          </w:p>
        </w:tc>
        <w:tc>
          <w:tcPr>
            <w:tcW w:w="2310" w:type="dxa"/>
            <w:noWrap w:val="0"/>
            <w:vAlign w:val="center"/>
          </w:tcPr>
          <w:p w14:paraId="102F297C">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0.008%</w:t>
            </w:r>
          </w:p>
        </w:tc>
        <w:tc>
          <w:tcPr>
            <w:tcW w:w="2430" w:type="dxa"/>
            <w:noWrap w:val="0"/>
            <w:vAlign w:val="center"/>
          </w:tcPr>
          <w:p w14:paraId="70469A81">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0.008%</w:t>
            </w:r>
          </w:p>
        </w:tc>
        <w:tc>
          <w:tcPr>
            <w:tcW w:w="2307" w:type="dxa"/>
            <w:noWrap w:val="0"/>
            <w:vAlign w:val="center"/>
          </w:tcPr>
          <w:p w14:paraId="720C7AC8">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0.008%</w:t>
            </w:r>
          </w:p>
        </w:tc>
      </w:tr>
      <w:tr w14:paraId="08AEF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2150" w:type="dxa"/>
            <w:noWrap w:val="0"/>
            <w:vAlign w:val="center"/>
          </w:tcPr>
          <w:p w14:paraId="3C21082F">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500000-1000000</w:t>
            </w:r>
          </w:p>
        </w:tc>
        <w:tc>
          <w:tcPr>
            <w:tcW w:w="2310" w:type="dxa"/>
            <w:noWrap w:val="0"/>
            <w:vAlign w:val="center"/>
          </w:tcPr>
          <w:p w14:paraId="2663864A">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0.006%</w:t>
            </w:r>
          </w:p>
        </w:tc>
        <w:tc>
          <w:tcPr>
            <w:tcW w:w="2430" w:type="dxa"/>
            <w:noWrap w:val="0"/>
            <w:vAlign w:val="center"/>
          </w:tcPr>
          <w:p w14:paraId="42C7BB42">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0.006%</w:t>
            </w:r>
          </w:p>
        </w:tc>
        <w:tc>
          <w:tcPr>
            <w:tcW w:w="2307" w:type="dxa"/>
            <w:noWrap w:val="0"/>
            <w:vAlign w:val="center"/>
          </w:tcPr>
          <w:p w14:paraId="72495005">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0.006%</w:t>
            </w:r>
          </w:p>
        </w:tc>
      </w:tr>
      <w:tr w14:paraId="76558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2150" w:type="dxa"/>
            <w:noWrap w:val="0"/>
            <w:vAlign w:val="center"/>
          </w:tcPr>
          <w:p w14:paraId="4AE63873">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1000000以上</w:t>
            </w:r>
          </w:p>
        </w:tc>
        <w:tc>
          <w:tcPr>
            <w:tcW w:w="2310" w:type="dxa"/>
            <w:noWrap w:val="0"/>
            <w:vAlign w:val="center"/>
          </w:tcPr>
          <w:p w14:paraId="09964FCA">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0.004%</w:t>
            </w:r>
          </w:p>
        </w:tc>
        <w:tc>
          <w:tcPr>
            <w:tcW w:w="2430" w:type="dxa"/>
            <w:noWrap w:val="0"/>
            <w:vAlign w:val="center"/>
          </w:tcPr>
          <w:p w14:paraId="748BC16B">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0.004%</w:t>
            </w:r>
          </w:p>
        </w:tc>
        <w:tc>
          <w:tcPr>
            <w:tcW w:w="2307" w:type="dxa"/>
            <w:noWrap w:val="0"/>
            <w:vAlign w:val="center"/>
          </w:tcPr>
          <w:p w14:paraId="35BCF6E4">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0.004%</w:t>
            </w:r>
          </w:p>
        </w:tc>
      </w:tr>
    </w:tbl>
    <w:p w14:paraId="266C374F">
      <w:pPr>
        <w:pStyle w:val="16"/>
        <w:rPr>
          <w:rFonts w:hint="eastAsia" w:ascii="宋体" w:hAnsi="宋体" w:eastAsia="宋体" w:cs="宋体"/>
          <w:color w:val="000000"/>
          <w:lang w:val="en-US" w:eastAsia="zh-CN"/>
        </w:rPr>
      </w:pPr>
    </w:p>
    <w:p w14:paraId="4469320A">
      <w:pPr>
        <w:pStyle w:val="3"/>
        <w:bidi w:val="0"/>
        <w:ind w:firstLine="562" w:firstLineChars="200"/>
        <w:rPr>
          <w:rFonts w:hint="eastAsia"/>
        </w:rPr>
      </w:pPr>
      <w:bookmarkStart w:id="76" w:name="_Toc20388"/>
      <w:bookmarkStart w:id="77" w:name="_Toc102227321"/>
      <w:bookmarkStart w:id="78" w:name="_Toc9418"/>
      <w:bookmarkStart w:id="79" w:name="_Toc1402"/>
      <w:bookmarkStart w:id="80" w:name="_Toc342913395"/>
      <w:bookmarkStart w:id="81" w:name="_Toc3212"/>
      <w:bookmarkStart w:id="82" w:name="_Toc403569783"/>
      <w:r>
        <w:rPr>
          <w:rFonts w:hint="eastAsia"/>
          <w:lang w:val="en-US" w:eastAsia="zh-CN"/>
        </w:rPr>
        <w:t>八</w:t>
      </w:r>
      <w:r>
        <w:rPr>
          <w:rFonts w:hint="eastAsia"/>
        </w:rPr>
        <w:t>、成交通知</w:t>
      </w:r>
      <w:bookmarkEnd w:id="76"/>
      <w:bookmarkEnd w:id="77"/>
      <w:bookmarkEnd w:id="78"/>
      <w:bookmarkEnd w:id="79"/>
      <w:bookmarkEnd w:id="80"/>
      <w:bookmarkEnd w:id="81"/>
      <w:bookmarkEnd w:id="82"/>
    </w:p>
    <w:p w14:paraId="68D2D556">
      <w:pPr>
        <w:snapToGrid w:val="0"/>
        <w:spacing w:line="400" w:lineRule="exact"/>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1.成交供应商确定后，医院将在重庆医科大学附属永川医院官网发布成交结果公告，并仅对成交者发出电话通知</w:t>
      </w:r>
      <w:r>
        <w:rPr>
          <w:rFonts w:hint="eastAsia" w:ascii="宋体" w:hAnsi="宋体" w:eastAsia="宋体" w:cs="宋体"/>
          <w:color w:val="000000"/>
          <w:sz w:val="24"/>
          <w:szCs w:val="24"/>
          <w:lang w:eastAsia="zh-CN"/>
        </w:rPr>
        <w:t>。</w:t>
      </w:r>
    </w:p>
    <w:p w14:paraId="71F9AA2B">
      <w:pPr>
        <w:keepNext/>
        <w:keepLines/>
        <w:spacing w:line="390" w:lineRule="exact"/>
        <w:ind w:firstLine="360" w:firstLineChars="150"/>
        <w:jc w:val="both"/>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2.接到采购结果通知后30天内必须来医院完善合同相关手续，逾期视为自动放弃供应商资格。</w:t>
      </w:r>
    </w:p>
    <w:p w14:paraId="21C23686">
      <w:pPr>
        <w:pStyle w:val="3"/>
        <w:bidi w:val="0"/>
        <w:ind w:firstLine="562" w:firstLineChars="200"/>
        <w:rPr>
          <w:rFonts w:hint="eastAsia"/>
        </w:rPr>
      </w:pPr>
      <w:bookmarkStart w:id="83" w:name="_Toc17413"/>
      <w:bookmarkStart w:id="84" w:name="_Toc403569784"/>
      <w:bookmarkStart w:id="85" w:name="_Toc1890"/>
      <w:bookmarkStart w:id="86" w:name="_Toc1014"/>
      <w:bookmarkStart w:id="87" w:name="_Toc13004"/>
      <w:r>
        <w:rPr>
          <w:rFonts w:hint="eastAsia"/>
          <w:lang w:val="en-US" w:eastAsia="zh-CN"/>
        </w:rPr>
        <w:t>九</w:t>
      </w:r>
      <w:r>
        <w:rPr>
          <w:rFonts w:hint="eastAsia"/>
        </w:rPr>
        <w:t>、关于质疑和投诉</w:t>
      </w:r>
      <w:bookmarkEnd w:id="83"/>
      <w:bookmarkEnd w:id="84"/>
      <w:bookmarkEnd w:id="85"/>
      <w:bookmarkEnd w:id="86"/>
      <w:bookmarkEnd w:id="87"/>
    </w:p>
    <w:p w14:paraId="35326BA8">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（一）质疑</w:t>
      </w:r>
    </w:p>
    <w:p w14:paraId="6221486F">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供应商认为比选文件、采购过程和成交结果使自己的权益收到伤害的，可向采购人或采购代理机构以书面形式提出质疑。</w:t>
      </w:r>
    </w:p>
    <w:p w14:paraId="6B862C67">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提出质疑的应当是参与所质疑项目采购活动的供应商。 </w:t>
      </w:r>
    </w:p>
    <w:p w14:paraId="3712CED2">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1、质疑时限、内容</w:t>
      </w:r>
    </w:p>
    <w:p w14:paraId="73E73DE3">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（1）供应商认为比选文件、采购过程、成交结果使自己的权益受到损害的，可以在知道或者应知其权益受到损害之日起7个工作日内，以书面形式向采购人、采购代理机构提出质疑。</w:t>
      </w:r>
    </w:p>
    <w:p w14:paraId="547E3453">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（2）供应商提出质疑应当提交质疑函和必要的证明材料，质疑函应当包括下列内容：</w:t>
      </w:r>
    </w:p>
    <w:p w14:paraId="69541FF3">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①供应商的姓名或者名称、地址、邮编、联系人及联系电话；</w:t>
      </w:r>
    </w:p>
    <w:p w14:paraId="268AC119">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②质疑项目的名称、项目编号；</w:t>
      </w:r>
    </w:p>
    <w:p w14:paraId="175B954A">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③具体、明确的质疑事项和与质疑事项相关的请求；</w:t>
      </w:r>
    </w:p>
    <w:p w14:paraId="3A1D57A7">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④事实依据；</w:t>
      </w:r>
    </w:p>
    <w:p w14:paraId="7DA02073">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⑤必要的法律依据；</w:t>
      </w:r>
    </w:p>
    <w:p w14:paraId="26B38BC6">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⑥提出质疑的日期；</w:t>
      </w:r>
    </w:p>
    <w:p w14:paraId="58428129">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⑦营业执照（或事业单位法人证书，或个体工商户营业执照或有效的自然人身份证明、组织机构代码证）复印件；</w:t>
      </w:r>
    </w:p>
    <w:p w14:paraId="4B28E22E">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⑧法定代表人授权委托书原件、法定代表人身份证复印件和其授权代表的身份证复印件（供应商为自然人的提供自然人身份证复印件）；</w:t>
      </w:r>
    </w:p>
    <w:p w14:paraId="548CD37F">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（3）供应商为自然人的，质疑函应当由本人签字；供应商为法人或者其他组织的，质疑函应当由法定代表人、主要负责人，或者其授权代表签字或者盖章，并加盖公章。</w:t>
      </w:r>
    </w:p>
    <w:p w14:paraId="4EF561B5">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2、质疑答复</w:t>
      </w:r>
    </w:p>
    <w:p w14:paraId="1E3F35BF">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采购人、采购代理机构应当在收到供应商的书面质疑后七个工作日内作出答复，并以书面形式通知质疑供应商和其他有关供应商。</w:t>
      </w:r>
    </w:p>
    <w:p w14:paraId="5FDF26E4">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3、其他</w:t>
      </w:r>
    </w:p>
    <w:p w14:paraId="238E2F3C">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（1）供应商应按照《政府采购质疑和投诉办法》（财政部令第94号）及相关法律法规要求，在法定质疑期内一次性提出针对同一采购程序环节的质疑。</w:t>
      </w:r>
    </w:p>
    <w:p w14:paraId="73677A6F">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（2）质疑函范本可在财政部门户网站和中国政府采购网下载。</w:t>
      </w:r>
    </w:p>
    <w:p w14:paraId="0D9DA708">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（三）投诉</w:t>
      </w:r>
    </w:p>
    <w:p w14:paraId="39AB62BB">
      <w:pPr>
        <w:snapToGrid w:val="0"/>
        <w:spacing w:line="400" w:lineRule="exact"/>
        <w:ind w:firstLine="480" w:firstLineChars="200"/>
        <w:rPr>
          <w:rFonts w:hint="eastAsia" w:ascii="宋体" w:hAnsi="宋体" w:eastAsia="宋体" w:cs="宋体"/>
          <w:color w:val="000000"/>
          <w:sz w:val="24"/>
          <w:szCs w:val="24"/>
        </w:rPr>
      </w:pPr>
      <w:bookmarkStart w:id="88" w:name="_Toc102227322"/>
      <w:bookmarkStart w:id="89" w:name="_Toc403569785"/>
      <w:bookmarkStart w:id="90" w:name="_Toc2959"/>
      <w:bookmarkStart w:id="91" w:name="_Toc342913396"/>
      <w:bookmarkStart w:id="92" w:name="_Toc6381"/>
      <w:r>
        <w:rPr>
          <w:rFonts w:hint="eastAsia" w:ascii="宋体" w:hAnsi="宋体" w:eastAsia="宋体" w:cs="宋体"/>
          <w:color w:val="000000"/>
          <w:sz w:val="24"/>
          <w:szCs w:val="24"/>
        </w:rPr>
        <w:t>供应商对医院的答复不满意，或者医院未在规定时间内答复的，可在答复期满后15个工作日内按有关规定，向院纪检部门投诉。</w:t>
      </w:r>
    </w:p>
    <w:p w14:paraId="5531A635">
      <w:pPr>
        <w:pStyle w:val="3"/>
        <w:bidi w:val="0"/>
        <w:ind w:firstLine="562" w:firstLineChars="200"/>
        <w:rPr>
          <w:rFonts w:hint="eastAsia"/>
        </w:rPr>
      </w:pPr>
      <w:bookmarkStart w:id="93" w:name="_Toc17749"/>
      <w:bookmarkStart w:id="94" w:name="_Toc23006"/>
      <w:r>
        <w:rPr>
          <w:rFonts w:hint="eastAsia"/>
          <w:lang w:val="en-US" w:eastAsia="zh-CN"/>
        </w:rPr>
        <w:t>十</w:t>
      </w:r>
      <w:r>
        <w:rPr>
          <w:rFonts w:hint="eastAsia"/>
        </w:rPr>
        <w:t>、签订</w:t>
      </w:r>
      <w:bookmarkEnd w:id="88"/>
      <w:r>
        <w:rPr>
          <w:rFonts w:hint="eastAsia"/>
        </w:rPr>
        <w:t>合同</w:t>
      </w:r>
      <w:bookmarkEnd w:id="89"/>
      <w:bookmarkEnd w:id="90"/>
      <w:bookmarkEnd w:id="91"/>
      <w:bookmarkEnd w:id="92"/>
      <w:bookmarkEnd w:id="93"/>
      <w:bookmarkEnd w:id="94"/>
    </w:p>
    <w:p w14:paraId="2EA537F0">
      <w:pPr>
        <w:snapToGrid w:val="0"/>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42AAC20E">
      <w:pPr>
        <w:spacing w:line="39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2、采购文件、成交供应商的响应文件及有效承诺文件等，均为签订合同的依据。</w:t>
      </w:r>
    </w:p>
    <w:p w14:paraId="174672B5">
      <w:pPr>
        <w:spacing w:line="39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3、如成交供应商放弃成交项目或在签订合同时擅自改变成交状态的，采购人将按照相关法律法规处理。</w:t>
      </w:r>
      <w:bookmarkStart w:id="95" w:name="_Toc18153"/>
    </w:p>
    <w:p w14:paraId="6D73025E">
      <w:pPr>
        <w:keepNext w:val="0"/>
        <w:keepLines w:val="0"/>
        <w:pageBreakBefore w:val="0"/>
        <w:widowControl w:val="0"/>
        <w:kinsoku/>
        <w:wordWrap/>
        <w:overflowPunct/>
        <w:topLinePunct w:val="0"/>
        <w:autoSpaceDE/>
        <w:autoSpaceDN/>
        <w:bidi w:val="0"/>
        <w:adjustRightInd/>
        <w:snapToGrid/>
        <w:spacing w:line="390" w:lineRule="exact"/>
        <w:ind w:firstLine="480" w:firstLineChars="200"/>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4、医院要求成交供应商提供履约保证金的，应当在比选文件中予以约定。成交供应商</w:t>
      </w:r>
      <w:bookmarkEnd w:id="95"/>
    </w:p>
    <w:p w14:paraId="4BA6E803">
      <w:pPr>
        <w:keepNext w:val="0"/>
        <w:keepLines w:val="0"/>
        <w:pageBreakBefore w:val="0"/>
        <w:widowControl w:val="0"/>
        <w:kinsoku/>
        <w:wordWrap/>
        <w:overflowPunct/>
        <w:topLinePunct w:val="0"/>
        <w:autoSpaceDE/>
        <w:autoSpaceDN/>
        <w:bidi w:val="0"/>
        <w:adjustRightInd/>
        <w:snapToGrid/>
        <w:spacing w:line="390" w:lineRule="exact"/>
        <w:ind w:firstLine="0" w:firstLineChars="0"/>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履约完毕后，医院根据采购文件规定无息退还其履约保证金。</w:t>
      </w:r>
    </w:p>
    <w:p w14:paraId="0BFFB1CF">
      <w:pPr>
        <w:numPr>
          <w:ilvl w:val="0"/>
          <w:numId w:val="15"/>
        </w:numPr>
        <w:spacing w:line="39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除不可抗力等因素外，成交通知书发出后，采购人改变成交结果，或者成交供应商拒绝签订政府采购合同的，应当承担相应的法律责任。</w:t>
      </w:r>
      <w:bookmarkStart w:id="96" w:name="_Toc485108784"/>
      <w:bookmarkStart w:id="97" w:name="_Toc8971"/>
    </w:p>
    <w:p w14:paraId="22BA33AF">
      <w:pPr>
        <w:bidi w:val="0"/>
        <w:rPr>
          <w:rFonts w:hint="eastAsia"/>
          <w:lang w:val="en-US" w:eastAsia="zh-CN"/>
        </w:rPr>
      </w:pPr>
    </w:p>
    <w:p w14:paraId="1BC6CCF4">
      <w:pPr>
        <w:bidi w:val="0"/>
        <w:rPr>
          <w:rFonts w:hint="eastAsia"/>
          <w:lang w:val="en-US" w:eastAsia="zh-CN"/>
        </w:rPr>
      </w:pPr>
    </w:p>
    <w:p w14:paraId="464A8008">
      <w:pPr>
        <w:pStyle w:val="2"/>
        <w:numPr>
          <w:ilvl w:val="0"/>
          <w:numId w:val="0"/>
        </w:numPr>
        <w:rPr>
          <w:rFonts w:hint="eastAsia" w:ascii="宋体" w:hAnsi="宋体" w:eastAsia="宋体" w:cs="宋体"/>
          <w:color w:val="000000"/>
        </w:rPr>
      </w:pPr>
      <w:bookmarkStart w:id="98" w:name="_Toc31671"/>
      <w:r>
        <w:rPr>
          <w:rFonts w:hint="eastAsia" w:ascii="宋体" w:hAnsi="宋体" w:eastAsia="宋体" w:cs="宋体"/>
          <w:b/>
          <w:color w:val="000000"/>
          <w:kern w:val="2"/>
          <w:sz w:val="44"/>
          <w:lang w:val="en-US" w:eastAsia="zh-CN" w:bidi="ar-SA"/>
        </w:rPr>
        <w:t>第三篇</w:t>
      </w:r>
      <w:r>
        <w:rPr>
          <w:rFonts w:hint="eastAsia" w:ascii="宋体" w:hAnsi="宋体" w:eastAsia="宋体" w:cs="宋体"/>
          <w:color w:val="000000"/>
        </w:rPr>
        <w:t xml:space="preserve"> </w:t>
      </w:r>
      <w:bookmarkStart w:id="99" w:name="_Toc3436"/>
      <w:bookmarkStart w:id="100" w:name="_Toc27136"/>
      <w:r>
        <w:rPr>
          <w:rFonts w:hint="eastAsia" w:ascii="宋体" w:hAnsi="宋体" w:eastAsia="宋体" w:cs="宋体"/>
          <w:color w:val="000000"/>
        </w:rPr>
        <w:t>项目服务需求</w:t>
      </w:r>
      <w:bookmarkEnd w:id="96"/>
      <w:bookmarkEnd w:id="97"/>
      <w:bookmarkEnd w:id="98"/>
      <w:bookmarkEnd w:id="99"/>
      <w:bookmarkEnd w:id="100"/>
    </w:p>
    <w:bookmarkEnd w:id="58"/>
    <w:p w14:paraId="31D746C8">
      <w:pPr>
        <w:pStyle w:val="3"/>
        <w:bidi w:val="0"/>
        <w:rPr>
          <w:rFonts w:hint="eastAsia"/>
        </w:rPr>
      </w:pPr>
      <w:bookmarkStart w:id="101" w:name="_Toc65660341"/>
      <w:r>
        <w:rPr>
          <w:rFonts w:hint="eastAsia"/>
          <w:lang w:val="en-US" w:eastAsia="zh-CN"/>
        </w:rPr>
        <w:t xml:space="preserve">   </w:t>
      </w:r>
      <w:bookmarkStart w:id="102" w:name="_Toc29017"/>
      <w:bookmarkStart w:id="103" w:name="_Toc30443"/>
      <w:r>
        <w:rPr>
          <w:rFonts w:hint="eastAsia"/>
          <w:lang w:val="en-US" w:eastAsia="zh-CN"/>
        </w:rPr>
        <w:t>一、</w:t>
      </w:r>
      <w:bookmarkEnd w:id="102"/>
      <w:r>
        <w:rPr>
          <w:rFonts w:hint="eastAsia"/>
          <w:lang w:val="en-US" w:eastAsia="zh-CN"/>
        </w:rPr>
        <w:t>服务需求</w:t>
      </w:r>
      <w:bookmarkEnd w:id="103"/>
    </w:p>
    <w:bookmarkEnd w:id="26"/>
    <w:bookmarkEnd w:id="27"/>
    <w:bookmarkEnd w:id="45"/>
    <w:bookmarkEnd w:id="101"/>
    <w:p w14:paraId="39389AB4">
      <w:pPr>
        <w:snapToGrid w:val="0"/>
        <w:spacing w:line="400" w:lineRule="exact"/>
        <w:ind w:firstLine="480" w:firstLineChars="200"/>
        <w:jc w:val="both"/>
        <w:rPr>
          <w:rFonts w:hint="eastAsia" w:ascii="宋体" w:hAnsi="宋体" w:eastAsia="宋体" w:cs="宋体"/>
          <w:color w:val="000000"/>
          <w:sz w:val="24"/>
          <w:szCs w:val="24"/>
        </w:rPr>
      </w:pPr>
      <w:bookmarkStart w:id="104" w:name="_Toc11645"/>
      <w:bookmarkStart w:id="105" w:name="_Toc26685"/>
      <w:bookmarkStart w:id="106" w:name="_Toc65660346"/>
      <w:bookmarkStart w:id="107" w:name="_Toc157002217"/>
      <w:bookmarkStart w:id="108" w:name="_Toc14745"/>
      <w:bookmarkStart w:id="109" w:name="_Toc12789059"/>
      <w:bookmarkStart w:id="110" w:name="_Toc11641055"/>
      <w:bookmarkStart w:id="111" w:name="_Toc54718201"/>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成交供应商</w:t>
      </w:r>
      <w:r>
        <w:rPr>
          <w:rFonts w:hint="eastAsia" w:ascii="宋体" w:hAnsi="宋体" w:eastAsia="宋体" w:cs="宋体"/>
          <w:color w:val="000000"/>
          <w:sz w:val="24"/>
          <w:szCs w:val="24"/>
        </w:rPr>
        <w:t>单位须根据现场实际情况，对标识内容进行排版、优化等相关深化设计。</w:t>
      </w:r>
    </w:p>
    <w:p w14:paraId="2EBBFE35">
      <w:pPr>
        <w:snapToGrid w:val="0"/>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2.安装要求</w:t>
      </w:r>
    </w:p>
    <w:p w14:paraId="26E34565">
      <w:pPr>
        <w:snapToGrid w:val="0"/>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成交供应商</w:t>
      </w:r>
      <w:r>
        <w:rPr>
          <w:rFonts w:hint="eastAsia" w:ascii="宋体" w:hAnsi="宋体" w:eastAsia="宋体" w:cs="宋体"/>
          <w:color w:val="000000"/>
          <w:sz w:val="24"/>
          <w:szCs w:val="24"/>
        </w:rPr>
        <w:t>必须制定制作与安装方案</w:t>
      </w:r>
      <w:r>
        <w:rPr>
          <w:rFonts w:hint="eastAsia" w:ascii="宋体" w:hAnsi="宋体" w:eastAsia="宋体" w:cs="宋体"/>
          <w:color w:val="000000"/>
          <w:sz w:val="24"/>
          <w:szCs w:val="24"/>
          <w:lang w:eastAsia="zh-CN"/>
        </w:rPr>
        <w:t>（经采购人审核后方可实施）</w:t>
      </w:r>
      <w:r>
        <w:rPr>
          <w:rFonts w:hint="eastAsia" w:ascii="宋体" w:hAnsi="宋体" w:eastAsia="宋体" w:cs="宋体"/>
          <w:color w:val="000000"/>
          <w:sz w:val="24"/>
          <w:szCs w:val="24"/>
        </w:rPr>
        <w:t>，派出专业技术人员到安装现场进行安装和调试工作。</w:t>
      </w:r>
    </w:p>
    <w:p w14:paraId="472B6F00">
      <w:pPr>
        <w:snapToGrid w:val="0"/>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（2）安装、调试及保修全过程中，</w:t>
      </w:r>
      <w:r>
        <w:rPr>
          <w:rFonts w:hint="eastAsia" w:ascii="宋体" w:hAnsi="宋体" w:eastAsia="宋体" w:cs="宋体"/>
          <w:color w:val="000000"/>
          <w:sz w:val="24"/>
          <w:szCs w:val="24"/>
          <w:lang w:eastAsia="zh-CN"/>
        </w:rPr>
        <w:t>成交供应商</w:t>
      </w:r>
      <w:r>
        <w:rPr>
          <w:rFonts w:hint="eastAsia" w:ascii="宋体" w:hAnsi="宋体" w:eastAsia="宋体" w:cs="宋体"/>
          <w:color w:val="000000"/>
          <w:sz w:val="24"/>
          <w:szCs w:val="24"/>
        </w:rPr>
        <w:t>负责及时清理垃圾，并将包装物及垃圾清运出场，清理标准达到采购人要求。</w:t>
      </w:r>
    </w:p>
    <w:p w14:paraId="655C1D51">
      <w:pPr>
        <w:snapToGrid w:val="0"/>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成交供应商</w:t>
      </w:r>
      <w:r>
        <w:rPr>
          <w:rFonts w:hint="eastAsia" w:ascii="宋体" w:hAnsi="宋体" w:eastAsia="宋体" w:cs="宋体"/>
          <w:color w:val="000000"/>
          <w:sz w:val="24"/>
          <w:szCs w:val="24"/>
        </w:rPr>
        <w:t>施工前需由采购方相关部门提交院内施工安全许可审批，取得医院院内施工许可后方可施工；如需动火动焊需取得采购方管理审批手续。</w:t>
      </w:r>
      <w:r>
        <w:rPr>
          <w:rFonts w:hint="eastAsia" w:ascii="宋体" w:hAnsi="宋体" w:eastAsia="宋体" w:cs="宋体"/>
          <w:color w:val="000000"/>
          <w:sz w:val="24"/>
          <w:szCs w:val="24"/>
          <w:lang w:eastAsia="zh-CN"/>
        </w:rPr>
        <w:t>成交供应商</w:t>
      </w:r>
      <w:r>
        <w:rPr>
          <w:rFonts w:hint="eastAsia" w:ascii="宋体" w:hAnsi="宋体" w:eastAsia="宋体" w:cs="宋体"/>
          <w:color w:val="000000"/>
          <w:sz w:val="24"/>
          <w:szCs w:val="24"/>
        </w:rPr>
        <w:t>应严格按国家及行业安全生产的有关管理规定，严格遵守医院的动火作业安全管理制度，采取安全措施组织安装施工；若发生安全事故，一切责任由</w:t>
      </w:r>
      <w:r>
        <w:rPr>
          <w:rFonts w:hint="eastAsia" w:ascii="宋体" w:hAnsi="宋体" w:eastAsia="宋体" w:cs="宋体"/>
          <w:color w:val="000000"/>
          <w:sz w:val="24"/>
          <w:szCs w:val="24"/>
          <w:lang w:eastAsia="zh-CN"/>
        </w:rPr>
        <w:t>成交供应商</w:t>
      </w:r>
      <w:r>
        <w:rPr>
          <w:rFonts w:hint="eastAsia" w:ascii="宋体" w:hAnsi="宋体" w:eastAsia="宋体" w:cs="宋体"/>
          <w:color w:val="000000"/>
          <w:sz w:val="24"/>
          <w:szCs w:val="24"/>
        </w:rPr>
        <w:t>承担。</w:t>
      </w:r>
    </w:p>
    <w:p w14:paraId="75F788E7">
      <w:pPr>
        <w:snapToGrid w:val="0"/>
        <w:spacing w:line="400" w:lineRule="exact"/>
        <w:ind w:firstLine="480" w:firstLineChars="200"/>
        <w:jc w:val="both"/>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3.兴龙湖院区行政综合楼地库标识制作清单：</w:t>
      </w:r>
    </w:p>
    <w:tbl>
      <w:tblPr>
        <w:tblStyle w:val="59"/>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96"/>
        <w:gridCol w:w="1378"/>
        <w:gridCol w:w="1878"/>
        <w:gridCol w:w="856"/>
        <w:gridCol w:w="3976"/>
        <w:gridCol w:w="417"/>
        <w:gridCol w:w="727"/>
      </w:tblGrid>
      <w:tr w14:paraId="036140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000" w:type="pct"/>
            <w:gridSpan w:val="7"/>
            <w:tcBorders>
              <w:top w:val="nil"/>
              <w:left w:val="nil"/>
              <w:bottom w:val="nil"/>
              <w:right w:val="nil"/>
            </w:tcBorders>
            <w:noWrap w:val="0"/>
            <w:vAlign w:val="center"/>
          </w:tcPr>
          <w:p w14:paraId="3566EAD6">
            <w:pPr>
              <w:keepNext w:val="0"/>
              <w:keepLines w:val="0"/>
              <w:widowControl/>
              <w:suppressLineNumbers w:val="0"/>
              <w:jc w:val="both"/>
              <w:textAlignment w:val="center"/>
              <w:rPr>
                <w:rFonts w:hint="eastAsia" w:ascii="宋体" w:hAnsi="宋体" w:eastAsia="宋体" w:cs="宋体"/>
                <w:b/>
                <w:bCs/>
                <w:i w:val="0"/>
                <w:iCs w:val="0"/>
                <w:color w:val="000000"/>
                <w:sz w:val="28"/>
                <w:szCs w:val="28"/>
                <w:u w:val="none"/>
              </w:rPr>
            </w:pPr>
          </w:p>
        </w:tc>
      </w:tr>
      <w:tr w14:paraId="27E78E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25" w:type="pct"/>
            <w:tcBorders>
              <w:top w:val="single" w:color="000000" w:sz="4" w:space="0"/>
              <w:left w:val="single" w:color="000000" w:sz="4" w:space="0"/>
              <w:bottom w:val="single" w:color="000000" w:sz="4" w:space="0"/>
              <w:right w:val="single" w:color="000000" w:sz="4" w:space="0"/>
            </w:tcBorders>
            <w:noWrap w:val="0"/>
            <w:vAlign w:val="center"/>
          </w:tcPr>
          <w:p w14:paraId="423314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序号</w:t>
            </w:r>
          </w:p>
        </w:tc>
        <w:tc>
          <w:tcPr>
            <w:tcW w:w="898" w:type="pct"/>
            <w:tcBorders>
              <w:top w:val="single" w:color="000000" w:sz="4" w:space="0"/>
              <w:left w:val="single" w:color="000000" w:sz="4" w:space="0"/>
              <w:bottom w:val="single" w:color="000000" w:sz="4" w:space="0"/>
              <w:right w:val="single" w:color="000000" w:sz="4" w:space="0"/>
            </w:tcBorders>
            <w:noWrap w:val="0"/>
            <w:vAlign w:val="center"/>
          </w:tcPr>
          <w:p w14:paraId="36C59B8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材料名称</w:t>
            </w:r>
          </w:p>
        </w:tc>
        <w:tc>
          <w:tcPr>
            <w:tcW w:w="1076" w:type="pct"/>
            <w:tcBorders>
              <w:top w:val="single" w:color="000000" w:sz="4" w:space="0"/>
              <w:left w:val="single" w:color="000000" w:sz="4" w:space="0"/>
              <w:bottom w:val="single" w:color="000000" w:sz="4" w:space="0"/>
              <w:right w:val="single" w:color="000000" w:sz="4" w:space="0"/>
            </w:tcBorders>
            <w:noWrap w:val="0"/>
            <w:vAlign w:val="center"/>
          </w:tcPr>
          <w:p w14:paraId="0F02EC0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技术参数(特征)</w:t>
            </w:r>
          </w:p>
        </w:tc>
        <w:tc>
          <w:tcPr>
            <w:tcW w:w="486" w:type="pct"/>
            <w:tcBorders>
              <w:top w:val="single" w:color="000000" w:sz="4" w:space="0"/>
              <w:left w:val="single" w:color="000000" w:sz="4" w:space="0"/>
              <w:bottom w:val="single" w:color="000000" w:sz="4" w:space="0"/>
              <w:right w:val="single" w:color="000000" w:sz="4" w:space="0"/>
            </w:tcBorders>
            <w:noWrap w:val="0"/>
            <w:vAlign w:val="center"/>
          </w:tcPr>
          <w:p w14:paraId="6FDB151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尺寸（mm）</w:t>
            </w:r>
          </w:p>
        </w:tc>
        <w:tc>
          <w:tcPr>
            <w:tcW w:w="1461" w:type="pct"/>
            <w:tcBorders>
              <w:top w:val="single" w:color="000000" w:sz="4" w:space="0"/>
              <w:left w:val="single" w:color="000000" w:sz="4" w:space="0"/>
              <w:bottom w:val="single" w:color="000000" w:sz="4" w:space="0"/>
              <w:right w:val="single" w:color="000000" w:sz="4" w:space="0"/>
            </w:tcBorders>
            <w:noWrap w:val="0"/>
            <w:vAlign w:val="center"/>
          </w:tcPr>
          <w:p w14:paraId="5B0D287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样品图片</w:t>
            </w:r>
          </w:p>
        </w:tc>
        <w:tc>
          <w:tcPr>
            <w:tcW w:w="308" w:type="pct"/>
            <w:tcBorders>
              <w:top w:val="single" w:color="000000" w:sz="4" w:space="0"/>
              <w:left w:val="single" w:color="000000" w:sz="4" w:space="0"/>
              <w:bottom w:val="single" w:color="000000" w:sz="4" w:space="0"/>
              <w:right w:val="single" w:color="000000" w:sz="4" w:space="0"/>
            </w:tcBorders>
            <w:noWrap w:val="0"/>
            <w:vAlign w:val="center"/>
          </w:tcPr>
          <w:p w14:paraId="5C48360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单位</w:t>
            </w:r>
          </w:p>
        </w:tc>
        <w:tc>
          <w:tcPr>
            <w:tcW w:w="542" w:type="pct"/>
            <w:tcBorders>
              <w:top w:val="single" w:color="000000" w:sz="4" w:space="0"/>
              <w:left w:val="single" w:color="000000" w:sz="4" w:space="0"/>
              <w:bottom w:val="single" w:color="000000" w:sz="4" w:space="0"/>
              <w:right w:val="single" w:color="000000" w:sz="4" w:space="0"/>
            </w:tcBorders>
            <w:noWrap w:val="0"/>
            <w:vAlign w:val="center"/>
          </w:tcPr>
          <w:p w14:paraId="408BF2F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预估数量</w:t>
            </w:r>
          </w:p>
        </w:tc>
      </w:tr>
      <w:tr w14:paraId="3793D2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0" w:hRule="atLeast"/>
        </w:trPr>
        <w:tc>
          <w:tcPr>
            <w:tcW w:w="225" w:type="pct"/>
            <w:tcBorders>
              <w:top w:val="single" w:color="000000" w:sz="4" w:space="0"/>
              <w:left w:val="single" w:color="000000" w:sz="4" w:space="0"/>
              <w:bottom w:val="single" w:color="000000" w:sz="4" w:space="0"/>
              <w:right w:val="single" w:color="000000" w:sz="4" w:space="0"/>
            </w:tcBorders>
            <w:noWrap w:val="0"/>
            <w:vAlign w:val="center"/>
          </w:tcPr>
          <w:p w14:paraId="271B80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98" w:type="pct"/>
            <w:tcBorders>
              <w:top w:val="single" w:color="000000" w:sz="4" w:space="0"/>
              <w:left w:val="single" w:color="000000" w:sz="4" w:space="0"/>
              <w:bottom w:val="single" w:color="000000" w:sz="4" w:space="0"/>
              <w:right w:val="single" w:color="000000" w:sz="4" w:space="0"/>
            </w:tcBorders>
            <w:noWrap w:val="0"/>
            <w:vAlign w:val="center"/>
          </w:tcPr>
          <w:p w14:paraId="5460203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地下车库吊牌</w:t>
            </w:r>
          </w:p>
        </w:tc>
        <w:tc>
          <w:tcPr>
            <w:tcW w:w="1076" w:type="pct"/>
            <w:tcBorders>
              <w:top w:val="single" w:color="000000" w:sz="4" w:space="0"/>
              <w:left w:val="single" w:color="000000" w:sz="4" w:space="0"/>
              <w:bottom w:val="single" w:color="000000" w:sz="4" w:space="0"/>
              <w:right w:val="single" w:color="000000" w:sz="4" w:space="0"/>
            </w:tcBorders>
            <w:noWrap w:val="0"/>
            <w:vAlign w:val="center"/>
          </w:tcPr>
          <w:p w14:paraId="3007B28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主体:1.5mm厚304#不锈钢焊接外框造型表面专色氟碳烤漆，内置防水LED光源，顶部向下洗光:</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面板:1.5mm厚不锈钢焊接造型表面白色氟碳烤漆，图文内容可移背胶车贴UV打印</w:t>
            </w:r>
          </w:p>
        </w:tc>
        <w:tc>
          <w:tcPr>
            <w:tcW w:w="486" w:type="pct"/>
            <w:tcBorders>
              <w:top w:val="single" w:color="000000" w:sz="4" w:space="0"/>
              <w:left w:val="nil"/>
              <w:bottom w:val="single" w:color="000000" w:sz="4" w:space="0"/>
              <w:right w:val="nil"/>
            </w:tcBorders>
            <w:noWrap w:val="0"/>
            <w:vAlign w:val="center"/>
          </w:tcPr>
          <w:p w14:paraId="3D28D5A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3050*370</w:t>
            </w:r>
          </w:p>
        </w:tc>
        <w:tc>
          <w:tcPr>
            <w:tcW w:w="1461" w:type="pct"/>
            <w:tcBorders>
              <w:top w:val="single" w:color="000000" w:sz="4" w:space="0"/>
              <w:left w:val="single" w:color="000000" w:sz="4" w:space="0"/>
              <w:bottom w:val="single" w:color="000000" w:sz="4" w:space="0"/>
              <w:right w:val="single" w:color="000000" w:sz="4" w:space="0"/>
            </w:tcBorders>
            <w:noWrap/>
            <w:vAlign w:val="center"/>
          </w:tcPr>
          <w:p w14:paraId="0CB630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INCLUDEPICTURE \d "C:\\Users\\ADMINI~1\\AppData\\Local\\Temp\\ksohtml\\clip_cell_image2.png" \* MERGEFORMATINET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drawing>
                <wp:inline distT="0" distB="0" distL="114300" distR="114300">
                  <wp:extent cx="2381250" cy="647700"/>
                  <wp:effectExtent l="0" t="0" r="6350" b="0"/>
                  <wp:docPr id="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IMG_256"/>
                          <pic:cNvPicPr>
                            <a:picLocks noChangeAspect="1"/>
                          </pic:cNvPicPr>
                        </pic:nvPicPr>
                        <pic:blipFill>
                          <a:blip r:embed="rId17"/>
                          <a:stretch>
                            <a:fillRect/>
                          </a:stretch>
                        </pic:blipFill>
                        <pic:spPr>
                          <a:xfrm>
                            <a:off x="0" y="0"/>
                            <a:ext cx="2381250" cy="647700"/>
                          </a:xfrm>
                          <a:prstGeom prst="rect">
                            <a:avLst/>
                          </a:prstGeom>
                          <a:noFill/>
                          <a:ln>
                            <a:noFill/>
                          </a:ln>
                        </pic:spPr>
                      </pic:pic>
                    </a:graphicData>
                  </a:graphic>
                </wp:inline>
              </w:drawing>
            </w:r>
            <w:r>
              <w:rPr>
                <w:rFonts w:hint="eastAsia" w:ascii="宋体" w:hAnsi="宋体" w:eastAsia="宋体" w:cs="宋体"/>
                <w:i w:val="0"/>
                <w:iCs w:val="0"/>
                <w:color w:val="000000"/>
                <w:kern w:val="0"/>
                <w:sz w:val="22"/>
                <w:szCs w:val="22"/>
                <w:u w:val="none"/>
                <w:lang w:val="en-US" w:eastAsia="zh-CN" w:bidi="ar"/>
              </w:rPr>
              <w:fldChar w:fldCharType="end"/>
            </w:r>
          </w:p>
        </w:tc>
        <w:tc>
          <w:tcPr>
            <w:tcW w:w="308" w:type="pct"/>
            <w:tcBorders>
              <w:top w:val="single" w:color="000000" w:sz="4" w:space="0"/>
              <w:left w:val="single" w:color="000000" w:sz="4" w:space="0"/>
              <w:bottom w:val="single" w:color="000000" w:sz="4" w:space="0"/>
              <w:right w:val="single" w:color="000000" w:sz="4" w:space="0"/>
            </w:tcBorders>
            <w:noWrap w:val="0"/>
            <w:vAlign w:val="center"/>
          </w:tcPr>
          <w:p w14:paraId="0F7F92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42" w:type="pct"/>
            <w:tcBorders>
              <w:top w:val="single" w:color="000000" w:sz="4" w:space="0"/>
              <w:left w:val="single" w:color="000000" w:sz="4" w:space="0"/>
              <w:bottom w:val="single" w:color="000000" w:sz="4" w:space="0"/>
              <w:right w:val="single" w:color="000000" w:sz="4" w:space="0"/>
            </w:tcBorders>
            <w:noWrap/>
            <w:vAlign w:val="center"/>
          </w:tcPr>
          <w:p w14:paraId="0B4E0A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r>
      <w:tr w14:paraId="0292A9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0" w:hRule="atLeast"/>
        </w:trPr>
        <w:tc>
          <w:tcPr>
            <w:tcW w:w="225" w:type="pct"/>
            <w:tcBorders>
              <w:top w:val="single" w:color="000000" w:sz="4" w:space="0"/>
              <w:left w:val="single" w:color="000000" w:sz="4" w:space="0"/>
              <w:bottom w:val="single" w:color="000000" w:sz="4" w:space="0"/>
              <w:right w:val="single" w:color="000000" w:sz="4" w:space="0"/>
            </w:tcBorders>
            <w:noWrap w:val="0"/>
            <w:vAlign w:val="center"/>
          </w:tcPr>
          <w:p w14:paraId="69E911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98" w:type="pct"/>
            <w:tcBorders>
              <w:top w:val="single" w:color="000000" w:sz="4" w:space="0"/>
              <w:left w:val="single" w:color="000000" w:sz="4" w:space="0"/>
              <w:bottom w:val="single" w:color="000000" w:sz="4" w:space="0"/>
              <w:right w:val="single" w:color="000000" w:sz="4" w:space="0"/>
            </w:tcBorders>
            <w:noWrap w:val="0"/>
            <w:vAlign w:val="center"/>
          </w:tcPr>
          <w:p w14:paraId="7D187A4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地库坡道喷涂</w:t>
            </w:r>
          </w:p>
        </w:tc>
        <w:tc>
          <w:tcPr>
            <w:tcW w:w="1076" w:type="pct"/>
            <w:tcBorders>
              <w:top w:val="single" w:color="000000" w:sz="4" w:space="0"/>
              <w:left w:val="single" w:color="000000" w:sz="4" w:space="0"/>
              <w:bottom w:val="single" w:color="000000" w:sz="4" w:space="0"/>
              <w:right w:val="single" w:color="000000" w:sz="4" w:space="0"/>
            </w:tcBorders>
            <w:noWrap w:val="0"/>
            <w:vAlign w:val="center"/>
          </w:tcPr>
          <w:p w14:paraId="251FD3C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金属板雕刻图文模版，油漆涂刷</w:t>
            </w:r>
          </w:p>
        </w:tc>
        <w:tc>
          <w:tcPr>
            <w:tcW w:w="486" w:type="pct"/>
            <w:tcBorders>
              <w:top w:val="single" w:color="000000" w:sz="4" w:space="0"/>
              <w:left w:val="nil"/>
              <w:bottom w:val="single" w:color="000000" w:sz="4" w:space="0"/>
              <w:right w:val="nil"/>
            </w:tcBorders>
            <w:noWrap w:val="0"/>
            <w:vAlign w:val="center"/>
          </w:tcPr>
          <w:p w14:paraId="07EC004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H：1000</w:t>
            </w:r>
          </w:p>
        </w:tc>
        <w:tc>
          <w:tcPr>
            <w:tcW w:w="1461" w:type="pct"/>
            <w:tcBorders>
              <w:top w:val="single" w:color="000000" w:sz="4" w:space="0"/>
              <w:left w:val="single" w:color="000000" w:sz="4" w:space="0"/>
              <w:bottom w:val="single" w:color="000000" w:sz="4" w:space="0"/>
              <w:right w:val="single" w:color="000000" w:sz="4" w:space="0"/>
            </w:tcBorders>
            <w:noWrap/>
            <w:vAlign w:val="center"/>
          </w:tcPr>
          <w:p w14:paraId="6CFCBA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INCLUDEPICTURE \d "C:\\Users\\ADMINI~1\\AppData\\Local\\Temp\\ksohtml\\clip_cell_image26.png" \* MERGEFORMATINET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drawing>
                <wp:inline distT="0" distB="0" distL="114300" distR="114300">
                  <wp:extent cx="2066925" cy="1457325"/>
                  <wp:effectExtent l="0" t="0" r="3175" b="3175"/>
                  <wp:docPr id="8"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IMG_257"/>
                          <pic:cNvPicPr>
                            <a:picLocks noChangeAspect="1"/>
                          </pic:cNvPicPr>
                        </pic:nvPicPr>
                        <pic:blipFill>
                          <a:blip r:embed="rId18"/>
                          <a:stretch>
                            <a:fillRect/>
                          </a:stretch>
                        </pic:blipFill>
                        <pic:spPr>
                          <a:xfrm>
                            <a:off x="0" y="0"/>
                            <a:ext cx="2066925" cy="1457325"/>
                          </a:xfrm>
                          <a:prstGeom prst="rect">
                            <a:avLst/>
                          </a:prstGeom>
                          <a:noFill/>
                          <a:ln>
                            <a:noFill/>
                          </a:ln>
                        </pic:spPr>
                      </pic:pic>
                    </a:graphicData>
                  </a:graphic>
                </wp:inline>
              </w:drawing>
            </w:r>
            <w:r>
              <w:rPr>
                <w:rFonts w:hint="eastAsia" w:ascii="宋体" w:hAnsi="宋体" w:eastAsia="宋体" w:cs="宋体"/>
                <w:i w:val="0"/>
                <w:iCs w:val="0"/>
                <w:color w:val="000000"/>
                <w:kern w:val="0"/>
                <w:sz w:val="22"/>
                <w:szCs w:val="22"/>
                <w:u w:val="none"/>
                <w:lang w:val="en-US" w:eastAsia="zh-CN" w:bidi="ar"/>
              </w:rPr>
              <w:fldChar w:fldCharType="end"/>
            </w:r>
          </w:p>
        </w:tc>
        <w:tc>
          <w:tcPr>
            <w:tcW w:w="308" w:type="pct"/>
            <w:tcBorders>
              <w:top w:val="single" w:color="000000" w:sz="4" w:space="0"/>
              <w:left w:val="single" w:color="000000" w:sz="4" w:space="0"/>
              <w:bottom w:val="single" w:color="000000" w:sz="4" w:space="0"/>
              <w:right w:val="single" w:color="000000" w:sz="4" w:space="0"/>
            </w:tcBorders>
            <w:noWrap w:val="0"/>
            <w:vAlign w:val="center"/>
          </w:tcPr>
          <w:p w14:paraId="23FE01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平方</w:t>
            </w:r>
          </w:p>
        </w:tc>
        <w:tc>
          <w:tcPr>
            <w:tcW w:w="542" w:type="pct"/>
            <w:tcBorders>
              <w:top w:val="single" w:color="000000" w:sz="4" w:space="0"/>
              <w:left w:val="single" w:color="000000" w:sz="4" w:space="0"/>
              <w:bottom w:val="single" w:color="000000" w:sz="4" w:space="0"/>
              <w:right w:val="single" w:color="000000" w:sz="4" w:space="0"/>
            </w:tcBorders>
            <w:noWrap/>
            <w:vAlign w:val="center"/>
          </w:tcPr>
          <w:p w14:paraId="14A24D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260</w:t>
            </w:r>
          </w:p>
        </w:tc>
      </w:tr>
      <w:tr w14:paraId="4B7EB0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0" w:hRule="atLeast"/>
        </w:trPr>
        <w:tc>
          <w:tcPr>
            <w:tcW w:w="225" w:type="pct"/>
            <w:tcBorders>
              <w:top w:val="single" w:color="000000" w:sz="4" w:space="0"/>
              <w:left w:val="single" w:color="000000" w:sz="4" w:space="0"/>
              <w:bottom w:val="single" w:color="000000" w:sz="4" w:space="0"/>
              <w:right w:val="single" w:color="000000" w:sz="4" w:space="0"/>
            </w:tcBorders>
            <w:noWrap w:val="0"/>
            <w:vAlign w:val="center"/>
          </w:tcPr>
          <w:p w14:paraId="2C0586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898" w:type="pct"/>
            <w:tcBorders>
              <w:top w:val="single" w:color="000000" w:sz="4" w:space="0"/>
              <w:left w:val="single" w:color="000000" w:sz="4" w:space="0"/>
              <w:bottom w:val="single" w:color="000000" w:sz="4" w:space="0"/>
              <w:right w:val="single" w:color="000000" w:sz="4" w:space="0"/>
            </w:tcBorders>
            <w:noWrap w:val="0"/>
            <w:vAlign w:val="center"/>
          </w:tcPr>
          <w:p w14:paraId="73A8792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地库柱面喷涂</w:t>
            </w:r>
          </w:p>
        </w:tc>
        <w:tc>
          <w:tcPr>
            <w:tcW w:w="1076" w:type="pct"/>
            <w:tcBorders>
              <w:top w:val="single" w:color="000000" w:sz="4" w:space="0"/>
              <w:left w:val="single" w:color="000000" w:sz="4" w:space="0"/>
              <w:bottom w:val="single" w:color="000000" w:sz="4" w:space="0"/>
              <w:right w:val="single" w:color="000000" w:sz="4" w:space="0"/>
            </w:tcBorders>
            <w:noWrap w:val="0"/>
            <w:vAlign w:val="center"/>
          </w:tcPr>
          <w:p w14:paraId="75063B7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金属板雕刻图文模版，油漆涂刷</w:t>
            </w:r>
          </w:p>
        </w:tc>
        <w:tc>
          <w:tcPr>
            <w:tcW w:w="486" w:type="pct"/>
            <w:tcBorders>
              <w:top w:val="single" w:color="000000" w:sz="4" w:space="0"/>
              <w:left w:val="nil"/>
              <w:bottom w:val="single" w:color="000000" w:sz="4" w:space="0"/>
              <w:right w:val="nil"/>
            </w:tcBorders>
            <w:noWrap w:val="0"/>
            <w:vAlign w:val="center"/>
          </w:tcPr>
          <w:p w14:paraId="02EC96B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W：700</w:t>
            </w:r>
          </w:p>
        </w:tc>
        <w:tc>
          <w:tcPr>
            <w:tcW w:w="1461" w:type="pct"/>
            <w:tcBorders>
              <w:top w:val="single" w:color="000000" w:sz="4" w:space="0"/>
              <w:left w:val="single" w:color="000000" w:sz="4" w:space="0"/>
              <w:bottom w:val="single" w:color="000000" w:sz="4" w:space="0"/>
              <w:right w:val="single" w:color="000000" w:sz="4" w:space="0"/>
            </w:tcBorders>
            <w:noWrap/>
            <w:vAlign w:val="center"/>
          </w:tcPr>
          <w:p w14:paraId="273526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INCLUDEPICTURE \d "C:\\Users\\ADMINI~1\\AppData\\Local\\Temp\\ksohtml\\clip_cell_image4.png" \* MERGEFORMATINET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drawing>
                <wp:inline distT="0" distB="0" distL="114300" distR="114300">
                  <wp:extent cx="2143125" cy="1676400"/>
                  <wp:effectExtent l="0" t="0" r="3175" b="0"/>
                  <wp:docPr id="7"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IMG_258"/>
                          <pic:cNvPicPr>
                            <a:picLocks noChangeAspect="1"/>
                          </pic:cNvPicPr>
                        </pic:nvPicPr>
                        <pic:blipFill>
                          <a:blip r:embed="rId19"/>
                          <a:stretch>
                            <a:fillRect/>
                          </a:stretch>
                        </pic:blipFill>
                        <pic:spPr>
                          <a:xfrm>
                            <a:off x="0" y="0"/>
                            <a:ext cx="2143125" cy="1676400"/>
                          </a:xfrm>
                          <a:prstGeom prst="rect">
                            <a:avLst/>
                          </a:prstGeom>
                          <a:noFill/>
                          <a:ln>
                            <a:noFill/>
                          </a:ln>
                        </pic:spPr>
                      </pic:pic>
                    </a:graphicData>
                  </a:graphic>
                </wp:inline>
              </w:drawing>
            </w:r>
            <w:r>
              <w:rPr>
                <w:rFonts w:hint="eastAsia" w:ascii="宋体" w:hAnsi="宋体" w:eastAsia="宋体" w:cs="宋体"/>
                <w:i w:val="0"/>
                <w:iCs w:val="0"/>
                <w:color w:val="000000"/>
                <w:kern w:val="0"/>
                <w:sz w:val="22"/>
                <w:szCs w:val="22"/>
                <w:u w:val="none"/>
                <w:lang w:val="en-US" w:eastAsia="zh-CN" w:bidi="ar"/>
              </w:rPr>
              <w:fldChar w:fldCharType="end"/>
            </w:r>
          </w:p>
        </w:tc>
        <w:tc>
          <w:tcPr>
            <w:tcW w:w="308" w:type="pct"/>
            <w:tcBorders>
              <w:top w:val="single" w:color="000000" w:sz="4" w:space="0"/>
              <w:left w:val="single" w:color="000000" w:sz="4" w:space="0"/>
              <w:bottom w:val="single" w:color="000000" w:sz="4" w:space="0"/>
              <w:right w:val="single" w:color="000000" w:sz="4" w:space="0"/>
            </w:tcBorders>
            <w:noWrap w:val="0"/>
            <w:vAlign w:val="center"/>
          </w:tcPr>
          <w:p w14:paraId="6BF2C1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平方</w:t>
            </w:r>
          </w:p>
        </w:tc>
        <w:tc>
          <w:tcPr>
            <w:tcW w:w="542" w:type="pct"/>
            <w:tcBorders>
              <w:top w:val="single" w:color="000000" w:sz="4" w:space="0"/>
              <w:left w:val="single" w:color="000000" w:sz="4" w:space="0"/>
              <w:bottom w:val="single" w:color="000000" w:sz="4" w:space="0"/>
              <w:right w:val="single" w:color="000000" w:sz="4" w:space="0"/>
            </w:tcBorders>
            <w:noWrap/>
            <w:vAlign w:val="center"/>
          </w:tcPr>
          <w:p w14:paraId="64DC61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w:t>
            </w:r>
          </w:p>
        </w:tc>
      </w:tr>
      <w:tr w14:paraId="2BB116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0" w:hRule="atLeast"/>
        </w:trPr>
        <w:tc>
          <w:tcPr>
            <w:tcW w:w="225" w:type="pct"/>
            <w:tcBorders>
              <w:top w:val="single" w:color="000000" w:sz="4" w:space="0"/>
              <w:left w:val="single" w:color="000000" w:sz="4" w:space="0"/>
              <w:bottom w:val="single" w:color="000000" w:sz="4" w:space="0"/>
              <w:right w:val="single" w:color="000000" w:sz="4" w:space="0"/>
            </w:tcBorders>
            <w:noWrap w:val="0"/>
            <w:vAlign w:val="center"/>
          </w:tcPr>
          <w:p w14:paraId="536522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898" w:type="pct"/>
            <w:tcBorders>
              <w:top w:val="single" w:color="000000" w:sz="4" w:space="0"/>
              <w:left w:val="single" w:color="000000" w:sz="4" w:space="0"/>
              <w:bottom w:val="single" w:color="000000" w:sz="4" w:space="0"/>
              <w:right w:val="single" w:color="000000" w:sz="4" w:space="0"/>
            </w:tcBorders>
            <w:noWrap w:val="0"/>
            <w:vAlign w:val="center"/>
          </w:tcPr>
          <w:p w14:paraId="01D6BAB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地库墙面喷涂</w:t>
            </w:r>
          </w:p>
        </w:tc>
        <w:tc>
          <w:tcPr>
            <w:tcW w:w="1076" w:type="pct"/>
            <w:tcBorders>
              <w:top w:val="single" w:color="000000" w:sz="4" w:space="0"/>
              <w:left w:val="single" w:color="000000" w:sz="4" w:space="0"/>
              <w:bottom w:val="single" w:color="000000" w:sz="4" w:space="0"/>
              <w:right w:val="single" w:color="000000" w:sz="4" w:space="0"/>
            </w:tcBorders>
            <w:noWrap w:val="0"/>
            <w:vAlign w:val="center"/>
          </w:tcPr>
          <w:p w14:paraId="7E5B760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金属板雕刻图文模版，油漆涂刷</w:t>
            </w:r>
          </w:p>
        </w:tc>
        <w:tc>
          <w:tcPr>
            <w:tcW w:w="486" w:type="pct"/>
            <w:tcBorders>
              <w:top w:val="single" w:color="000000" w:sz="4" w:space="0"/>
              <w:left w:val="nil"/>
              <w:bottom w:val="single" w:color="000000" w:sz="4" w:space="0"/>
              <w:right w:val="nil"/>
            </w:tcBorders>
            <w:noWrap w:val="0"/>
            <w:vAlign w:val="center"/>
          </w:tcPr>
          <w:p w14:paraId="74136E7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H：1500</w:t>
            </w:r>
          </w:p>
        </w:tc>
        <w:tc>
          <w:tcPr>
            <w:tcW w:w="1461" w:type="pct"/>
            <w:tcBorders>
              <w:top w:val="single" w:color="000000" w:sz="4" w:space="0"/>
              <w:left w:val="single" w:color="000000" w:sz="4" w:space="0"/>
              <w:bottom w:val="single" w:color="000000" w:sz="4" w:space="0"/>
              <w:right w:val="single" w:color="000000" w:sz="4" w:space="0"/>
            </w:tcBorders>
            <w:noWrap/>
            <w:vAlign w:val="center"/>
          </w:tcPr>
          <w:p w14:paraId="3F8CA0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INCLUDEPICTURE \d "C:\\Users\\ADMINI~1\\AppData\\Local\\Temp\\ksohtml\\clip_cell_image23.png" \* MERGEFORMATINET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drawing>
                <wp:inline distT="0" distB="0" distL="114300" distR="114300">
                  <wp:extent cx="2381250" cy="1495425"/>
                  <wp:effectExtent l="0" t="0" r="6350" b="3175"/>
                  <wp:docPr id="10"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IMG_259"/>
                          <pic:cNvPicPr>
                            <a:picLocks noChangeAspect="1"/>
                          </pic:cNvPicPr>
                        </pic:nvPicPr>
                        <pic:blipFill>
                          <a:blip r:embed="rId20"/>
                          <a:stretch>
                            <a:fillRect/>
                          </a:stretch>
                        </pic:blipFill>
                        <pic:spPr>
                          <a:xfrm>
                            <a:off x="0" y="0"/>
                            <a:ext cx="2381250" cy="1495425"/>
                          </a:xfrm>
                          <a:prstGeom prst="rect">
                            <a:avLst/>
                          </a:prstGeom>
                          <a:noFill/>
                          <a:ln>
                            <a:noFill/>
                          </a:ln>
                        </pic:spPr>
                      </pic:pic>
                    </a:graphicData>
                  </a:graphic>
                </wp:inline>
              </w:drawing>
            </w:r>
            <w:r>
              <w:rPr>
                <w:rFonts w:hint="eastAsia" w:ascii="宋体" w:hAnsi="宋体" w:eastAsia="宋体" w:cs="宋体"/>
                <w:i w:val="0"/>
                <w:iCs w:val="0"/>
                <w:color w:val="000000"/>
                <w:kern w:val="0"/>
                <w:sz w:val="22"/>
                <w:szCs w:val="22"/>
                <w:u w:val="none"/>
                <w:lang w:val="en-US" w:eastAsia="zh-CN" w:bidi="ar"/>
              </w:rPr>
              <w:fldChar w:fldCharType="end"/>
            </w:r>
          </w:p>
        </w:tc>
        <w:tc>
          <w:tcPr>
            <w:tcW w:w="308" w:type="pct"/>
            <w:tcBorders>
              <w:top w:val="single" w:color="000000" w:sz="4" w:space="0"/>
              <w:left w:val="single" w:color="000000" w:sz="4" w:space="0"/>
              <w:bottom w:val="single" w:color="000000" w:sz="4" w:space="0"/>
              <w:right w:val="single" w:color="000000" w:sz="4" w:space="0"/>
            </w:tcBorders>
            <w:noWrap w:val="0"/>
            <w:vAlign w:val="center"/>
          </w:tcPr>
          <w:p w14:paraId="2AF19B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平方</w:t>
            </w:r>
          </w:p>
        </w:tc>
        <w:tc>
          <w:tcPr>
            <w:tcW w:w="542" w:type="pct"/>
            <w:tcBorders>
              <w:top w:val="single" w:color="000000" w:sz="4" w:space="0"/>
              <w:left w:val="single" w:color="000000" w:sz="4" w:space="0"/>
              <w:bottom w:val="single" w:color="000000" w:sz="4" w:space="0"/>
              <w:right w:val="single" w:color="000000" w:sz="4" w:space="0"/>
            </w:tcBorders>
            <w:noWrap/>
            <w:vAlign w:val="center"/>
          </w:tcPr>
          <w:p w14:paraId="116711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w:t>
            </w:r>
          </w:p>
        </w:tc>
      </w:tr>
    </w:tbl>
    <w:p w14:paraId="41030373">
      <w:pPr>
        <w:snapToGrid w:val="0"/>
        <w:spacing w:line="400" w:lineRule="exact"/>
        <w:ind w:firstLine="480" w:firstLineChars="200"/>
        <w:jc w:val="both"/>
        <w:rPr>
          <w:rFonts w:hint="eastAsia" w:ascii="宋体" w:hAnsi="宋体" w:eastAsia="宋体" w:cs="宋体"/>
          <w:color w:val="000000"/>
          <w:sz w:val="24"/>
          <w:szCs w:val="24"/>
          <w:lang w:val="en-US" w:eastAsia="zh-CN"/>
        </w:rPr>
      </w:pPr>
    </w:p>
    <w:p w14:paraId="518DB48A">
      <w:pPr>
        <w:snapToGrid w:val="0"/>
        <w:spacing w:line="400" w:lineRule="exact"/>
        <w:ind w:firstLine="480" w:firstLineChars="200"/>
        <w:jc w:val="both"/>
        <w:rPr>
          <w:rFonts w:hint="default" w:ascii="宋体" w:hAnsi="宋体" w:eastAsia="宋体" w:cs="宋体"/>
          <w:color w:val="000000"/>
          <w:sz w:val="24"/>
          <w:szCs w:val="24"/>
          <w:lang w:val="en-US" w:eastAsia="zh-CN"/>
        </w:rPr>
      </w:pPr>
    </w:p>
    <w:p w14:paraId="3179BBEB">
      <w:pPr>
        <w:pStyle w:val="57"/>
        <w:ind w:left="0" w:leftChars="0" w:firstLine="0" w:firstLineChars="0"/>
        <w:rPr>
          <w:rFonts w:hint="eastAsia"/>
          <w:color w:val="000000"/>
          <w:lang w:val="en-US" w:eastAsia="zh-CN"/>
        </w:rPr>
      </w:pPr>
    </w:p>
    <w:p w14:paraId="440A299E">
      <w:pPr>
        <w:pStyle w:val="57"/>
        <w:ind w:left="0" w:leftChars="0" w:firstLine="0" w:firstLineChars="0"/>
        <w:rPr>
          <w:rFonts w:hint="eastAsia"/>
          <w:color w:val="000000"/>
          <w:lang w:val="en-US" w:eastAsia="zh-CN"/>
        </w:rPr>
      </w:pPr>
    </w:p>
    <w:p w14:paraId="5209CE44">
      <w:pPr>
        <w:pStyle w:val="57"/>
        <w:ind w:left="0" w:leftChars="0" w:firstLine="0" w:firstLineChars="0"/>
        <w:rPr>
          <w:rFonts w:hint="eastAsia"/>
          <w:color w:val="000000"/>
          <w:lang w:val="en-US" w:eastAsia="zh-CN"/>
        </w:rPr>
      </w:pPr>
    </w:p>
    <w:p w14:paraId="49A284D9">
      <w:pPr>
        <w:pStyle w:val="57"/>
        <w:ind w:left="0" w:leftChars="0" w:firstLine="0" w:firstLineChars="0"/>
        <w:rPr>
          <w:rFonts w:hint="eastAsia"/>
          <w:color w:val="000000"/>
          <w:lang w:val="en-US" w:eastAsia="zh-CN"/>
        </w:rPr>
      </w:pPr>
    </w:p>
    <w:p w14:paraId="2C69BA71">
      <w:pPr>
        <w:pStyle w:val="57"/>
        <w:ind w:left="0" w:leftChars="0" w:firstLine="0" w:firstLineChars="0"/>
        <w:rPr>
          <w:rFonts w:hint="eastAsia"/>
          <w:color w:val="000000"/>
          <w:lang w:val="en-US" w:eastAsia="zh-CN"/>
        </w:rPr>
      </w:pPr>
    </w:p>
    <w:p w14:paraId="5DC76711">
      <w:pPr>
        <w:pStyle w:val="57"/>
        <w:ind w:left="0" w:leftChars="0" w:firstLine="0" w:firstLineChars="0"/>
        <w:rPr>
          <w:rFonts w:hint="eastAsia"/>
          <w:color w:val="000000"/>
          <w:lang w:val="en-US" w:eastAsia="zh-CN"/>
        </w:rPr>
      </w:pPr>
    </w:p>
    <w:p w14:paraId="379A0093">
      <w:pPr>
        <w:pStyle w:val="57"/>
        <w:ind w:left="0" w:leftChars="0" w:firstLine="0" w:firstLineChars="0"/>
        <w:rPr>
          <w:rFonts w:hint="eastAsia"/>
          <w:color w:val="000000"/>
          <w:lang w:val="en-US" w:eastAsia="zh-CN"/>
        </w:rPr>
      </w:pPr>
    </w:p>
    <w:p w14:paraId="30A6D0E7">
      <w:pPr>
        <w:pStyle w:val="57"/>
        <w:ind w:left="0" w:leftChars="0" w:firstLine="0" w:firstLineChars="0"/>
        <w:rPr>
          <w:rFonts w:hint="eastAsia"/>
          <w:color w:val="000000"/>
          <w:lang w:val="en-US" w:eastAsia="zh-CN"/>
        </w:rPr>
      </w:pPr>
    </w:p>
    <w:p w14:paraId="5A53FD31">
      <w:pPr>
        <w:pStyle w:val="57"/>
        <w:ind w:left="0" w:leftChars="0" w:firstLine="0" w:firstLineChars="0"/>
        <w:rPr>
          <w:rFonts w:hint="eastAsia"/>
          <w:color w:val="000000"/>
          <w:lang w:val="en-US" w:eastAsia="zh-CN"/>
        </w:rPr>
      </w:pPr>
    </w:p>
    <w:p w14:paraId="4B9843B1">
      <w:pPr>
        <w:pStyle w:val="57"/>
        <w:ind w:left="0" w:leftChars="0" w:firstLine="0" w:firstLineChars="0"/>
        <w:rPr>
          <w:rFonts w:hint="eastAsia"/>
          <w:color w:val="000000"/>
          <w:lang w:val="en-US" w:eastAsia="zh-CN"/>
        </w:rPr>
      </w:pPr>
    </w:p>
    <w:p w14:paraId="05F6EAA0">
      <w:pPr>
        <w:pStyle w:val="57"/>
        <w:ind w:left="0" w:leftChars="0" w:firstLine="0" w:firstLineChars="0"/>
        <w:rPr>
          <w:rFonts w:hint="eastAsia"/>
          <w:color w:val="000000"/>
          <w:lang w:val="en-US" w:eastAsia="zh-CN"/>
        </w:rPr>
      </w:pPr>
    </w:p>
    <w:p w14:paraId="0F7957A3">
      <w:pPr>
        <w:pStyle w:val="57"/>
        <w:ind w:left="0" w:leftChars="0" w:firstLine="0" w:firstLineChars="0"/>
        <w:rPr>
          <w:rFonts w:hint="eastAsia"/>
          <w:color w:val="000000"/>
          <w:lang w:val="en-US" w:eastAsia="zh-CN"/>
        </w:rPr>
      </w:pPr>
    </w:p>
    <w:p w14:paraId="17A3DD6F">
      <w:pPr>
        <w:pStyle w:val="57"/>
        <w:ind w:left="0" w:leftChars="0" w:firstLine="0" w:firstLineChars="0"/>
        <w:rPr>
          <w:rFonts w:hint="eastAsia"/>
          <w:color w:val="000000"/>
          <w:lang w:val="en-US" w:eastAsia="zh-CN"/>
        </w:rPr>
      </w:pPr>
    </w:p>
    <w:p w14:paraId="71CD4B60">
      <w:pPr>
        <w:pStyle w:val="57"/>
        <w:ind w:left="0" w:leftChars="0" w:firstLine="0" w:firstLineChars="0"/>
        <w:rPr>
          <w:rFonts w:hint="eastAsia"/>
          <w:color w:val="000000"/>
          <w:lang w:val="en-US" w:eastAsia="zh-CN"/>
        </w:rPr>
      </w:pPr>
    </w:p>
    <w:p w14:paraId="5B9CEF42">
      <w:pPr>
        <w:pStyle w:val="57"/>
        <w:ind w:left="0" w:leftChars="0" w:firstLine="0" w:firstLineChars="0"/>
        <w:rPr>
          <w:rFonts w:hint="eastAsia"/>
          <w:color w:val="000000"/>
          <w:lang w:val="en-US" w:eastAsia="zh-CN"/>
        </w:rPr>
      </w:pPr>
    </w:p>
    <w:p w14:paraId="0477BD02">
      <w:pPr>
        <w:pStyle w:val="57"/>
        <w:ind w:left="0" w:leftChars="0" w:firstLine="0" w:firstLineChars="0"/>
        <w:rPr>
          <w:rFonts w:hint="eastAsia"/>
          <w:color w:val="000000"/>
          <w:lang w:val="en-US" w:eastAsia="zh-CN"/>
        </w:rPr>
      </w:pPr>
    </w:p>
    <w:p w14:paraId="27605F99">
      <w:pPr>
        <w:pStyle w:val="57"/>
        <w:ind w:left="0" w:leftChars="0" w:firstLine="0" w:firstLineChars="0"/>
        <w:rPr>
          <w:rFonts w:hint="eastAsia"/>
          <w:color w:val="000000"/>
          <w:lang w:val="en-US" w:eastAsia="zh-CN"/>
        </w:rPr>
      </w:pPr>
    </w:p>
    <w:p w14:paraId="559BAAC7">
      <w:pPr>
        <w:pStyle w:val="57"/>
        <w:ind w:left="0" w:leftChars="0" w:firstLine="0" w:firstLineChars="0"/>
        <w:rPr>
          <w:rFonts w:hint="eastAsia"/>
          <w:color w:val="000000"/>
          <w:lang w:val="en-US" w:eastAsia="zh-CN"/>
        </w:rPr>
      </w:pPr>
    </w:p>
    <w:p w14:paraId="1AE9F5F8">
      <w:pPr>
        <w:pStyle w:val="57"/>
        <w:ind w:left="0" w:leftChars="0" w:firstLine="0" w:firstLineChars="0"/>
        <w:rPr>
          <w:rFonts w:hint="eastAsia"/>
          <w:color w:val="000000"/>
          <w:lang w:val="en-US" w:eastAsia="zh-CN"/>
        </w:rPr>
      </w:pPr>
    </w:p>
    <w:p w14:paraId="5F299590">
      <w:pPr>
        <w:pStyle w:val="57"/>
        <w:ind w:left="0" w:leftChars="0" w:firstLine="0" w:firstLineChars="0"/>
        <w:rPr>
          <w:rFonts w:hint="eastAsia"/>
          <w:color w:val="000000"/>
          <w:lang w:val="en-US" w:eastAsia="zh-CN"/>
        </w:rPr>
      </w:pPr>
    </w:p>
    <w:p w14:paraId="3B1D4657">
      <w:pPr>
        <w:pStyle w:val="57"/>
        <w:ind w:left="0" w:leftChars="0" w:firstLine="0" w:firstLineChars="0"/>
        <w:rPr>
          <w:rFonts w:hint="eastAsia"/>
          <w:color w:val="000000"/>
          <w:lang w:val="en-US" w:eastAsia="zh-CN"/>
        </w:rPr>
      </w:pPr>
    </w:p>
    <w:p w14:paraId="66947B93">
      <w:pPr>
        <w:pStyle w:val="57"/>
        <w:ind w:left="0" w:leftChars="0" w:firstLine="0" w:firstLineChars="0"/>
        <w:rPr>
          <w:rFonts w:hint="eastAsia"/>
          <w:color w:val="000000"/>
          <w:lang w:val="en-US" w:eastAsia="zh-CN"/>
        </w:rPr>
      </w:pPr>
    </w:p>
    <w:p w14:paraId="0A42B48D">
      <w:pPr>
        <w:spacing w:line="500" w:lineRule="exact"/>
        <w:jc w:val="center"/>
        <w:outlineLvl w:val="0"/>
        <w:rPr>
          <w:rFonts w:hint="eastAsia" w:ascii="宋体" w:hAnsi="宋体" w:eastAsia="宋体" w:cs="宋体"/>
          <w:b/>
          <w:color w:val="000000"/>
          <w:sz w:val="44"/>
          <w:szCs w:val="44"/>
          <w:lang w:val="en-US" w:eastAsia="zh-CN"/>
        </w:rPr>
      </w:pPr>
      <w:bookmarkStart w:id="112" w:name="_Toc12614"/>
      <w:r>
        <w:rPr>
          <w:rFonts w:hint="eastAsia" w:ascii="宋体" w:hAnsi="宋体" w:eastAsia="宋体" w:cs="宋体"/>
          <w:b/>
          <w:color w:val="000000"/>
          <w:sz w:val="44"/>
          <w:szCs w:val="44"/>
          <w:lang w:val="en-US" w:eastAsia="zh-CN"/>
        </w:rPr>
        <w:t>第四篇  项目商务要求</w:t>
      </w:r>
      <w:bookmarkEnd w:id="112"/>
    </w:p>
    <w:p w14:paraId="52C41989">
      <w:pPr>
        <w:pStyle w:val="3"/>
        <w:bidi w:val="0"/>
        <w:rPr>
          <w:rFonts w:hint="eastAsia"/>
          <w:lang w:val="en-US" w:eastAsia="zh-CN"/>
        </w:rPr>
      </w:pPr>
      <w:bookmarkStart w:id="113" w:name="_Toc21442"/>
      <w:r>
        <w:rPr>
          <w:rFonts w:hint="eastAsia"/>
          <w:lang w:val="en-US" w:eastAsia="zh-CN"/>
        </w:rPr>
        <w:t>一、商务需求</w:t>
      </w:r>
      <w:bookmarkEnd w:id="113"/>
    </w:p>
    <w:p w14:paraId="6ADE1AE3">
      <w:pPr>
        <w:spacing w:line="380" w:lineRule="exact"/>
        <w:ind w:firstLine="480" w:firstLineChars="200"/>
        <w:jc w:val="both"/>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1.报价要求：参选报价为包干价，包含设计费、材料费、运输费、搬运费、安装费、保险费、税费等各项费用。</w:t>
      </w:r>
    </w:p>
    <w:p w14:paraId="3D264C5A">
      <w:pPr>
        <w:spacing w:line="380" w:lineRule="exact"/>
        <w:ind w:firstLine="480" w:firstLineChars="200"/>
        <w:jc w:val="both"/>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2.工期要求：采购合同签订后，成交供应商在接到采购方电话通知后7日内完成。</w:t>
      </w:r>
    </w:p>
    <w:p w14:paraId="7906E48F">
      <w:pPr>
        <w:spacing w:line="380" w:lineRule="exact"/>
        <w:ind w:firstLine="480" w:firstLineChars="200"/>
        <w:jc w:val="both"/>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3.质保要求：三年及以上。</w:t>
      </w:r>
    </w:p>
    <w:p w14:paraId="5C012048">
      <w:pPr>
        <w:spacing w:line="380" w:lineRule="exact"/>
        <w:ind w:firstLine="480" w:firstLineChars="200"/>
        <w:jc w:val="both"/>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4.验收方式：制作与安装效果须达到使用部门要求，验收后由采购方和使用部门签字确认。</w:t>
      </w:r>
    </w:p>
    <w:p w14:paraId="460B7400">
      <w:pPr>
        <w:spacing w:line="380" w:lineRule="exact"/>
        <w:ind w:firstLine="480" w:firstLineChars="200"/>
        <w:jc w:val="both"/>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 xml:space="preserve">5. 付款方式：验收合格后中标人提供验收资料和合法发票，经采购人审核无误后60日内转账支付合同价款100%。 </w:t>
      </w:r>
    </w:p>
    <w:p w14:paraId="571C18C6">
      <w:pPr>
        <w:spacing w:line="380" w:lineRule="exact"/>
        <w:ind w:firstLine="480" w:firstLineChars="200"/>
        <w:jc w:val="both"/>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6.售后服务：服务方接到采购方通知后应立即响应，电话咨询不能解决的应在24小时内安排技术人员到达现场处理，质保期内免费维修，质保期外维修只收取材料费。</w:t>
      </w:r>
    </w:p>
    <w:p w14:paraId="1BECF7A5">
      <w:pPr>
        <w:pStyle w:val="3"/>
        <w:bidi w:val="0"/>
        <w:rPr>
          <w:rFonts w:hint="default"/>
          <w:lang w:val="en-US" w:eastAsia="zh-CN"/>
        </w:rPr>
      </w:pPr>
      <w:bookmarkStart w:id="114" w:name="_Toc14169"/>
      <w:r>
        <w:rPr>
          <w:rFonts w:hint="eastAsia"/>
          <w:lang w:val="en-US" w:eastAsia="zh-CN"/>
        </w:rPr>
        <w:t>二、知识产权</w:t>
      </w:r>
      <w:bookmarkEnd w:id="104"/>
      <w:bookmarkEnd w:id="114"/>
    </w:p>
    <w:bookmarkEnd w:id="105"/>
    <w:bookmarkEnd w:id="106"/>
    <w:bookmarkEnd w:id="107"/>
    <w:bookmarkEnd w:id="108"/>
    <w:p w14:paraId="5421BD20">
      <w:pPr>
        <w:snapToGrid w:val="0"/>
        <w:spacing w:line="400" w:lineRule="exact"/>
        <w:ind w:firstLine="540"/>
        <w:rPr>
          <w:rFonts w:hint="eastAsia" w:ascii="宋体" w:hAnsi="宋体"/>
          <w:color w:val="000000"/>
          <w:sz w:val="24"/>
          <w:szCs w:val="24"/>
        </w:rPr>
      </w:pPr>
      <w:bookmarkStart w:id="115" w:name="_Toc19282"/>
      <w:bookmarkStart w:id="116" w:name="_Toc157002218"/>
      <w:bookmarkStart w:id="117" w:name="_Toc7260"/>
      <w:r>
        <w:rPr>
          <w:rFonts w:hint="eastAsia" w:ascii="宋体" w:hAnsi="宋体"/>
          <w:color w:val="000000"/>
          <w:sz w:val="24"/>
          <w:szCs w:val="24"/>
          <w:lang w:eastAsia="zh-CN"/>
        </w:rPr>
        <w:t>采购人</w:t>
      </w:r>
      <w:r>
        <w:rPr>
          <w:rFonts w:hint="eastAsia" w:ascii="宋体" w:hAnsi="宋体"/>
          <w:color w:val="000000"/>
          <w:sz w:val="24"/>
          <w:szCs w:val="24"/>
        </w:rPr>
        <w:t>在中华人民共和国境内使用成交供应商提供的货物及服务时免受第三方提出的侵犯其专利权或其它知识产权的起诉。如果第三方提出侵权指控，成交供应商应承担由此而引起的一切法律责任和费用。</w:t>
      </w:r>
    </w:p>
    <w:p w14:paraId="3123027F">
      <w:pPr>
        <w:pStyle w:val="3"/>
        <w:bidi w:val="0"/>
        <w:rPr>
          <w:rFonts w:hint="eastAsia"/>
          <w:lang w:val="en-US" w:eastAsia="zh-CN"/>
        </w:rPr>
      </w:pPr>
      <w:bookmarkStart w:id="118" w:name="_Toc11360"/>
      <w:r>
        <w:rPr>
          <w:rFonts w:hint="eastAsia"/>
          <w:lang w:val="en-US" w:eastAsia="zh-CN"/>
        </w:rPr>
        <w:t>三、其他</w:t>
      </w:r>
      <w:bookmarkEnd w:id="115"/>
      <w:bookmarkEnd w:id="116"/>
      <w:bookmarkEnd w:id="117"/>
      <w:bookmarkEnd w:id="118"/>
    </w:p>
    <w:p w14:paraId="7F363265">
      <w:pPr>
        <w:snapToGrid w:val="0"/>
        <w:spacing w:line="400" w:lineRule="exact"/>
        <w:ind w:firstLine="540"/>
        <w:rPr>
          <w:rFonts w:hint="eastAsia" w:ascii="宋体" w:hAnsi="宋体"/>
          <w:color w:val="000000"/>
          <w:sz w:val="24"/>
          <w:szCs w:val="24"/>
        </w:rPr>
      </w:pPr>
      <w:r>
        <w:rPr>
          <w:rFonts w:hint="eastAsia" w:ascii="宋体" w:hAnsi="宋体"/>
          <w:color w:val="000000"/>
          <w:sz w:val="24"/>
          <w:szCs w:val="24"/>
        </w:rPr>
        <w:t>（一）供应商必须在响应文件中对以上条款和服务承诺明确列出，承诺内容必须达到本篇及比选文件其他条款的要求。</w:t>
      </w:r>
    </w:p>
    <w:p w14:paraId="10447981">
      <w:pPr>
        <w:snapToGrid w:val="0"/>
        <w:spacing w:line="400" w:lineRule="exact"/>
        <w:ind w:firstLine="540"/>
        <w:rPr>
          <w:rFonts w:hint="eastAsia" w:ascii="宋体" w:hAnsi="宋体"/>
          <w:color w:val="000000"/>
          <w:sz w:val="24"/>
          <w:szCs w:val="24"/>
        </w:rPr>
      </w:pPr>
      <w:r>
        <w:rPr>
          <w:rFonts w:hint="eastAsia" w:ascii="宋体" w:hAnsi="宋体"/>
          <w:color w:val="000000"/>
          <w:sz w:val="24"/>
          <w:szCs w:val="24"/>
        </w:rPr>
        <w:t>（二）其他未尽事宜由供需双方在采购合同中详细约定，供应商在响应文件中所承诺的所有经济、技术和商务条款都要纳入成交合同中。</w:t>
      </w:r>
    </w:p>
    <w:p w14:paraId="170D76F7">
      <w:pPr>
        <w:snapToGrid w:val="0"/>
        <w:spacing w:line="400" w:lineRule="exact"/>
        <w:ind w:firstLine="540"/>
        <w:rPr>
          <w:rFonts w:hint="eastAsia" w:ascii="宋体" w:hAnsi="宋体"/>
          <w:color w:val="000000"/>
          <w:sz w:val="24"/>
          <w:szCs w:val="24"/>
        </w:rPr>
      </w:pPr>
      <w:r>
        <w:rPr>
          <w:rFonts w:hint="eastAsia" w:ascii="宋体" w:hAnsi="宋体"/>
          <w:color w:val="000000"/>
          <w:sz w:val="24"/>
          <w:szCs w:val="24"/>
        </w:rPr>
        <w:t>（三）如供应商因违反或不履行响应时承诺的商务和技术要求时，医院保留对技术指标进行验证的权利，发现供应商及原生产厂家提供虚假参数的，医院有权按照相关法律法规的规定，取消违反比选文件约定的成交人成交资格，以及按医院采购制度对其进行处罚。</w:t>
      </w:r>
    </w:p>
    <w:p w14:paraId="75F7D0A2">
      <w:pPr>
        <w:snapToGrid w:val="0"/>
        <w:spacing w:line="400" w:lineRule="exact"/>
        <w:ind w:firstLine="540"/>
        <w:rPr>
          <w:rFonts w:hint="eastAsia"/>
          <w:color w:val="000000"/>
        </w:rPr>
      </w:pPr>
      <w:r>
        <w:rPr>
          <w:rFonts w:hint="eastAsia" w:ascii="宋体" w:hAnsi="宋体"/>
          <w:color w:val="000000"/>
          <w:sz w:val="24"/>
          <w:szCs w:val="24"/>
        </w:rPr>
        <w:t>（四）成交供应商应保证所提供的产品和服务整体功能的实现。如发生以下情况，医院有权取消其成交资格：1、如放弃成交项目或在签订合时擅自改变成交状态的；2、所提供的产品和服务在功能、参数等方面未满足比选文件及相关承诺的；3、证实提交了相关虚假文件的。发生上述情况，医院除申请取消其成交资格同时，有权退货及终止合同，成交供应商一切损失自行承担。同时成交供应商违约按本项目“第六篇 合同草案条款”中违约责任条款支付违约金。</w:t>
      </w:r>
      <w:r>
        <w:rPr>
          <w:rFonts w:hint="eastAsia" w:ascii="宋体" w:hAnsi="宋体" w:cs="宋体"/>
          <w:color w:val="000000"/>
          <w:sz w:val="24"/>
          <w:szCs w:val="24"/>
        </w:rPr>
        <w:t xml:space="preserve"> </w:t>
      </w:r>
      <w:r>
        <w:rPr>
          <w:rFonts w:ascii="宋体" w:hAnsi="宋体" w:cs="宋体"/>
          <w:color w:val="000000"/>
          <w:sz w:val="24"/>
          <w:szCs w:val="24"/>
        </w:rPr>
        <w:t xml:space="preserve">                                                                   </w:t>
      </w:r>
    </w:p>
    <w:p w14:paraId="4FA9785E">
      <w:pPr>
        <w:snapToGrid w:val="0"/>
        <w:spacing w:line="400" w:lineRule="exact"/>
        <w:ind w:firstLine="540"/>
        <w:rPr>
          <w:rFonts w:hint="eastAsia" w:ascii="宋体" w:hAnsi="宋体"/>
          <w:color w:val="000000"/>
          <w:sz w:val="24"/>
          <w:szCs w:val="24"/>
        </w:rPr>
      </w:pPr>
      <w:r>
        <w:rPr>
          <w:rFonts w:hint="eastAsia" w:ascii="宋体" w:hAnsi="宋体"/>
          <w:color w:val="000000"/>
          <w:sz w:val="24"/>
          <w:szCs w:val="24"/>
        </w:rPr>
        <w:t>（五）比选文件、成交供应商的报价文件及有效承诺文件等，均为签订合同的依据，是合同不可分割的一部分。</w:t>
      </w:r>
    </w:p>
    <w:p w14:paraId="10971423">
      <w:pPr>
        <w:snapToGrid w:val="0"/>
        <w:spacing w:line="400" w:lineRule="exact"/>
        <w:ind w:firstLine="540"/>
        <w:rPr>
          <w:rFonts w:hint="eastAsia" w:ascii="宋体" w:hAnsi="宋体"/>
          <w:color w:val="000000"/>
          <w:sz w:val="24"/>
          <w:szCs w:val="24"/>
        </w:rPr>
      </w:pPr>
    </w:p>
    <w:p w14:paraId="1E2E54DE">
      <w:pPr>
        <w:snapToGrid w:val="0"/>
        <w:spacing w:line="400" w:lineRule="exact"/>
        <w:ind w:firstLine="540"/>
        <w:rPr>
          <w:rFonts w:hint="eastAsia" w:ascii="宋体" w:hAnsi="宋体"/>
          <w:color w:val="000000"/>
          <w:sz w:val="24"/>
          <w:szCs w:val="24"/>
          <w:lang w:val="en-US" w:eastAsia="zh-CN"/>
        </w:rPr>
      </w:pPr>
    </w:p>
    <w:p w14:paraId="47BAD5E4">
      <w:pPr>
        <w:spacing w:line="500" w:lineRule="exact"/>
        <w:jc w:val="center"/>
        <w:outlineLvl w:val="0"/>
        <w:rPr>
          <w:rFonts w:hint="eastAsia" w:ascii="宋体" w:hAnsi="宋体" w:eastAsia="宋体" w:cs="宋体"/>
          <w:color w:val="000000"/>
        </w:rPr>
      </w:pPr>
      <w:bookmarkStart w:id="119" w:name="_Toc11027"/>
      <w:r>
        <w:rPr>
          <w:rFonts w:hint="eastAsia" w:ascii="宋体" w:hAnsi="宋体" w:eastAsia="宋体" w:cs="宋体"/>
          <w:b/>
          <w:color w:val="000000"/>
          <w:sz w:val="44"/>
          <w:szCs w:val="44"/>
          <w:lang w:val="en-US" w:eastAsia="zh-CN"/>
        </w:rPr>
        <w:t xml:space="preserve">第五篇  </w:t>
      </w:r>
      <w:bookmarkEnd w:id="109"/>
      <w:bookmarkEnd w:id="110"/>
      <w:r>
        <w:rPr>
          <w:rFonts w:hint="eastAsia" w:ascii="宋体" w:hAnsi="宋体" w:eastAsia="宋体" w:cs="宋体"/>
          <w:b/>
          <w:color w:val="000000"/>
          <w:sz w:val="44"/>
          <w:szCs w:val="44"/>
          <w:lang w:val="en-US" w:eastAsia="zh-CN"/>
        </w:rPr>
        <w:t>合同草案条款</w:t>
      </w:r>
      <w:bookmarkEnd w:id="111"/>
      <w:bookmarkEnd w:id="119"/>
    </w:p>
    <w:p w14:paraId="7D2B9CF7">
      <w:pPr>
        <w:pStyle w:val="3"/>
        <w:bidi w:val="0"/>
        <w:rPr>
          <w:rFonts w:hint="eastAsia"/>
          <w:lang w:val="en-US" w:eastAsia="zh-CN"/>
        </w:rPr>
      </w:pPr>
      <w:bookmarkStart w:id="120" w:name="_Toc25560"/>
      <w:bookmarkStart w:id="121" w:name="_Toc54718202"/>
      <w:bookmarkStart w:id="122" w:name="_Toc7699"/>
      <w:r>
        <w:rPr>
          <w:rFonts w:hint="eastAsia"/>
          <w:lang w:val="en-US" w:eastAsia="zh-CN"/>
        </w:rPr>
        <w:t>一、定义</w:t>
      </w:r>
      <w:bookmarkEnd w:id="120"/>
      <w:bookmarkEnd w:id="121"/>
      <w:bookmarkEnd w:id="122"/>
    </w:p>
    <w:p w14:paraId="6B60E369">
      <w:pPr>
        <w:snapToGrid w:val="0"/>
        <w:spacing w:line="400" w:lineRule="exact"/>
        <w:ind w:firstLine="480" w:firstLineChars="200"/>
        <w:rPr>
          <w:rFonts w:hint="eastAsia" w:ascii="宋体" w:hAnsi="宋体" w:eastAsia="宋体" w:cs="宋体"/>
          <w:color w:val="000000"/>
          <w:sz w:val="24"/>
          <w:szCs w:val="24"/>
        </w:rPr>
      </w:pPr>
      <w:bookmarkStart w:id="123" w:name="_Toc988"/>
      <w:r>
        <w:rPr>
          <w:rFonts w:hint="eastAsia" w:ascii="宋体" w:hAnsi="宋体" w:eastAsia="宋体" w:cs="宋体"/>
          <w:color w:val="000000"/>
          <w:sz w:val="24"/>
          <w:szCs w:val="24"/>
        </w:rPr>
        <w:t>（一）</w:t>
      </w:r>
      <w:r>
        <w:rPr>
          <w:rFonts w:hint="eastAsia" w:ascii="宋体" w:hAnsi="宋体" w:eastAsia="宋体" w:cs="宋体"/>
          <w:color w:val="000000"/>
          <w:sz w:val="24"/>
          <w:szCs w:val="24"/>
          <w:lang w:eastAsia="zh-CN"/>
        </w:rPr>
        <w:t>采购人</w:t>
      </w:r>
      <w:r>
        <w:rPr>
          <w:rFonts w:hint="eastAsia" w:ascii="宋体" w:hAnsi="宋体" w:eastAsia="宋体" w:cs="宋体"/>
          <w:color w:val="000000"/>
          <w:sz w:val="24"/>
          <w:szCs w:val="24"/>
        </w:rPr>
        <w:t>（需方）即重庆医科大学附属永川医院。</w:t>
      </w:r>
      <w:bookmarkEnd w:id="123"/>
    </w:p>
    <w:p w14:paraId="3C6DD814">
      <w:pPr>
        <w:snapToGrid w:val="0"/>
        <w:spacing w:line="400" w:lineRule="exact"/>
        <w:ind w:firstLine="480" w:firstLineChars="200"/>
        <w:rPr>
          <w:rFonts w:hint="eastAsia" w:ascii="宋体" w:hAnsi="宋体" w:eastAsia="宋体" w:cs="宋体"/>
          <w:color w:val="000000"/>
          <w:sz w:val="24"/>
          <w:szCs w:val="24"/>
        </w:rPr>
      </w:pPr>
      <w:bookmarkStart w:id="124" w:name="_Toc22662"/>
      <w:r>
        <w:rPr>
          <w:rFonts w:hint="eastAsia" w:ascii="宋体" w:hAnsi="宋体" w:eastAsia="宋体" w:cs="宋体"/>
          <w:color w:val="000000"/>
          <w:sz w:val="24"/>
          <w:szCs w:val="24"/>
        </w:rPr>
        <w:t>（二）乙方（供方）即成交供应商，是指成交后提供合同货物和服务的自然人、法人及其他组织。</w:t>
      </w:r>
      <w:bookmarkEnd w:id="124"/>
    </w:p>
    <w:p w14:paraId="294B70B5">
      <w:pPr>
        <w:snapToGrid w:val="0"/>
        <w:spacing w:line="400" w:lineRule="exact"/>
        <w:ind w:firstLine="480" w:firstLineChars="200"/>
        <w:rPr>
          <w:rFonts w:hint="eastAsia" w:ascii="宋体" w:hAnsi="宋体" w:eastAsia="宋体" w:cs="宋体"/>
          <w:color w:val="000000"/>
          <w:sz w:val="24"/>
          <w:szCs w:val="24"/>
        </w:rPr>
      </w:pPr>
      <w:bookmarkStart w:id="125" w:name="_Toc30025"/>
      <w:r>
        <w:rPr>
          <w:rFonts w:hint="eastAsia" w:ascii="宋体" w:hAnsi="宋体" w:eastAsia="宋体" w:cs="宋体"/>
          <w:color w:val="000000"/>
          <w:sz w:val="24"/>
          <w:szCs w:val="24"/>
        </w:rPr>
        <w:t>（三）合同是指由甲乙双方按照比选文件和响应文件的实质性内容，通过协商一致达成的书面协议。</w:t>
      </w:r>
      <w:bookmarkEnd w:id="125"/>
    </w:p>
    <w:p w14:paraId="2E8D7A35">
      <w:pPr>
        <w:snapToGrid w:val="0"/>
        <w:spacing w:line="400" w:lineRule="exact"/>
        <w:ind w:firstLine="480" w:firstLineChars="200"/>
        <w:rPr>
          <w:rFonts w:hint="eastAsia" w:ascii="宋体" w:hAnsi="宋体" w:eastAsia="宋体" w:cs="宋体"/>
          <w:color w:val="000000"/>
          <w:sz w:val="24"/>
          <w:szCs w:val="24"/>
        </w:rPr>
      </w:pPr>
      <w:bookmarkStart w:id="126" w:name="_Toc2152"/>
      <w:r>
        <w:rPr>
          <w:rFonts w:hint="eastAsia" w:ascii="宋体" w:hAnsi="宋体" w:eastAsia="宋体" w:cs="宋体"/>
          <w:color w:val="000000"/>
          <w:sz w:val="24"/>
          <w:szCs w:val="24"/>
        </w:rPr>
        <w:t>（四）合同价格指以成交价格为依据，在供方全面履行合同义务后，需方应支付给供方的金额。</w:t>
      </w:r>
      <w:bookmarkEnd w:id="126"/>
    </w:p>
    <w:p w14:paraId="414D5D41">
      <w:pPr>
        <w:snapToGrid w:val="0"/>
        <w:spacing w:line="400" w:lineRule="exact"/>
        <w:ind w:firstLine="480" w:firstLineChars="200"/>
        <w:rPr>
          <w:rFonts w:hint="eastAsia" w:ascii="宋体" w:hAnsi="宋体" w:eastAsia="宋体" w:cs="宋体"/>
          <w:color w:val="000000"/>
          <w:sz w:val="24"/>
          <w:szCs w:val="24"/>
        </w:rPr>
      </w:pPr>
      <w:bookmarkStart w:id="127" w:name="_Toc9666"/>
      <w:r>
        <w:rPr>
          <w:rFonts w:hint="eastAsia" w:ascii="宋体" w:hAnsi="宋体" w:eastAsia="宋体" w:cs="宋体"/>
          <w:color w:val="000000"/>
          <w:sz w:val="24"/>
          <w:szCs w:val="24"/>
        </w:rPr>
        <w:t>（五）技术资料是指合同货物及其相关的设计、制造、监造、检验、验收等文件（包括图纸、各种文字说明、标准）。</w:t>
      </w:r>
      <w:bookmarkEnd w:id="127"/>
    </w:p>
    <w:p w14:paraId="79B42701">
      <w:pPr>
        <w:pStyle w:val="3"/>
        <w:bidi w:val="0"/>
        <w:rPr>
          <w:rFonts w:hint="eastAsia"/>
          <w:lang w:val="en-US" w:eastAsia="zh-CN"/>
        </w:rPr>
      </w:pPr>
      <w:bookmarkStart w:id="128" w:name="_Toc54718203"/>
      <w:bookmarkStart w:id="129" w:name="_Toc24294"/>
      <w:bookmarkStart w:id="130" w:name="_Toc7797"/>
      <w:r>
        <w:rPr>
          <w:rFonts w:hint="eastAsia"/>
          <w:lang w:val="en-US" w:eastAsia="zh-CN"/>
        </w:rPr>
        <w:t>二、服务内容</w:t>
      </w:r>
      <w:bookmarkEnd w:id="128"/>
      <w:bookmarkEnd w:id="129"/>
      <w:bookmarkEnd w:id="130"/>
    </w:p>
    <w:p w14:paraId="69423673">
      <w:pPr>
        <w:snapToGrid w:val="0"/>
        <w:spacing w:line="400" w:lineRule="exact"/>
        <w:ind w:firstLine="480" w:firstLineChars="200"/>
        <w:rPr>
          <w:rFonts w:hint="eastAsia" w:ascii="宋体" w:hAnsi="宋体" w:eastAsia="宋体" w:cs="宋体"/>
          <w:color w:val="000000"/>
          <w:sz w:val="24"/>
          <w:szCs w:val="24"/>
        </w:rPr>
      </w:pPr>
      <w:bookmarkStart w:id="131" w:name="_Toc28967"/>
      <w:r>
        <w:rPr>
          <w:rFonts w:hint="eastAsia" w:ascii="宋体" w:hAnsi="宋体" w:eastAsia="宋体" w:cs="宋体"/>
          <w:color w:val="000000"/>
          <w:sz w:val="24"/>
          <w:szCs w:val="24"/>
        </w:rPr>
        <w:t>合同包括以下内容：服务项目名称、主要内容、</w:t>
      </w:r>
      <w:r>
        <w:rPr>
          <w:rFonts w:hint="eastAsia" w:ascii="宋体" w:hAnsi="宋体" w:eastAsia="宋体" w:cs="宋体"/>
          <w:color w:val="000000"/>
          <w:sz w:val="24"/>
          <w:szCs w:val="24"/>
          <w:lang w:eastAsia="zh-CN"/>
        </w:rPr>
        <w:t>服务</w:t>
      </w:r>
      <w:r>
        <w:rPr>
          <w:rFonts w:hint="eastAsia" w:ascii="宋体" w:hAnsi="宋体" w:eastAsia="宋体" w:cs="宋体"/>
          <w:color w:val="000000"/>
          <w:sz w:val="24"/>
          <w:szCs w:val="24"/>
        </w:rPr>
        <w:t>要求、</w:t>
      </w:r>
      <w:r>
        <w:rPr>
          <w:rFonts w:hint="eastAsia" w:ascii="宋体" w:hAnsi="宋体" w:eastAsia="宋体" w:cs="宋体"/>
          <w:color w:val="000000"/>
          <w:sz w:val="24"/>
          <w:szCs w:val="24"/>
          <w:lang w:eastAsia="zh-CN"/>
        </w:rPr>
        <w:t>付款方式</w:t>
      </w:r>
      <w:r>
        <w:rPr>
          <w:rFonts w:hint="eastAsia" w:ascii="宋体" w:hAnsi="宋体" w:eastAsia="宋体" w:cs="宋体"/>
          <w:color w:val="000000"/>
          <w:sz w:val="24"/>
          <w:szCs w:val="24"/>
        </w:rPr>
        <w:t>等内容。</w:t>
      </w:r>
      <w:bookmarkEnd w:id="131"/>
    </w:p>
    <w:p w14:paraId="00CDA70B">
      <w:pPr>
        <w:pStyle w:val="3"/>
        <w:bidi w:val="0"/>
        <w:rPr>
          <w:rFonts w:hint="eastAsia"/>
          <w:lang w:val="en-US" w:eastAsia="zh-CN"/>
        </w:rPr>
      </w:pPr>
      <w:bookmarkStart w:id="132" w:name="_Toc22217"/>
      <w:bookmarkStart w:id="133" w:name="_Toc54718204"/>
      <w:bookmarkStart w:id="134" w:name="_Toc23833"/>
      <w:r>
        <w:rPr>
          <w:rFonts w:hint="eastAsia"/>
          <w:lang w:val="en-US" w:eastAsia="zh-CN"/>
        </w:rPr>
        <w:t>三、合同价格</w:t>
      </w:r>
      <w:bookmarkEnd w:id="132"/>
      <w:bookmarkEnd w:id="133"/>
      <w:bookmarkEnd w:id="134"/>
    </w:p>
    <w:p w14:paraId="30975059">
      <w:pPr>
        <w:snapToGrid w:val="0"/>
        <w:spacing w:line="400" w:lineRule="exact"/>
        <w:ind w:firstLine="480" w:firstLineChars="200"/>
        <w:rPr>
          <w:rFonts w:hint="eastAsia" w:ascii="宋体" w:hAnsi="宋体" w:eastAsia="宋体" w:cs="宋体"/>
          <w:color w:val="000000"/>
          <w:sz w:val="24"/>
          <w:szCs w:val="24"/>
          <w:lang w:eastAsia="zh-CN"/>
        </w:rPr>
      </w:pPr>
      <w:bookmarkStart w:id="135" w:name="_Toc25177"/>
      <w:r>
        <w:rPr>
          <w:rFonts w:hint="eastAsia" w:ascii="宋体" w:hAnsi="宋体" w:eastAsia="宋体" w:cs="宋体"/>
          <w:color w:val="000000"/>
          <w:sz w:val="24"/>
          <w:szCs w:val="24"/>
        </w:rPr>
        <w:t>（一）合同价格即</w:t>
      </w:r>
      <w:bookmarkEnd w:id="135"/>
      <w:r>
        <w:rPr>
          <w:rFonts w:hint="eastAsia" w:ascii="宋体" w:hAnsi="宋体" w:eastAsia="宋体" w:cs="宋体"/>
          <w:color w:val="000000"/>
          <w:sz w:val="24"/>
          <w:szCs w:val="24"/>
          <w:lang w:eastAsia="zh-CN"/>
        </w:rPr>
        <w:t>不变单价。</w:t>
      </w:r>
    </w:p>
    <w:p w14:paraId="2E3CD756">
      <w:pPr>
        <w:pStyle w:val="3"/>
        <w:bidi w:val="0"/>
        <w:rPr>
          <w:rFonts w:hint="eastAsia"/>
          <w:lang w:val="en-US" w:eastAsia="zh-CN"/>
        </w:rPr>
      </w:pPr>
      <w:bookmarkStart w:id="136" w:name="_Toc54718205"/>
      <w:bookmarkStart w:id="137" w:name="_Toc20264"/>
      <w:bookmarkStart w:id="138" w:name="_Toc15874"/>
      <w:r>
        <w:rPr>
          <w:rFonts w:hint="eastAsia"/>
          <w:lang w:val="en-US" w:eastAsia="zh-CN"/>
        </w:rPr>
        <w:t>四、转包或分包</w:t>
      </w:r>
      <w:bookmarkEnd w:id="136"/>
      <w:bookmarkEnd w:id="137"/>
      <w:bookmarkEnd w:id="138"/>
    </w:p>
    <w:p w14:paraId="569191AA">
      <w:pPr>
        <w:snapToGrid w:val="0"/>
        <w:spacing w:line="400" w:lineRule="exact"/>
        <w:ind w:firstLine="480" w:firstLineChars="200"/>
        <w:rPr>
          <w:rFonts w:hint="eastAsia" w:ascii="宋体" w:hAnsi="宋体" w:eastAsia="宋体" w:cs="宋体"/>
          <w:color w:val="000000"/>
          <w:sz w:val="24"/>
          <w:szCs w:val="24"/>
        </w:rPr>
      </w:pPr>
      <w:bookmarkStart w:id="139" w:name="_Toc8161"/>
      <w:r>
        <w:rPr>
          <w:rFonts w:hint="eastAsia" w:ascii="宋体" w:hAnsi="宋体" w:eastAsia="宋体" w:cs="宋体"/>
          <w:color w:val="000000"/>
          <w:sz w:val="24"/>
          <w:szCs w:val="24"/>
        </w:rPr>
        <w:t>（一）本合同范围的服务项目，应由乙方直接供应，不得转让他人供应；</w:t>
      </w:r>
      <w:bookmarkEnd w:id="139"/>
    </w:p>
    <w:p w14:paraId="1F69F103">
      <w:pPr>
        <w:snapToGrid w:val="0"/>
        <w:spacing w:line="400" w:lineRule="exact"/>
        <w:ind w:firstLine="480" w:firstLineChars="200"/>
        <w:rPr>
          <w:rFonts w:hint="eastAsia" w:ascii="宋体" w:hAnsi="宋体" w:eastAsia="宋体" w:cs="宋体"/>
          <w:color w:val="000000"/>
          <w:sz w:val="24"/>
          <w:szCs w:val="24"/>
        </w:rPr>
      </w:pPr>
      <w:bookmarkStart w:id="140" w:name="_Toc26926"/>
      <w:r>
        <w:rPr>
          <w:rFonts w:hint="eastAsia" w:ascii="宋体" w:hAnsi="宋体" w:eastAsia="宋体" w:cs="宋体"/>
          <w:color w:val="000000"/>
          <w:sz w:val="24"/>
          <w:szCs w:val="24"/>
        </w:rPr>
        <w:t>（二）非经</w:t>
      </w:r>
      <w:r>
        <w:rPr>
          <w:rFonts w:hint="eastAsia" w:ascii="宋体" w:hAnsi="宋体" w:eastAsia="宋体" w:cs="宋体"/>
          <w:color w:val="000000"/>
          <w:sz w:val="24"/>
          <w:szCs w:val="24"/>
          <w:lang w:eastAsia="zh-CN"/>
        </w:rPr>
        <w:t>采购人</w:t>
      </w:r>
      <w:r>
        <w:rPr>
          <w:rFonts w:hint="eastAsia" w:ascii="宋体" w:hAnsi="宋体" w:eastAsia="宋体" w:cs="宋体"/>
          <w:color w:val="000000"/>
          <w:sz w:val="24"/>
          <w:szCs w:val="24"/>
        </w:rPr>
        <w:t>书面同意，乙方不得将本合同范围的服务项目全部或部分分包给他人供应；</w:t>
      </w:r>
      <w:bookmarkEnd w:id="140"/>
    </w:p>
    <w:p w14:paraId="51296C4C">
      <w:pPr>
        <w:snapToGrid w:val="0"/>
        <w:spacing w:line="400" w:lineRule="exact"/>
        <w:ind w:firstLine="480" w:firstLineChars="200"/>
        <w:rPr>
          <w:rFonts w:hint="eastAsia" w:ascii="宋体" w:hAnsi="宋体" w:eastAsia="宋体" w:cs="宋体"/>
          <w:color w:val="000000"/>
          <w:sz w:val="24"/>
          <w:szCs w:val="24"/>
        </w:rPr>
      </w:pPr>
      <w:bookmarkStart w:id="141" w:name="_Toc11245"/>
      <w:r>
        <w:rPr>
          <w:rFonts w:hint="eastAsia" w:ascii="宋体" w:hAnsi="宋体" w:eastAsia="宋体" w:cs="宋体"/>
          <w:color w:val="000000"/>
          <w:sz w:val="24"/>
          <w:szCs w:val="24"/>
        </w:rPr>
        <w:t>（三）如有转让和未经</w:t>
      </w:r>
      <w:r>
        <w:rPr>
          <w:rFonts w:hint="eastAsia" w:ascii="宋体" w:hAnsi="宋体" w:eastAsia="宋体" w:cs="宋体"/>
          <w:color w:val="000000"/>
          <w:sz w:val="24"/>
          <w:szCs w:val="24"/>
          <w:lang w:eastAsia="zh-CN"/>
        </w:rPr>
        <w:t>采购人</w:t>
      </w:r>
      <w:r>
        <w:rPr>
          <w:rFonts w:hint="eastAsia" w:ascii="宋体" w:hAnsi="宋体" w:eastAsia="宋体" w:cs="宋体"/>
          <w:color w:val="000000"/>
          <w:sz w:val="24"/>
          <w:szCs w:val="24"/>
        </w:rPr>
        <w:t>同意的分包行为，</w:t>
      </w:r>
      <w:r>
        <w:rPr>
          <w:rFonts w:hint="eastAsia" w:ascii="宋体" w:hAnsi="宋体" w:eastAsia="宋体" w:cs="宋体"/>
          <w:color w:val="000000"/>
          <w:sz w:val="24"/>
          <w:szCs w:val="24"/>
          <w:lang w:eastAsia="zh-CN"/>
        </w:rPr>
        <w:t>采购人</w:t>
      </w:r>
      <w:r>
        <w:rPr>
          <w:rFonts w:hint="eastAsia" w:ascii="宋体" w:hAnsi="宋体" w:eastAsia="宋体" w:cs="宋体"/>
          <w:color w:val="000000"/>
          <w:sz w:val="24"/>
          <w:szCs w:val="24"/>
        </w:rPr>
        <w:t>有权解除合同，没收履约保证金并追究乙方的违约责任。</w:t>
      </w:r>
      <w:bookmarkEnd w:id="141"/>
    </w:p>
    <w:p w14:paraId="44D683FA">
      <w:pPr>
        <w:pStyle w:val="3"/>
        <w:bidi w:val="0"/>
        <w:rPr>
          <w:rFonts w:hint="eastAsia"/>
          <w:lang w:val="en-US" w:eastAsia="zh-CN"/>
        </w:rPr>
      </w:pPr>
      <w:bookmarkStart w:id="142" w:name="_Toc54718206"/>
      <w:bookmarkStart w:id="143" w:name="_Toc13409"/>
      <w:bookmarkStart w:id="144" w:name="_Toc28730"/>
      <w:r>
        <w:rPr>
          <w:rFonts w:hint="eastAsia"/>
          <w:lang w:val="en-US" w:eastAsia="zh-CN"/>
        </w:rPr>
        <w:t>五、质量保证及售后服务</w:t>
      </w:r>
      <w:bookmarkEnd w:id="142"/>
      <w:bookmarkEnd w:id="143"/>
      <w:bookmarkEnd w:id="144"/>
    </w:p>
    <w:p w14:paraId="02C53453">
      <w:pPr>
        <w:snapToGrid w:val="0"/>
        <w:spacing w:line="400" w:lineRule="exact"/>
        <w:ind w:firstLine="480" w:firstLineChars="200"/>
        <w:rPr>
          <w:rFonts w:hint="eastAsia" w:ascii="宋体" w:hAnsi="宋体" w:eastAsia="宋体" w:cs="宋体"/>
          <w:color w:val="000000"/>
          <w:sz w:val="24"/>
          <w:szCs w:val="24"/>
        </w:rPr>
      </w:pPr>
      <w:bookmarkStart w:id="145" w:name="_Toc21178"/>
      <w:bookmarkStart w:id="146" w:name="_Toc54718207"/>
      <w:r>
        <w:rPr>
          <w:rFonts w:hint="eastAsia" w:ascii="宋体" w:hAnsi="宋体" w:eastAsia="宋体" w:cs="宋体"/>
          <w:color w:val="000000"/>
          <w:sz w:val="24"/>
          <w:szCs w:val="24"/>
        </w:rPr>
        <w:t>（一）乙方提供的服务需符合国家相关法律法规，并满足</w:t>
      </w:r>
      <w:r>
        <w:rPr>
          <w:rFonts w:hint="eastAsia" w:ascii="宋体" w:hAnsi="宋体" w:eastAsia="宋体" w:cs="宋体"/>
          <w:color w:val="000000"/>
          <w:sz w:val="24"/>
          <w:szCs w:val="24"/>
          <w:lang w:eastAsia="zh-CN"/>
        </w:rPr>
        <w:t>采购人</w:t>
      </w:r>
      <w:r>
        <w:rPr>
          <w:rFonts w:hint="eastAsia" w:ascii="宋体" w:hAnsi="宋体" w:eastAsia="宋体" w:cs="宋体"/>
          <w:color w:val="000000"/>
          <w:sz w:val="24"/>
          <w:szCs w:val="24"/>
        </w:rPr>
        <w:t>提出的相关要求。</w:t>
      </w:r>
    </w:p>
    <w:p w14:paraId="4F18D5EA">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（二）如在服务过程中出现争议问题，乙方应同本项目“第四篇 项目商务要求”对质量保证及售后服务内容的约定。</w:t>
      </w:r>
    </w:p>
    <w:bookmarkEnd w:id="145"/>
    <w:p w14:paraId="4A0744BA">
      <w:pPr>
        <w:pStyle w:val="3"/>
        <w:bidi w:val="0"/>
        <w:rPr>
          <w:rFonts w:hint="eastAsia"/>
          <w:lang w:val="en-US" w:eastAsia="zh-CN"/>
        </w:rPr>
      </w:pPr>
      <w:bookmarkStart w:id="147" w:name="_Toc3686"/>
      <w:bookmarkStart w:id="148" w:name="_Toc6249"/>
      <w:r>
        <w:rPr>
          <w:rFonts w:hint="eastAsia"/>
          <w:lang w:val="en-US" w:eastAsia="zh-CN"/>
        </w:rPr>
        <w:t>六、付款</w:t>
      </w:r>
      <w:bookmarkEnd w:id="146"/>
      <w:bookmarkEnd w:id="147"/>
      <w:bookmarkEnd w:id="148"/>
    </w:p>
    <w:p w14:paraId="14C2E812">
      <w:pPr>
        <w:snapToGrid w:val="0"/>
        <w:spacing w:line="400" w:lineRule="exact"/>
        <w:ind w:firstLine="480" w:firstLineChars="200"/>
        <w:rPr>
          <w:rFonts w:hint="eastAsia" w:ascii="宋体" w:hAnsi="宋体" w:eastAsia="宋体" w:cs="宋体"/>
          <w:color w:val="000000"/>
          <w:sz w:val="24"/>
          <w:szCs w:val="24"/>
        </w:rPr>
      </w:pPr>
      <w:bookmarkStart w:id="149" w:name="_Toc23183"/>
      <w:r>
        <w:rPr>
          <w:rFonts w:hint="eastAsia" w:ascii="宋体" w:hAnsi="宋体" w:eastAsia="宋体" w:cs="宋体"/>
          <w:color w:val="000000"/>
          <w:sz w:val="24"/>
          <w:szCs w:val="24"/>
        </w:rPr>
        <w:t>（一）本合同使用货币币制如未作特别说明均为人民币。</w:t>
      </w:r>
      <w:bookmarkEnd w:id="149"/>
    </w:p>
    <w:p w14:paraId="729A8815">
      <w:pPr>
        <w:snapToGrid w:val="0"/>
        <w:spacing w:line="400" w:lineRule="exact"/>
        <w:ind w:firstLine="480" w:firstLineChars="200"/>
        <w:rPr>
          <w:rFonts w:hint="eastAsia" w:ascii="宋体" w:hAnsi="宋体" w:eastAsia="宋体" w:cs="宋体"/>
          <w:color w:val="000000"/>
          <w:sz w:val="24"/>
          <w:szCs w:val="24"/>
        </w:rPr>
      </w:pPr>
      <w:bookmarkStart w:id="150" w:name="_Toc8880"/>
      <w:r>
        <w:rPr>
          <w:rFonts w:hint="eastAsia" w:ascii="宋体" w:hAnsi="宋体" w:eastAsia="宋体" w:cs="宋体"/>
          <w:color w:val="000000"/>
          <w:sz w:val="24"/>
          <w:szCs w:val="24"/>
        </w:rPr>
        <w:t>（二）付款方式：银行转账。</w:t>
      </w:r>
      <w:bookmarkEnd w:id="150"/>
    </w:p>
    <w:p w14:paraId="1C0595E9">
      <w:pPr>
        <w:snapToGrid w:val="0"/>
        <w:spacing w:line="400" w:lineRule="exact"/>
        <w:ind w:firstLine="480" w:firstLineChars="200"/>
        <w:rPr>
          <w:rFonts w:hint="eastAsia" w:ascii="宋体" w:hAnsi="宋体" w:eastAsia="宋体" w:cs="宋体"/>
          <w:color w:val="000000"/>
          <w:sz w:val="24"/>
          <w:szCs w:val="24"/>
        </w:rPr>
      </w:pPr>
      <w:bookmarkStart w:id="151" w:name="_Toc28037"/>
      <w:r>
        <w:rPr>
          <w:rFonts w:hint="eastAsia" w:ascii="宋体" w:hAnsi="宋体" w:eastAsia="宋体" w:cs="宋体"/>
          <w:color w:val="000000"/>
          <w:sz w:val="24"/>
          <w:szCs w:val="24"/>
        </w:rPr>
        <w:t>（三）付款方法：同本项目“第四篇 项目商务要求”中关于付款方式的约定。</w:t>
      </w:r>
      <w:bookmarkEnd w:id="151"/>
    </w:p>
    <w:p w14:paraId="27FBB3B2">
      <w:pPr>
        <w:pStyle w:val="3"/>
        <w:bidi w:val="0"/>
        <w:rPr>
          <w:rFonts w:hint="eastAsia"/>
          <w:lang w:val="en-US" w:eastAsia="zh-CN"/>
        </w:rPr>
      </w:pPr>
      <w:bookmarkStart w:id="152" w:name="_Toc54718210"/>
      <w:bookmarkStart w:id="153" w:name="_Toc17719"/>
      <w:bookmarkStart w:id="154" w:name="_Toc27213"/>
      <w:bookmarkStart w:id="155" w:name="_Toc54718211"/>
      <w:r>
        <w:rPr>
          <w:rFonts w:hint="eastAsia"/>
          <w:lang w:val="en-US" w:eastAsia="zh-CN"/>
        </w:rPr>
        <w:t>七、知识产权</w:t>
      </w:r>
      <w:bookmarkEnd w:id="152"/>
      <w:bookmarkEnd w:id="153"/>
      <w:bookmarkEnd w:id="154"/>
    </w:p>
    <w:p w14:paraId="4E7E52EA">
      <w:pPr>
        <w:snapToGrid w:val="0"/>
        <w:spacing w:line="400" w:lineRule="exact"/>
        <w:ind w:firstLine="480" w:firstLineChars="200"/>
        <w:rPr>
          <w:rFonts w:hint="eastAsia" w:ascii="宋体" w:hAnsi="宋体" w:eastAsia="宋体" w:cs="宋体"/>
          <w:color w:val="000000"/>
          <w:sz w:val="24"/>
          <w:szCs w:val="24"/>
        </w:rPr>
      </w:pPr>
      <w:bookmarkStart w:id="156" w:name="_Toc11938"/>
      <w:r>
        <w:rPr>
          <w:rFonts w:hint="eastAsia" w:ascii="宋体" w:hAnsi="宋体" w:eastAsia="宋体" w:cs="宋体"/>
          <w:color w:val="000000"/>
          <w:sz w:val="24"/>
          <w:szCs w:val="24"/>
        </w:rPr>
        <w:t>（一）</w:t>
      </w:r>
      <w:r>
        <w:rPr>
          <w:rFonts w:hint="eastAsia" w:ascii="宋体" w:hAnsi="宋体" w:eastAsia="宋体" w:cs="宋体"/>
          <w:color w:val="000000"/>
          <w:sz w:val="24"/>
          <w:szCs w:val="24"/>
          <w:lang w:eastAsia="zh-CN"/>
        </w:rPr>
        <w:t>采购人</w:t>
      </w:r>
      <w:r>
        <w:rPr>
          <w:rFonts w:hint="eastAsia" w:ascii="宋体" w:hAnsi="宋体" w:eastAsia="宋体" w:cs="宋体"/>
          <w:color w:val="000000"/>
          <w:sz w:val="24"/>
          <w:szCs w:val="24"/>
        </w:rPr>
        <w:t>在中华人民共和国境内使用乙方提供的服务时免受第三方提出的侵犯其专利权或其它知识产权的起诉。如果第三方提出侵权指控，乙方承担由此而引起的一切法律责任和费用。</w:t>
      </w:r>
      <w:bookmarkEnd w:id="156"/>
    </w:p>
    <w:p w14:paraId="296D8F7B">
      <w:pPr>
        <w:snapToGrid w:val="0"/>
        <w:spacing w:line="400" w:lineRule="exact"/>
        <w:ind w:firstLine="480" w:firstLineChars="200"/>
        <w:rPr>
          <w:rFonts w:hint="eastAsia" w:ascii="宋体" w:hAnsi="宋体" w:eastAsia="宋体" w:cs="宋体"/>
          <w:color w:val="000000"/>
          <w:sz w:val="24"/>
          <w:szCs w:val="24"/>
        </w:rPr>
      </w:pPr>
      <w:bookmarkStart w:id="157" w:name="_Toc17287"/>
      <w:r>
        <w:rPr>
          <w:rFonts w:hint="eastAsia" w:ascii="宋体" w:hAnsi="宋体" w:eastAsia="宋体" w:cs="宋体"/>
          <w:color w:val="000000"/>
          <w:sz w:val="24"/>
          <w:szCs w:val="24"/>
        </w:rPr>
        <w:t>（二）若涉及软件开发等服务类项目知识产权的，知识产权归医院所有。</w:t>
      </w:r>
      <w:bookmarkEnd w:id="157"/>
    </w:p>
    <w:p w14:paraId="13F05B88">
      <w:pPr>
        <w:pStyle w:val="3"/>
        <w:bidi w:val="0"/>
        <w:rPr>
          <w:rFonts w:hint="eastAsia"/>
          <w:lang w:val="en-US" w:eastAsia="zh-CN"/>
        </w:rPr>
      </w:pPr>
      <w:bookmarkStart w:id="158" w:name="_Toc27730"/>
      <w:bookmarkStart w:id="159" w:name="_Toc16509"/>
      <w:r>
        <w:rPr>
          <w:rFonts w:hint="eastAsia"/>
          <w:lang w:val="en-US" w:eastAsia="zh-CN"/>
        </w:rPr>
        <w:t>八、合同争议的解决</w:t>
      </w:r>
      <w:bookmarkEnd w:id="155"/>
      <w:bookmarkEnd w:id="158"/>
      <w:bookmarkEnd w:id="159"/>
    </w:p>
    <w:p w14:paraId="6E2264F0">
      <w:pPr>
        <w:snapToGrid w:val="0"/>
        <w:spacing w:line="400" w:lineRule="exact"/>
        <w:ind w:firstLine="480" w:firstLineChars="200"/>
        <w:jc w:val="left"/>
        <w:rPr>
          <w:rFonts w:hint="eastAsia" w:ascii="宋体" w:hAnsi="宋体" w:eastAsia="宋体" w:cs="宋体"/>
          <w:color w:val="000000"/>
          <w:sz w:val="24"/>
          <w:szCs w:val="24"/>
        </w:rPr>
      </w:pPr>
      <w:bookmarkStart w:id="160" w:name="_Toc5382"/>
      <w:r>
        <w:rPr>
          <w:rFonts w:hint="eastAsia" w:ascii="宋体" w:hAnsi="宋体" w:eastAsia="宋体" w:cs="宋体"/>
          <w:color w:val="000000"/>
          <w:sz w:val="24"/>
          <w:szCs w:val="24"/>
        </w:rPr>
        <w:t>（</w:t>
      </w:r>
      <w:bookmarkEnd w:id="160"/>
      <w:r>
        <w:rPr>
          <w:rFonts w:hint="eastAsia" w:ascii="宋体" w:hAnsi="宋体" w:eastAsia="宋体" w:cs="宋体"/>
          <w:color w:val="000000"/>
          <w:sz w:val="24"/>
          <w:szCs w:val="24"/>
        </w:rPr>
        <w:t>（一）当事人友好协商达成一致</w:t>
      </w:r>
    </w:p>
    <w:p w14:paraId="3F6D6955">
      <w:pPr>
        <w:snapToGrid w:val="0"/>
        <w:spacing w:line="400" w:lineRule="exact"/>
        <w:ind w:firstLine="480" w:firstLineChars="200"/>
        <w:jc w:val="left"/>
        <w:rPr>
          <w:rFonts w:hint="eastAsia" w:ascii="宋体" w:hAnsi="宋体" w:eastAsia="宋体" w:cs="宋体"/>
          <w:color w:val="000000"/>
          <w:sz w:val="24"/>
          <w:szCs w:val="24"/>
        </w:rPr>
      </w:pPr>
      <w:bookmarkStart w:id="161" w:name="_Toc29926"/>
      <w:r>
        <w:rPr>
          <w:rFonts w:hint="eastAsia" w:ascii="宋体" w:hAnsi="宋体" w:eastAsia="宋体" w:cs="宋体"/>
          <w:color w:val="000000"/>
          <w:sz w:val="24"/>
          <w:szCs w:val="24"/>
        </w:rPr>
        <w:t>（二）</w:t>
      </w:r>
      <w:bookmarkEnd w:id="161"/>
      <w:r>
        <w:rPr>
          <w:rFonts w:hint="eastAsia" w:ascii="宋体" w:hAnsi="宋体" w:eastAsia="宋体" w:cs="宋体"/>
          <w:color w:val="000000"/>
          <w:sz w:val="24"/>
          <w:szCs w:val="24"/>
        </w:rPr>
        <w:t>在60天内当事人协商不能达成协议的，任何一方均可向永川区人民法院起诉。</w:t>
      </w:r>
    </w:p>
    <w:p w14:paraId="70542ADF">
      <w:pPr>
        <w:pStyle w:val="3"/>
        <w:bidi w:val="0"/>
        <w:rPr>
          <w:rFonts w:hint="eastAsia"/>
          <w:lang w:val="en-US" w:eastAsia="zh-CN"/>
        </w:rPr>
      </w:pPr>
      <w:bookmarkStart w:id="162" w:name="_Toc54718212"/>
      <w:bookmarkStart w:id="163" w:name="_Toc1481"/>
      <w:bookmarkStart w:id="164" w:name="_Toc6342"/>
      <w:r>
        <w:rPr>
          <w:rFonts w:hint="eastAsia"/>
          <w:lang w:val="en-US" w:eastAsia="zh-CN"/>
        </w:rPr>
        <w:t>九、违约责任</w:t>
      </w:r>
      <w:bookmarkEnd w:id="162"/>
      <w:bookmarkEnd w:id="163"/>
      <w:bookmarkEnd w:id="164"/>
    </w:p>
    <w:p w14:paraId="6F4577F4">
      <w:pPr>
        <w:snapToGrid w:val="0"/>
        <w:spacing w:line="400" w:lineRule="exact"/>
        <w:ind w:firstLine="480" w:firstLineChars="200"/>
        <w:rPr>
          <w:rFonts w:hint="eastAsia" w:ascii="宋体" w:hAnsi="宋体" w:eastAsia="宋体" w:cs="宋体"/>
          <w:color w:val="000000"/>
          <w:sz w:val="24"/>
          <w:szCs w:val="24"/>
        </w:rPr>
      </w:pPr>
      <w:bookmarkStart w:id="165" w:name="_Toc54718213"/>
      <w:r>
        <w:rPr>
          <w:rFonts w:hint="eastAsia" w:ascii="宋体" w:hAnsi="宋体" w:eastAsia="宋体" w:cs="宋体"/>
          <w:color w:val="000000"/>
          <w:sz w:val="24"/>
          <w:szCs w:val="24"/>
        </w:rPr>
        <w:t>按《中华人民共和国民法典》有关条款，或由供需双方约定。</w:t>
      </w:r>
    </w:p>
    <w:p w14:paraId="5F8232EC">
      <w:pPr>
        <w:pStyle w:val="3"/>
        <w:bidi w:val="0"/>
        <w:rPr>
          <w:rFonts w:hint="eastAsia"/>
          <w:lang w:val="en-US" w:eastAsia="zh-CN"/>
        </w:rPr>
      </w:pPr>
      <w:bookmarkStart w:id="166" w:name="_Toc30911"/>
      <w:bookmarkStart w:id="167" w:name="_Toc1039"/>
      <w:r>
        <w:rPr>
          <w:rFonts w:hint="eastAsia"/>
          <w:lang w:val="en-US" w:eastAsia="zh-CN"/>
        </w:rPr>
        <w:t>十、合同生效及其它</w:t>
      </w:r>
      <w:bookmarkEnd w:id="165"/>
      <w:bookmarkEnd w:id="166"/>
      <w:bookmarkEnd w:id="167"/>
    </w:p>
    <w:p w14:paraId="66477332">
      <w:pPr>
        <w:snapToGrid w:val="0"/>
        <w:spacing w:line="400" w:lineRule="exact"/>
        <w:ind w:firstLine="480" w:firstLineChars="200"/>
        <w:rPr>
          <w:rFonts w:hint="eastAsia" w:ascii="宋体" w:hAnsi="宋体" w:eastAsia="宋体" w:cs="宋体"/>
          <w:color w:val="000000"/>
          <w:sz w:val="24"/>
          <w:szCs w:val="24"/>
        </w:rPr>
      </w:pPr>
      <w:bookmarkStart w:id="168" w:name="_Toc7071"/>
      <w:r>
        <w:rPr>
          <w:rFonts w:hint="eastAsia" w:ascii="宋体" w:hAnsi="宋体" w:eastAsia="宋体" w:cs="宋体"/>
          <w:color w:val="000000"/>
          <w:sz w:val="24"/>
          <w:szCs w:val="24"/>
        </w:rPr>
        <w:t>（一）合同生效及其效力应符合《中华人民共和国民法典》有关规定。</w:t>
      </w:r>
      <w:bookmarkEnd w:id="168"/>
    </w:p>
    <w:p w14:paraId="57B841A8">
      <w:pPr>
        <w:snapToGrid w:val="0"/>
        <w:spacing w:line="400" w:lineRule="exact"/>
        <w:ind w:firstLine="480" w:firstLineChars="200"/>
        <w:rPr>
          <w:rFonts w:hint="eastAsia" w:ascii="宋体" w:hAnsi="宋体" w:eastAsia="宋体" w:cs="宋体"/>
          <w:color w:val="000000"/>
          <w:sz w:val="24"/>
          <w:szCs w:val="24"/>
        </w:rPr>
      </w:pPr>
      <w:bookmarkStart w:id="169" w:name="_Toc26923"/>
      <w:r>
        <w:rPr>
          <w:rFonts w:hint="eastAsia" w:ascii="宋体" w:hAnsi="宋体" w:eastAsia="宋体" w:cs="宋体"/>
          <w:color w:val="000000"/>
          <w:sz w:val="24"/>
          <w:szCs w:val="24"/>
        </w:rPr>
        <w:t>（二）合同应经当事人法定代表人或委托代理人签字，加盖双方合同专用章或公章。</w:t>
      </w:r>
      <w:bookmarkEnd w:id="169"/>
    </w:p>
    <w:p w14:paraId="21C87A47">
      <w:pPr>
        <w:snapToGrid w:val="0"/>
        <w:spacing w:line="400" w:lineRule="exact"/>
        <w:ind w:firstLine="480" w:firstLineChars="200"/>
        <w:rPr>
          <w:rFonts w:hint="eastAsia" w:ascii="宋体" w:hAnsi="宋体" w:eastAsia="宋体" w:cs="宋体"/>
          <w:color w:val="000000"/>
          <w:sz w:val="24"/>
          <w:szCs w:val="24"/>
        </w:rPr>
      </w:pPr>
      <w:bookmarkStart w:id="170" w:name="_Toc21580"/>
      <w:r>
        <w:rPr>
          <w:rFonts w:hint="eastAsia" w:ascii="宋体" w:hAnsi="宋体" w:eastAsia="宋体" w:cs="宋体"/>
          <w:color w:val="000000"/>
          <w:sz w:val="24"/>
          <w:szCs w:val="24"/>
        </w:rPr>
        <w:t>（三）合同所包括附件，是合同不可分割的一部分，具有同等法法律效力。</w:t>
      </w:r>
      <w:bookmarkEnd w:id="170"/>
    </w:p>
    <w:p w14:paraId="278043C4">
      <w:pPr>
        <w:snapToGrid w:val="0"/>
        <w:spacing w:line="400" w:lineRule="exact"/>
        <w:ind w:firstLine="480" w:firstLineChars="200"/>
        <w:rPr>
          <w:rFonts w:hint="eastAsia" w:ascii="宋体" w:hAnsi="宋体" w:eastAsia="宋体" w:cs="宋体"/>
          <w:color w:val="000000"/>
          <w:sz w:val="24"/>
          <w:szCs w:val="24"/>
        </w:rPr>
      </w:pPr>
      <w:bookmarkStart w:id="171" w:name="_Toc28233"/>
      <w:r>
        <w:rPr>
          <w:rFonts w:hint="eastAsia" w:ascii="宋体" w:hAnsi="宋体" w:eastAsia="宋体" w:cs="宋体"/>
          <w:color w:val="000000"/>
          <w:sz w:val="24"/>
          <w:szCs w:val="24"/>
        </w:rPr>
        <w:t>（四）合同需提供担保的，按《中华人民共和国担保法》规定执行。</w:t>
      </w:r>
      <w:bookmarkEnd w:id="171"/>
    </w:p>
    <w:p w14:paraId="26CCBFAB">
      <w:pPr>
        <w:snapToGrid w:val="0"/>
        <w:spacing w:line="400" w:lineRule="exact"/>
        <w:ind w:firstLine="480" w:firstLineChars="200"/>
        <w:rPr>
          <w:rFonts w:hint="eastAsia" w:ascii="宋体" w:hAnsi="宋体" w:eastAsia="宋体" w:cs="宋体"/>
          <w:color w:val="000000"/>
          <w:sz w:val="24"/>
          <w:szCs w:val="24"/>
        </w:rPr>
      </w:pPr>
      <w:bookmarkStart w:id="172" w:name="_Toc18983"/>
      <w:r>
        <w:rPr>
          <w:rFonts w:hint="eastAsia" w:ascii="宋体" w:hAnsi="宋体" w:eastAsia="宋体" w:cs="宋体"/>
          <w:color w:val="000000"/>
          <w:sz w:val="24"/>
          <w:szCs w:val="24"/>
        </w:rPr>
        <w:t>（五）本合同条件未尽事宜依照《中华人民共和国民法典》，由供需双方共同协商确定。</w:t>
      </w:r>
      <w:bookmarkEnd w:id="172"/>
    </w:p>
    <w:p w14:paraId="22F38DEF">
      <w:pPr>
        <w:snapToGrid w:val="0"/>
        <w:spacing w:line="400" w:lineRule="exact"/>
        <w:ind w:firstLine="480" w:firstLineChars="200"/>
        <w:rPr>
          <w:rFonts w:hint="eastAsia" w:ascii="宋体" w:hAnsi="宋体" w:eastAsia="宋体" w:cs="宋体"/>
          <w:color w:val="000000"/>
          <w:sz w:val="24"/>
          <w:szCs w:val="24"/>
        </w:rPr>
        <w:sectPr>
          <w:footerReference r:id="rId14" w:type="default"/>
          <w:pgSz w:w="11907" w:h="16840"/>
          <w:pgMar w:top="1134" w:right="1191" w:bottom="1134" w:left="1304" w:header="964" w:footer="992" w:gutter="0"/>
          <w:pgNumType w:fmt="numberInDash"/>
          <w:cols w:space="720" w:num="1"/>
          <w:docGrid w:linePitch="312" w:charSpace="0"/>
        </w:sectPr>
      </w:pPr>
    </w:p>
    <w:p w14:paraId="62B2AB62">
      <w:pPr>
        <w:pStyle w:val="2"/>
        <w:rPr>
          <w:rFonts w:hint="eastAsia" w:ascii="宋体" w:hAnsi="宋体" w:eastAsia="宋体" w:cs="宋体"/>
          <w:color w:val="000000"/>
        </w:rPr>
      </w:pPr>
      <w:bookmarkStart w:id="173" w:name="_Hlt41879464"/>
      <w:bookmarkEnd w:id="173"/>
      <w:bookmarkStart w:id="174" w:name="_Toc6072"/>
      <w:bookmarkStart w:id="175" w:name="_Toc12789072"/>
      <w:bookmarkStart w:id="176" w:name="_Toc31990"/>
      <w:bookmarkStart w:id="177" w:name="_Toc24253"/>
      <w:bookmarkStart w:id="178" w:name="_Toc18852"/>
      <w:bookmarkStart w:id="179" w:name="_Toc54718214"/>
      <w:r>
        <w:rPr>
          <w:rFonts w:hint="eastAsia" w:ascii="宋体" w:hAnsi="宋体" w:eastAsia="宋体" w:cs="宋体"/>
          <w:color w:val="000000"/>
        </w:rPr>
        <w:t>第六篇  响应文件格式要求</w:t>
      </w:r>
      <w:bookmarkEnd w:id="174"/>
      <w:bookmarkEnd w:id="175"/>
      <w:bookmarkEnd w:id="176"/>
      <w:bookmarkEnd w:id="177"/>
      <w:bookmarkEnd w:id="178"/>
      <w:bookmarkEnd w:id="179"/>
    </w:p>
    <w:p w14:paraId="181D82DB">
      <w:pPr>
        <w:pStyle w:val="3"/>
        <w:bidi w:val="0"/>
        <w:rPr>
          <w:rFonts w:hint="eastAsia"/>
        </w:rPr>
      </w:pPr>
      <w:bookmarkStart w:id="180" w:name="_Toc1630"/>
      <w:bookmarkStart w:id="181" w:name="_Toc14674"/>
      <w:bookmarkStart w:id="182" w:name="_Toc54718215"/>
      <w:r>
        <w:rPr>
          <w:rFonts w:hint="eastAsia"/>
        </w:rPr>
        <w:t>一、经济部分</w:t>
      </w:r>
      <w:bookmarkEnd w:id="180"/>
      <w:bookmarkEnd w:id="181"/>
      <w:bookmarkEnd w:id="182"/>
    </w:p>
    <w:p w14:paraId="28CB079C">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（一）比选报价函</w:t>
      </w:r>
    </w:p>
    <w:p w14:paraId="515EA8C4">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（二）明细报价表</w:t>
      </w:r>
      <w:bookmarkStart w:id="183" w:name="_Toc54718217"/>
    </w:p>
    <w:p w14:paraId="3BB53B28">
      <w:pPr>
        <w:pStyle w:val="3"/>
        <w:bidi w:val="0"/>
        <w:rPr>
          <w:rFonts w:hint="eastAsia"/>
        </w:rPr>
      </w:pPr>
      <w:bookmarkStart w:id="184" w:name="_Toc26711"/>
      <w:bookmarkStart w:id="185" w:name="_Toc32505"/>
      <w:r>
        <w:rPr>
          <w:rFonts w:hint="eastAsia"/>
        </w:rPr>
        <w:t>二、服务部分</w:t>
      </w:r>
      <w:bookmarkEnd w:id="184"/>
      <w:bookmarkEnd w:id="185"/>
    </w:p>
    <w:p w14:paraId="68B7939A">
      <w:pPr>
        <w:snapToGrid w:val="0"/>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（一）按照“第三篇 项目服务需求”提供相应资料</w:t>
      </w:r>
    </w:p>
    <w:p w14:paraId="22E49379">
      <w:pPr>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ascii="宋体" w:hAnsi="宋体" w:eastAsia="宋体" w:cs="宋体"/>
          <w:color w:val="000000"/>
          <w:sz w:val="24"/>
          <w:szCs w:val="24"/>
          <w:lang w:eastAsia="zh-CN"/>
        </w:rPr>
        <w:t>二</w:t>
      </w:r>
      <w:r>
        <w:rPr>
          <w:rFonts w:hint="eastAsia" w:ascii="宋体" w:hAnsi="宋体" w:eastAsia="宋体" w:cs="宋体"/>
          <w:color w:val="000000"/>
          <w:sz w:val="24"/>
          <w:szCs w:val="24"/>
        </w:rPr>
        <w:t>）服务响应偏离表</w:t>
      </w:r>
    </w:p>
    <w:p w14:paraId="4D8B50C8">
      <w:pPr>
        <w:pStyle w:val="3"/>
        <w:bidi w:val="0"/>
        <w:rPr>
          <w:rFonts w:hint="eastAsia"/>
        </w:rPr>
      </w:pPr>
      <w:bookmarkStart w:id="186" w:name="_Toc17207"/>
      <w:bookmarkStart w:id="187" w:name="_Toc12713"/>
      <w:r>
        <w:rPr>
          <w:rFonts w:hint="eastAsia"/>
        </w:rPr>
        <w:t>三、商务部分</w:t>
      </w:r>
      <w:bookmarkEnd w:id="183"/>
      <w:bookmarkEnd w:id="186"/>
      <w:bookmarkEnd w:id="187"/>
    </w:p>
    <w:p w14:paraId="4B4863BE">
      <w:pPr>
        <w:spacing w:line="400" w:lineRule="exact"/>
        <w:ind w:firstLine="480" w:firstLineChars="200"/>
        <w:rPr>
          <w:rFonts w:hint="eastAsia" w:ascii="宋体" w:hAnsi="宋体" w:eastAsia="宋体" w:cs="宋体"/>
          <w:b/>
          <w:bCs/>
          <w:color w:val="000000"/>
          <w:sz w:val="24"/>
          <w:szCs w:val="24"/>
        </w:rPr>
      </w:pPr>
      <w:r>
        <w:rPr>
          <w:rFonts w:hint="eastAsia" w:ascii="宋体" w:hAnsi="宋体" w:eastAsia="宋体" w:cs="宋体"/>
          <w:color w:val="000000"/>
          <w:sz w:val="24"/>
          <w:szCs w:val="24"/>
        </w:rPr>
        <w:t>（一）按照“第四篇 项目商务需求”提供相应资料</w:t>
      </w:r>
    </w:p>
    <w:p w14:paraId="19DB0E88">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（二）商务响应偏离表</w:t>
      </w:r>
      <w:bookmarkStart w:id="188" w:name="_Toc54718218"/>
    </w:p>
    <w:p w14:paraId="28FC0A3D">
      <w:pPr>
        <w:spacing w:line="44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（三）其它优惠承诺</w:t>
      </w:r>
    </w:p>
    <w:p w14:paraId="4AF097BD">
      <w:pPr>
        <w:pStyle w:val="3"/>
        <w:bidi w:val="0"/>
        <w:rPr>
          <w:rFonts w:hint="eastAsia"/>
        </w:rPr>
      </w:pPr>
      <w:bookmarkStart w:id="189" w:name="_Toc14657"/>
      <w:bookmarkStart w:id="190" w:name="_Toc23169"/>
      <w:r>
        <w:rPr>
          <w:rFonts w:hint="eastAsia"/>
        </w:rPr>
        <w:t>四、资格文件及其他</w:t>
      </w:r>
      <w:bookmarkEnd w:id="188"/>
      <w:bookmarkEnd w:id="189"/>
      <w:bookmarkEnd w:id="190"/>
    </w:p>
    <w:p w14:paraId="5880B91E">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（一）营业执照（副本）或事业单位法人证书（副本）或个体工商户营业执照或有效的自然人身份证明或社会团体法人登记证书复印件</w:t>
      </w:r>
    </w:p>
    <w:p w14:paraId="1E0E6C50">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（二）组织机构代码证复印件</w:t>
      </w:r>
    </w:p>
    <w:p w14:paraId="1BF21C1D">
      <w:pPr>
        <w:snapToGrid w:val="0"/>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说明：供应商按“三证合一”登记制度办理营业执照的，组织机构代码证和税务登记证以供应商所提供的法人营业执照（副本）复印件为准。</w:t>
      </w:r>
    </w:p>
    <w:p w14:paraId="645AFC0E">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（三）法定代表人身份证明书（格式）</w:t>
      </w:r>
    </w:p>
    <w:p w14:paraId="2170CBAE">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（四）法定代表人授权委托书（格式）</w:t>
      </w:r>
    </w:p>
    <w:p w14:paraId="3306BE0D">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（五）</w:t>
      </w:r>
      <w:bookmarkStart w:id="191" w:name="_Toc54718219"/>
      <w:r>
        <w:rPr>
          <w:rFonts w:hint="eastAsia" w:ascii="宋体" w:hAnsi="宋体" w:eastAsia="宋体" w:cs="宋体"/>
          <w:color w:val="000000"/>
          <w:sz w:val="24"/>
          <w:szCs w:val="24"/>
          <w:lang w:eastAsia="zh-CN"/>
        </w:rPr>
        <w:t>基本资格条件承诺函</w:t>
      </w:r>
    </w:p>
    <w:p w14:paraId="232F54F0">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ascii="宋体" w:hAnsi="宋体" w:eastAsia="宋体" w:cs="宋体"/>
          <w:color w:val="000000"/>
          <w:sz w:val="24"/>
          <w:szCs w:val="24"/>
          <w:lang w:eastAsia="zh-CN"/>
        </w:rPr>
        <w:t>六</w:t>
      </w:r>
      <w:r>
        <w:rPr>
          <w:rFonts w:hint="eastAsia" w:ascii="宋体" w:hAnsi="宋体" w:eastAsia="宋体" w:cs="宋体"/>
          <w:color w:val="000000"/>
          <w:sz w:val="24"/>
          <w:szCs w:val="24"/>
        </w:rPr>
        <w:t>）特定资格条件证书或证明文件（如果有）</w:t>
      </w:r>
    </w:p>
    <w:p w14:paraId="7EE74814">
      <w:pPr>
        <w:spacing w:line="400" w:lineRule="exact"/>
        <w:ind w:firstLine="480" w:firstLineChars="200"/>
        <w:rPr>
          <w:rFonts w:hint="eastAsia" w:ascii="宋体" w:hAnsi="宋体" w:eastAsia="宋体" w:cs="宋体"/>
          <w:bCs/>
          <w:color w:val="000000"/>
          <w:sz w:val="24"/>
          <w:szCs w:val="24"/>
        </w:rPr>
      </w:pPr>
      <w:r>
        <w:rPr>
          <w:rFonts w:hint="eastAsia" w:ascii="宋体" w:hAnsi="宋体" w:eastAsia="宋体" w:cs="宋体"/>
          <w:color w:val="000000"/>
          <w:sz w:val="24"/>
          <w:szCs w:val="24"/>
        </w:rPr>
        <w:t>（</w:t>
      </w:r>
      <w:r>
        <w:rPr>
          <w:rFonts w:hint="eastAsia" w:ascii="宋体" w:hAnsi="宋体" w:eastAsia="宋体" w:cs="宋体"/>
          <w:color w:val="000000"/>
          <w:sz w:val="24"/>
          <w:szCs w:val="24"/>
          <w:lang w:eastAsia="zh-CN"/>
        </w:rPr>
        <w:t>七</w:t>
      </w:r>
      <w:r>
        <w:rPr>
          <w:rFonts w:hint="eastAsia" w:ascii="宋体" w:hAnsi="宋体" w:eastAsia="宋体" w:cs="宋体"/>
          <w:color w:val="000000"/>
          <w:sz w:val="24"/>
          <w:szCs w:val="24"/>
        </w:rPr>
        <w:t>）供应商提供 “信用中国”网站(www.creditchina.gov.cn)、"中国政府采购网"(www.ccgp.gov.cn)等渠道查询供应商信用记录的四张截图：</w:t>
      </w:r>
      <w:r>
        <w:rPr>
          <w:rFonts w:hint="eastAsia" w:ascii="方正仿宋_GBK" w:hAnsi="方正仿宋_GBK" w:eastAsia="方正仿宋_GBK" w:cs="方正仿宋_GBK"/>
          <w:color w:val="FF0000"/>
          <w:sz w:val="24"/>
          <w:szCs w:val="24"/>
          <w:highlight w:val="none"/>
        </w:rPr>
        <w:t>信用中国--</w:t>
      </w:r>
      <w:r>
        <w:rPr>
          <w:rFonts w:hint="eastAsia" w:ascii="方正仿宋_GBK" w:hAnsi="方正仿宋_GBK" w:eastAsia="方正仿宋_GBK" w:cs="方正仿宋_GBK"/>
          <w:color w:val="FF0000"/>
          <w:sz w:val="24"/>
          <w:szCs w:val="24"/>
          <w:highlight w:val="none"/>
          <w:lang w:val="en-US" w:eastAsia="zh-CN"/>
        </w:rPr>
        <w:t>信息公示</w:t>
      </w:r>
      <w:r>
        <w:rPr>
          <w:rFonts w:hint="eastAsia" w:ascii="方正仿宋_GBK" w:hAnsi="方正仿宋_GBK" w:eastAsia="方正仿宋_GBK" w:cs="方正仿宋_GBK"/>
          <w:color w:val="FF0000"/>
          <w:sz w:val="24"/>
          <w:szCs w:val="24"/>
          <w:highlight w:val="none"/>
        </w:rPr>
        <w:t>--严重失信主体名单查询</w:t>
      </w:r>
      <w:r>
        <w:rPr>
          <w:rFonts w:hint="eastAsia" w:ascii="方正仿宋_GBK" w:hAnsi="方正仿宋_GBK" w:eastAsia="方正仿宋_GBK" w:cs="方正仿宋_GBK"/>
          <w:color w:val="auto"/>
          <w:sz w:val="24"/>
          <w:szCs w:val="24"/>
          <w:highlight w:val="none"/>
        </w:rPr>
        <w:t>；</w:t>
      </w:r>
      <w:r>
        <w:rPr>
          <w:rFonts w:hint="eastAsia" w:ascii="方正仿宋_GBK" w:hAnsi="方正仿宋_GBK" w:eastAsia="方正仿宋_GBK" w:cs="方正仿宋_GBK"/>
          <w:color w:val="FF0000"/>
          <w:sz w:val="24"/>
          <w:szCs w:val="24"/>
          <w:highlight w:val="none"/>
          <w:lang w:val="en-US" w:eastAsia="zh-CN"/>
        </w:rPr>
        <w:t>中国政府采购网</w:t>
      </w:r>
      <w:r>
        <w:rPr>
          <w:rFonts w:hint="eastAsia" w:ascii="方正仿宋_GBK" w:hAnsi="方正仿宋_GBK" w:eastAsia="方正仿宋_GBK" w:cs="方正仿宋_GBK"/>
          <w:color w:val="FF0000"/>
          <w:sz w:val="24"/>
          <w:szCs w:val="24"/>
          <w:highlight w:val="none"/>
        </w:rPr>
        <w:t>--政府采购严重违法失信行为</w:t>
      </w:r>
      <w:r>
        <w:rPr>
          <w:rFonts w:hint="eastAsia" w:ascii="方正仿宋_GBK" w:hAnsi="方正仿宋_GBK" w:eastAsia="方正仿宋_GBK" w:cs="方正仿宋_GBK"/>
          <w:color w:val="FF0000"/>
          <w:sz w:val="24"/>
          <w:szCs w:val="24"/>
          <w:highlight w:val="none"/>
          <w:lang w:val="en-US" w:eastAsia="zh-CN"/>
        </w:rPr>
        <w:t>记录名单</w:t>
      </w:r>
      <w:r>
        <w:rPr>
          <w:rFonts w:hint="eastAsia" w:ascii="方正仿宋_GBK" w:hAnsi="方正仿宋_GBK" w:eastAsia="方正仿宋_GBK" w:cs="方正仿宋_GBK"/>
          <w:color w:val="auto"/>
          <w:sz w:val="24"/>
          <w:szCs w:val="24"/>
          <w:highlight w:val="none"/>
        </w:rPr>
        <w:t>；</w:t>
      </w:r>
      <w:r>
        <w:rPr>
          <w:rFonts w:hint="eastAsia" w:ascii="方正仿宋_GBK" w:hAnsi="方正仿宋_GBK" w:eastAsia="方正仿宋_GBK" w:cs="方正仿宋_GBK"/>
          <w:color w:val="FF0000"/>
          <w:sz w:val="24"/>
          <w:szCs w:val="24"/>
          <w:highlight w:val="none"/>
        </w:rPr>
        <w:t>信用中国--</w:t>
      </w:r>
      <w:r>
        <w:rPr>
          <w:rFonts w:hint="eastAsia" w:ascii="方正仿宋_GBK" w:hAnsi="方正仿宋_GBK" w:eastAsia="方正仿宋_GBK" w:cs="方正仿宋_GBK"/>
          <w:color w:val="FF0000"/>
          <w:sz w:val="24"/>
          <w:szCs w:val="24"/>
          <w:highlight w:val="none"/>
          <w:lang w:val="en-US" w:eastAsia="zh-CN"/>
        </w:rPr>
        <w:t>信息公示</w:t>
      </w:r>
      <w:r>
        <w:rPr>
          <w:rFonts w:hint="eastAsia" w:ascii="方正仿宋_GBK" w:hAnsi="方正仿宋_GBK" w:eastAsia="方正仿宋_GBK" w:cs="方正仿宋_GBK"/>
          <w:color w:val="FF0000"/>
          <w:sz w:val="24"/>
          <w:szCs w:val="24"/>
          <w:highlight w:val="none"/>
        </w:rPr>
        <w:t>--</w:t>
      </w:r>
      <w:r>
        <w:rPr>
          <w:rFonts w:hint="eastAsia" w:ascii="方正仿宋_GBK" w:hAnsi="方正仿宋_GBK" w:eastAsia="方正仿宋_GBK" w:cs="方正仿宋_GBK"/>
          <w:color w:val="FF0000"/>
          <w:sz w:val="24"/>
          <w:szCs w:val="24"/>
          <w:highlight w:val="none"/>
          <w:lang w:val="en-US" w:eastAsia="zh-CN"/>
        </w:rPr>
        <w:t>重大税收违法失信主体</w:t>
      </w:r>
      <w:r>
        <w:rPr>
          <w:rFonts w:hint="eastAsia" w:ascii="方正仿宋_GBK" w:hAnsi="方正仿宋_GBK" w:eastAsia="方正仿宋_GBK" w:cs="方正仿宋_GBK"/>
          <w:color w:val="auto"/>
          <w:sz w:val="24"/>
          <w:szCs w:val="24"/>
          <w:highlight w:val="none"/>
        </w:rPr>
        <w:t>；</w:t>
      </w:r>
      <w:r>
        <w:rPr>
          <w:rFonts w:hint="eastAsia" w:ascii="方正仿宋_GBK" w:hAnsi="方正仿宋_GBK" w:eastAsia="方正仿宋_GBK" w:cs="方正仿宋_GBK"/>
          <w:color w:val="FF0000"/>
          <w:sz w:val="24"/>
          <w:szCs w:val="24"/>
          <w:highlight w:val="none"/>
        </w:rPr>
        <w:t>信用中国--</w:t>
      </w:r>
      <w:r>
        <w:rPr>
          <w:rFonts w:hint="eastAsia" w:ascii="方正仿宋_GBK" w:hAnsi="方正仿宋_GBK" w:eastAsia="方正仿宋_GBK" w:cs="方正仿宋_GBK"/>
          <w:color w:val="FF0000"/>
          <w:sz w:val="24"/>
          <w:szCs w:val="24"/>
          <w:highlight w:val="none"/>
          <w:lang w:val="en-US" w:eastAsia="zh-CN"/>
        </w:rPr>
        <w:t>信息公示</w:t>
      </w:r>
      <w:r>
        <w:rPr>
          <w:rFonts w:hint="eastAsia" w:ascii="方正仿宋_GBK" w:hAnsi="方正仿宋_GBK" w:eastAsia="方正仿宋_GBK" w:cs="方正仿宋_GBK"/>
          <w:color w:val="FF0000"/>
          <w:sz w:val="24"/>
          <w:szCs w:val="24"/>
          <w:highlight w:val="none"/>
        </w:rPr>
        <w:t>--失信被执行人</w:t>
      </w:r>
      <w:r>
        <w:rPr>
          <w:rFonts w:hint="eastAsia" w:ascii="方正仿宋_GBK" w:hAnsi="方正仿宋_GBK" w:eastAsia="方正仿宋_GBK" w:cs="方正仿宋_GBK"/>
          <w:color w:val="FF0000"/>
          <w:sz w:val="24"/>
          <w:szCs w:val="24"/>
          <w:highlight w:val="none"/>
          <w:lang w:val="en-US" w:eastAsia="zh-CN"/>
        </w:rPr>
        <w:t>查询</w:t>
      </w:r>
      <w:r>
        <w:rPr>
          <w:rFonts w:hint="eastAsia" w:ascii="宋体" w:hAnsi="宋体" w:eastAsia="宋体" w:cs="宋体"/>
          <w:color w:val="000000"/>
          <w:sz w:val="24"/>
          <w:szCs w:val="24"/>
        </w:rPr>
        <w:t>（截图模板见第六篇后模板）。</w:t>
      </w:r>
    </w:p>
    <w:p w14:paraId="5C6F8543">
      <w:pPr>
        <w:pStyle w:val="3"/>
        <w:bidi w:val="0"/>
        <w:rPr>
          <w:rFonts w:hint="eastAsia"/>
        </w:rPr>
      </w:pPr>
      <w:bookmarkStart w:id="192" w:name="_Toc31171"/>
      <w:bookmarkStart w:id="193" w:name="_Toc26628"/>
      <w:r>
        <w:rPr>
          <w:rFonts w:hint="eastAsia"/>
        </w:rPr>
        <w:t>五、其他应提供的资料</w:t>
      </w:r>
      <w:bookmarkEnd w:id="191"/>
      <w:bookmarkEnd w:id="192"/>
      <w:bookmarkEnd w:id="193"/>
    </w:p>
    <w:p w14:paraId="7EC23C8F">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1、其他与项目有关的资料（自附）</w:t>
      </w:r>
    </w:p>
    <w:p w14:paraId="43920E20">
      <w:pPr>
        <w:snapToGrid w:val="0"/>
        <w:spacing w:line="400" w:lineRule="exact"/>
        <w:ind w:firstLine="560" w:firstLineChars="200"/>
        <w:rPr>
          <w:rFonts w:hint="eastAsia" w:ascii="宋体" w:hAnsi="宋体" w:eastAsia="宋体" w:cs="宋体"/>
          <w:color w:val="000000"/>
          <w:szCs w:val="28"/>
        </w:rPr>
        <w:sectPr>
          <w:pgSz w:w="11907" w:h="16840"/>
          <w:pgMar w:top="1134" w:right="1191" w:bottom="1134" w:left="1304" w:header="851" w:footer="992" w:gutter="0"/>
          <w:pgNumType w:fmt="numberInDash"/>
          <w:cols w:space="720" w:num="1"/>
          <w:docGrid w:linePitch="380" w:charSpace="-5735"/>
        </w:sectPr>
      </w:pPr>
    </w:p>
    <w:p w14:paraId="059EC5FF">
      <w:pPr>
        <w:pStyle w:val="3"/>
        <w:ind w:firstLine="562"/>
        <w:rPr>
          <w:rFonts w:hint="eastAsia" w:ascii="宋体" w:hAnsi="宋体" w:eastAsia="宋体" w:cs="宋体"/>
          <w:color w:val="000000"/>
          <w:szCs w:val="24"/>
        </w:rPr>
      </w:pPr>
      <w:bookmarkStart w:id="194" w:name="_Toc5644"/>
      <w:bookmarkStart w:id="195" w:name="_Toc35440427"/>
      <w:bookmarkStart w:id="196" w:name="_Toc25929282"/>
      <w:bookmarkStart w:id="197" w:name="_Toc69397516"/>
      <w:bookmarkStart w:id="198" w:name="_Toc530494754"/>
      <w:bookmarkStart w:id="199" w:name="_Toc23942"/>
      <w:r>
        <w:rPr>
          <w:rFonts w:hint="eastAsia" w:ascii="宋体" w:hAnsi="宋体" w:cs="宋体"/>
          <w:color w:val="000000"/>
          <w:lang w:eastAsia="zh-CN"/>
        </w:rPr>
        <w:t>（</w:t>
      </w:r>
      <w:r>
        <w:rPr>
          <w:rFonts w:hint="eastAsia" w:ascii="宋体" w:hAnsi="宋体" w:cs="宋体"/>
          <w:color w:val="000000"/>
          <w:lang w:val="en-US" w:eastAsia="zh-CN"/>
        </w:rPr>
        <w:t>一</w:t>
      </w:r>
      <w:r>
        <w:rPr>
          <w:rFonts w:hint="eastAsia" w:ascii="宋体" w:hAnsi="宋体" w:cs="宋体"/>
          <w:color w:val="000000"/>
          <w:lang w:eastAsia="zh-CN"/>
        </w:rPr>
        <w:t>）</w:t>
      </w:r>
      <w:r>
        <w:rPr>
          <w:rFonts w:hint="eastAsia" w:ascii="宋体" w:hAnsi="宋体" w:eastAsia="宋体" w:cs="宋体"/>
          <w:color w:val="000000"/>
        </w:rPr>
        <w:t>经济部分</w:t>
      </w:r>
      <w:bookmarkEnd w:id="194"/>
      <w:bookmarkEnd w:id="195"/>
      <w:bookmarkEnd w:id="196"/>
      <w:bookmarkEnd w:id="197"/>
      <w:bookmarkEnd w:id="198"/>
      <w:bookmarkEnd w:id="199"/>
    </w:p>
    <w:p w14:paraId="5E282059">
      <w:pPr>
        <w:tabs>
          <w:tab w:val="left" w:pos="6300"/>
        </w:tabs>
        <w:snapToGrid w:val="0"/>
        <w:spacing w:line="312" w:lineRule="auto"/>
        <w:ind w:firstLine="480" w:firstLineChars="0"/>
        <w:outlineLvl w:val="2"/>
        <w:rPr>
          <w:rFonts w:hint="eastAsia" w:ascii="宋体" w:hAnsi="宋体" w:eastAsia="宋体" w:cs="宋体"/>
          <w:color w:val="000000"/>
          <w:sz w:val="24"/>
          <w:szCs w:val="24"/>
        </w:rPr>
      </w:pPr>
      <w:bookmarkStart w:id="200" w:name="_Toc6740"/>
      <w:r>
        <w:rPr>
          <w:rFonts w:hint="eastAsia" w:ascii="宋体" w:hAnsi="宋体" w:cs="宋体"/>
          <w:color w:val="000000"/>
          <w:sz w:val="24"/>
          <w:szCs w:val="24"/>
          <w:lang w:val="en-US" w:eastAsia="zh-CN"/>
        </w:rPr>
        <w:t>1.</w:t>
      </w:r>
      <w:r>
        <w:rPr>
          <w:rFonts w:hint="eastAsia" w:ascii="宋体" w:hAnsi="宋体" w:eastAsia="宋体" w:cs="宋体"/>
          <w:color w:val="000000"/>
          <w:sz w:val="24"/>
          <w:szCs w:val="24"/>
        </w:rPr>
        <w:t>比选报价函</w:t>
      </w:r>
      <w:bookmarkEnd w:id="200"/>
    </w:p>
    <w:p w14:paraId="3646F2FF">
      <w:pPr>
        <w:tabs>
          <w:tab w:val="left" w:pos="6300"/>
        </w:tabs>
        <w:snapToGrid w:val="0"/>
        <w:ind w:firstLine="480"/>
        <w:jc w:val="center"/>
        <w:rPr>
          <w:rFonts w:hint="eastAsia" w:ascii="宋体" w:hAnsi="宋体" w:eastAsia="宋体" w:cs="宋体"/>
          <w:color w:val="000000"/>
          <w:szCs w:val="24"/>
        </w:rPr>
      </w:pPr>
      <w:r>
        <w:rPr>
          <w:rFonts w:hint="eastAsia" w:ascii="宋体" w:hAnsi="宋体" w:eastAsia="宋体" w:cs="宋体"/>
          <w:b/>
          <w:bCs/>
          <w:color w:val="000000"/>
          <w:szCs w:val="24"/>
        </w:rPr>
        <w:t>比选报价函</w:t>
      </w:r>
    </w:p>
    <w:p w14:paraId="48D4C959">
      <w:pPr>
        <w:tabs>
          <w:tab w:val="left" w:pos="6300"/>
        </w:tabs>
        <w:snapToGrid w:val="0"/>
        <w:ind w:firstLine="480"/>
        <w:rPr>
          <w:rFonts w:hint="eastAsia" w:ascii="宋体" w:hAnsi="宋体" w:eastAsia="宋体" w:cs="宋体"/>
          <w:color w:val="000000"/>
          <w:sz w:val="24"/>
          <w:szCs w:val="24"/>
          <w:u w:val="single"/>
        </w:rPr>
      </w:pPr>
      <w:r>
        <w:rPr>
          <w:rFonts w:hint="eastAsia" w:ascii="宋体" w:hAnsi="宋体" w:eastAsia="宋体" w:cs="宋体"/>
          <w:color w:val="000000"/>
          <w:sz w:val="24"/>
          <w:szCs w:val="24"/>
          <w:u w:val="single"/>
        </w:rPr>
        <w:t>重庆医科大学附属永川医院：</w:t>
      </w:r>
    </w:p>
    <w:p w14:paraId="5B9666B9">
      <w:pPr>
        <w:tabs>
          <w:tab w:val="left" w:pos="6300"/>
        </w:tabs>
        <w:snapToGrid w:val="0"/>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我方收到____________________________（比选项目名称）的比选文件，经详细研究，决定参加该项目的比选。</w:t>
      </w:r>
    </w:p>
    <w:p w14:paraId="13902100">
      <w:pPr>
        <w:tabs>
          <w:tab w:val="left" w:pos="6300"/>
        </w:tabs>
        <w:snapToGrid w:val="0"/>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1、愿意按照比选文件中的一切要求，提供本项目的技术服务、商务需求，初始报价（总价）为人民币大写：</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元整；人民币小写：</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元。以我公司最后报价为准。</w:t>
      </w:r>
    </w:p>
    <w:p w14:paraId="72EBAD5C">
      <w:pPr>
        <w:tabs>
          <w:tab w:val="left" w:pos="6300"/>
        </w:tabs>
        <w:snapToGrid w:val="0"/>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2、我方现提交的响应文件为：响应文件正本</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份，副本</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份。</w:t>
      </w:r>
    </w:p>
    <w:p w14:paraId="7C7F4FEE">
      <w:pPr>
        <w:tabs>
          <w:tab w:val="left" w:pos="6300"/>
        </w:tabs>
        <w:snapToGrid w:val="0"/>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3、我方承诺：本次比选的有效期为提交响应文件截止时间起90天。</w:t>
      </w:r>
    </w:p>
    <w:p w14:paraId="6EDE634B">
      <w:pPr>
        <w:tabs>
          <w:tab w:val="left" w:pos="6300"/>
        </w:tabs>
        <w:snapToGrid w:val="0"/>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4、我方完全理解和接受贵方比选文件的一切规定和要求及评审办法。</w:t>
      </w:r>
    </w:p>
    <w:p w14:paraId="0C480F9D">
      <w:pPr>
        <w:tabs>
          <w:tab w:val="left" w:pos="6300"/>
        </w:tabs>
        <w:snapToGrid w:val="0"/>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5、在整个比选过程中，我方若有违规行为，接受按照《中华人民共和国政府采购法》和《比选文件》之规定给予惩罚。</w:t>
      </w:r>
    </w:p>
    <w:p w14:paraId="426F0A12">
      <w:pPr>
        <w:tabs>
          <w:tab w:val="left" w:pos="6300"/>
        </w:tabs>
        <w:snapToGrid w:val="0"/>
        <w:ind w:left="140" w:leftChars="50" w:firstLine="360" w:firstLineChars="150"/>
        <w:rPr>
          <w:rFonts w:hint="eastAsia" w:ascii="宋体" w:hAnsi="宋体" w:eastAsia="宋体" w:cs="宋体"/>
          <w:color w:val="000000"/>
          <w:sz w:val="24"/>
          <w:szCs w:val="24"/>
        </w:rPr>
      </w:pPr>
      <w:r>
        <w:rPr>
          <w:rFonts w:hint="eastAsia" w:ascii="宋体" w:hAnsi="宋体" w:eastAsia="宋体" w:cs="宋体"/>
          <w:color w:val="000000"/>
          <w:sz w:val="24"/>
          <w:szCs w:val="24"/>
        </w:rPr>
        <w:t>6、我方若成为成交供应商，将按照最终比选结果签订合同，并且严格履行合同义务。本承诺函将成为合同不可分割的一部分，与合同具有同等的法律效力。</w:t>
      </w:r>
    </w:p>
    <w:p w14:paraId="3A281D58">
      <w:pPr>
        <w:tabs>
          <w:tab w:val="left" w:pos="6300"/>
        </w:tabs>
        <w:snapToGrid w:val="0"/>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7、我方未为采购项目提供整体设计、规范编制或者项目管理、监理、检测等服务。</w:t>
      </w:r>
    </w:p>
    <w:p w14:paraId="3A724BC9">
      <w:pPr>
        <w:tabs>
          <w:tab w:val="left" w:pos="6300"/>
        </w:tabs>
        <w:snapToGrid w:val="0"/>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供应商（公章）：</w:t>
      </w:r>
    </w:p>
    <w:p w14:paraId="2A44E76E">
      <w:pPr>
        <w:tabs>
          <w:tab w:val="left" w:pos="6300"/>
        </w:tabs>
        <w:snapToGrid w:val="0"/>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地址：  </w:t>
      </w:r>
    </w:p>
    <w:p w14:paraId="29246E4C">
      <w:pPr>
        <w:tabs>
          <w:tab w:val="left" w:pos="6300"/>
        </w:tabs>
        <w:snapToGrid w:val="0"/>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电话：                                             传真：</w:t>
      </w:r>
    </w:p>
    <w:p w14:paraId="400BA702">
      <w:pPr>
        <w:tabs>
          <w:tab w:val="left" w:pos="6300"/>
        </w:tabs>
        <w:snapToGrid w:val="0"/>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网址：                                             邮编：</w:t>
      </w:r>
    </w:p>
    <w:p w14:paraId="33B1775C">
      <w:pPr>
        <w:tabs>
          <w:tab w:val="left" w:pos="6300"/>
        </w:tabs>
        <w:snapToGrid w:val="0"/>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联系人：</w:t>
      </w:r>
    </w:p>
    <w:p w14:paraId="5AABCC14">
      <w:pPr>
        <w:snapToGrid w:val="0"/>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年   月   日</w:t>
      </w:r>
    </w:p>
    <w:p w14:paraId="1FCE0A01">
      <w:pPr>
        <w:bidi w:val="0"/>
        <w:rPr>
          <w:rFonts w:hint="eastAsia"/>
        </w:rPr>
      </w:pPr>
    </w:p>
    <w:p w14:paraId="73EC2524">
      <w:pPr>
        <w:bidi w:val="0"/>
        <w:rPr>
          <w:rFonts w:hint="eastAsia"/>
        </w:rPr>
      </w:pPr>
    </w:p>
    <w:p w14:paraId="73E097E8">
      <w:pPr>
        <w:bidi w:val="0"/>
        <w:rPr>
          <w:rFonts w:hint="eastAsia"/>
        </w:rPr>
      </w:pPr>
    </w:p>
    <w:p w14:paraId="334B1554">
      <w:pPr>
        <w:bidi w:val="0"/>
        <w:rPr>
          <w:rFonts w:hint="eastAsia"/>
        </w:rPr>
      </w:pPr>
    </w:p>
    <w:p w14:paraId="1B847EF3">
      <w:pPr>
        <w:bidi w:val="0"/>
        <w:rPr>
          <w:rFonts w:hint="eastAsia"/>
        </w:rPr>
      </w:pPr>
    </w:p>
    <w:p w14:paraId="16A581DF">
      <w:pPr>
        <w:bidi w:val="0"/>
        <w:rPr>
          <w:rFonts w:hint="eastAsia"/>
        </w:rPr>
      </w:pPr>
    </w:p>
    <w:p w14:paraId="512811E7">
      <w:pPr>
        <w:bidi w:val="0"/>
        <w:rPr>
          <w:rFonts w:hint="eastAsia"/>
        </w:rPr>
      </w:pPr>
    </w:p>
    <w:p w14:paraId="18D8C6DC">
      <w:pPr>
        <w:bidi w:val="0"/>
        <w:rPr>
          <w:rFonts w:hint="eastAsia"/>
        </w:rPr>
      </w:pPr>
    </w:p>
    <w:p w14:paraId="3866D9AE">
      <w:pPr>
        <w:bidi w:val="0"/>
        <w:rPr>
          <w:rFonts w:hint="eastAsia"/>
        </w:rPr>
      </w:pPr>
    </w:p>
    <w:p w14:paraId="5B1B3A41">
      <w:pPr>
        <w:bidi w:val="0"/>
        <w:rPr>
          <w:rFonts w:hint="eastAsia"/>
        </w:rPr>
      </w:pPr>
    </w:p>
    <w:p w14:paraId="2C051AB0">
      <w:pPr>
        <w:bidi w:val="0"/>
        <w:rPr>
          <w:rFonts w:hint="eastAsia"/>
        </w:rPr>
      </w:pPr>
    </w:p>
    <w:p w14:paraId="40CEA523">
      <w:pPr>
        <w:bidi w:val="0"/>
        <w:rPr>
          <w:rFonts w:hint="eastAsia"/>
        </w:rPr>
      </w:pPr>
    </w:p>
    <w:p w14:paraId="00B46AF6">
      <w:pPr>
        <w:bidi w:val="0"/>
        <w:rPr>
          <w:rFonts w:hint="eastAsia"/>
        </w:rPr>
      </w:pPr>
    </w:p>
    <w:p w14:paraId="5C0FD838">
      <w:pPr>
        <w:bidi w:val="0"/>
        <w:rPr>
          <w:rFonts w:hint="eastAsia"/>
        </w:rPr>
      </w:pPr>
    </w:p>
    <w:p w14:paraId="56DBED5F">
      <w:pPr>
        <w:bidi w:val="0"/>
        <w:rPr>
          <w:rFonts w:hint="eastAsia"/>
        </w:rPr>
      </w:pPr>
    </w:p>
    <w:p w14:paraId="45077B54">
      <w:pPr>
        <w:bidi w:val="0"/>
        <w:rPr>
          <w:rFonts w:hint="eastAsia"/>
        </w:rPr>
      </w:pPr>
    </w:p>
    <w:p w14:paraId="6FB51FFB">
      <w:pPr>
        <w:bidi w:val="0"/>
        <w:rPr>
          <w:rFonts w:hint="eastAsia"/>
        </w:rPr>
      </w:pPr>
    </w:p>
    <w:p w14:paraId="2E86B3C1">
      <w:pPr>
        <w:bidi w:val="0"/>
        <w:rPr>
          <w:rFonts w:hint="eastAsia"/>
        </w:rPr>
      </w:pPr>
    </w:p>
    <w:p w14:paraId="4A9C340E">
      <w:pPr>
        <w:bidi w:val="0"/>
        <w:rPr>
          <w:rFonts w:hint="eastAsia"/>
        </w:rPr>
      </w:pPr>
    </w:p>
    <w:p w14:paraId="685FC25A">
      <w:pPr>
        <w:bidi w:val="0"/>
        <w:rPr>
          <w:rFonts w:hint="eastAsia"/>
        </w:rPr>
      </w:pPr>
    </w:p>
    <w:p w14:paraId="053FDA28">
      <w:pPr>
        <w:numPr>
          <w:ilvl w:val="0"/>
          <w:numId w:val="0"/>
        </w:numPr>
        <w:tabs>
          <w:tab w:val="left" w:pos="6300"/>
        </w:tabs>
        <w:snapToGrid w:val="0"/>
        <w:spacing w:line="312" w:lineRule="auto"/>
        <w:ind w:firstLine="480" w:firstLineChars="0"/>
        <w:outlineLvl w:val="2"/>
        <w:rPr>
          <w:rFonts w:hint="eastAsia" w:ascii="宋体" w:hAnsi="宋体" w:eastAsia="宋体" w:cs="宋体"/>
          <w:color w:val="000000"/>
          <w:szCs w:val="24"/>
        </w:rPr>
      </w:pPr>
      <w:bookmarkStart w:id="201" w:name="_Toc31713"/>
      <w:bookmarkStart w:id="202" w:name="_Toc25563"/>
      <w:r>
        <w:rPr>
          <w:rFonts w:hint="eastAsia" w:ascii="宋体" w:hAnsi="宋体" w:eastAsia="宋体" w:cs="宋体"/>
          <w:color w:val="000000"/>
          <w:kern w:val="2"/>
          <w:sz w:val="28"/>
          <w:szCs w:val="24"/>
          <w:lang w:val="en-US" w:eastAsia="zh-CN" w:bidi="ar-SA"/>
        </w:rPr>
        <w:t>2.</w:t>
      </w:r>
      <w:r>
        <w:rPr>
          <w:rFonts w:hint="eastAsia" w:ascii="宋体" w:hAnsi="宋体" w:eastAsia="宋体" w:cs="宋体"/>
          <w:color w:val="000000"/>
          <w:szCs w:val="24"/>
        </w:rPr>
        <w:t>分项报价明细表</w:t>
      </w:r>
      <w:bookmarkEnd w:id="201"/>
      <w:bookmarkEnd w:id="202"/>
    </w:p>
    <w:tbl>
      <w:tblPr>
        <w:tblStyle w:val="6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7"/>
        <w:gridCol w:w="4814"/>
        <w:gridCol w:w="2407"/>
      </w:tblGrid>
      <w:tr w14:paraId="666A6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noWrap w:val="0"/>
            <w:vAlign w:val="top"/>
          </w:tcPr>
          <w:p w14:paraId="6C758B13">
            <w:pPr>
              <w:spacing w:line="500" w:lineRule="exact"/>
              <w:jc w:val="center"/>
              <w:rPr>
                <w:rFonts w:hint="eastAsia" w:ascii="宋体" w:hAnsi="宋体" w:eastAsia="宋体" w:cs="宋体"/>
                <w:color w:val="000000"/>
                <w:sz w:val="24"/>
                <w:szCs w:val="24"/>
                <w:vertAlign w:val="baseline"/>
                <w:lang w:eastAsia="zh-CN"/>
              </w:rPr>
            </w:pPr>
            <w:r>
              <w:rPr>
                <w:rFonts w:hint="eastAsia" w:ascii="宋体" w:hAnsi="宋体" w:eastAsia="宋体" w:cs="宋体"/>
                <w:color w:val="000000"/>
                <w:sz w:val="24"/>
                <w:szCs w:val="24"/>
                <w:vertAlign w:val="baseline"/>
                <w:lang w:eastAsia="zh-CN"/>
              </w:rPr>
              <w:t>项目</w:t>
            </w:r>
          </w:p>
        </w:tc>
        <w:tc>
          <w:tcPr>
            <w:tcW w:w="2500" w:type="pct"/>
            <w:noWrap w:val="0"/>
            <w:vAlign w:val="top"/>
          </w:tcPr>
          <w:p w14:paraId="0180073C">
            <w:pPr>
              <w:spacing w:line="500" w:lineRule="exact"/>
              <w:jc w:val="center"/>
              <w:rPr>
                <w:rFonts w:hint="eastAsia" w:ascii="宋体" w:hAnsi="宋体" w:eastAsia="宋体" w:cs="宋体"/>
                <w:color w:val="000000"/>
                <w:sz w:val="24"/>
                <w:szCs w:val="24"/>
                <w:vertAlign w:val="baseline"/>
                <w:lang w:eastAsia="zh-CN"/>
              </w:rPr>
            </w:pPr>
            <w:r>
              <w:rPr>
                <w:rFonts w:hint="eastAsia" w:ascii="宋体" w:hAnsi="宋体" w:eastAsia="宋体" w:cs="宋体"/>
                <w:color w:val="000000"/>
                <w:sz w:val="24"/>
                <w:szCs w:val="24"/>
                <w:vertAlign w:val="baseline"/>
                <w:lang w:eastAsia="zh-CN"/>
              </w:rPr>
              <w:t>价格（元）</w:t>
            </w:r>
          </w:p>
        </w:tc>
        <w:tc>
          <w:tcPr>
            <w:tcW w:w="1250" w:type="pct"/>
            <w:noWrap w:val="0"/>
            <w:vAlign w:val="top"/>
          </w:tcPr>
          <w:p w14:paraId="5860D955">
            <w:pPr>
              <w:spacing w:line="500" w:lineRule="exact"/>
              <w:jc w:val="center"/>
              <w:rPr>
                <w:rFonts w:hint="eastAsia" w:ascii="宋体" w:hAnsi="宋体" w:eastAsia="宋体" w:cs="宋体"/>
                <w:color w:val="000000"/>
                <w:sz w:val="24"/>
                <w:szCs w:val="24"/>
                <w:vertAlign w:val="baseline"/>
                <w:lang w:eastAsia="zh-CN"/>
              </w:rPr>
            </w:pPr>
            <w:r>
              <w:rPr>
                <w:rFonts w:hint="eastAsia" w:ascii="宋体" w:hAnsi="宋体" w:eastAsia="宋体" w:cs="宋体"/>
                <w:color w:val="000000"/>
                <w:sz w:val="24"/>
                <w:szCs w:val="24"/>
                <w:vertAlign w:val="baseline"/>
                <w:lang w:eastAsia="zh-CN"/>
              </w:rPr>
              <w:t>备注</w:t>
            </w:r>
          </w:p>
        </w:tc>
      </w:tr>
      <w:tr w14:paraId="252C4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noWrap w:val="0"/>
            <w:vAlign w:val="top"/>
          </w:tcPr>
          <w:p w14:paraId="7F4155B5">
            <w:pPr>
              <w:spacing w:line="500" w:lineRule="exact"/>
              <w:jc w:val="center"/>
              <w:rPr>
                <w:rFonts w:hint="eastAsia" w:ascii="宋体" w:hAnsi="宋体" w:eastAsia="宋体" w:cs="宋体"/>
                <w:color w:val="000000"/>
                <w:sz w:val="24"/>
                <w:szCs w:val="24"/>
                <w:vertAlign w:val="baseline"/>
              </w:rPr>
            </w:pPr>
            <w:r>
              <w:rPr>
                <w:rFonts w:hint="eastAsia" w:ascii="宋体" w:hAnsi="宋体" w:eastAsia="宋体" w:cs="宋体"/>
                <w:color w:val="000000"/>
                <w:sz w:val="24"/>
                <w:szCs w:val="24"/>
                <w:lang w:eastAsia="zh-CN"/>
              </w:rPr>
              <w:t>兴龙湖院区行政综合楼地下车库标识系统制作与安装服务</w:t>
            </w:r>
          </w:p>
        </w:tc>
        <w:tc>
          <w:tcPr>
            <w:tcW w:w="2500" w:type="pct"/>
            <w:noWrap w:val="0"/>
            <w:vAlign w:val="top"/>
          </w:tcPr>
          <w:p w14:paraId="6E5568FC">
            <w:pPr>
              <w:spacing w:line="500" w:lineRule="exact"/>
              <w:jc w:val="both"/>
              <w:rPr>
                <w:rFonts w:hint="eastAsia" w:ascii="宋体" w:hAnsi="宋体" w:eastAsia="宋体" w:cs="宋体"/>
                <w:color w:val="000000"/>
                <w:sz w:val="24"/>
                <w:szCs w:val="24"/>
                <w:vertAlign w:val="baseline"/>
              </w:rPr>
            </w:pPr>
          </w:p>
        </w:tc>
        <w:tc>
          <w:tcPr>
            <w:tcW w:w="1250" w:type="pct"/>
            <w:noWrap w:val="0"/>
            <w:vAlign w:val="top"/>
          </w:tcPr>
          <w:p w14:paraId="4A7B4E18">
            <w:pPr>
              <w:spacing w:line="500" w:lineRule="exact"/>
              <w:jc w:val="center"/>
              <w:rPr>
                <w:rFonts w:hint="eastAsia" w:ascii="宋体" w:hAnsi="宋体" w:eastAsia="宋体" w:cs="宋体"/>
                <w:color w:val="000000"/>
                <w:sz w:val="24"/>
                <w:szCs w:val="24"/>
                <w:vertAlign w:val="baseline"/>
              </w:rPr>
            </w:pPr>
          </w:p>
        </w:tc>
      </w:tr>
      <w:tr w14:paraId="50C4D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noWrap w:val="0"/>
            <w:vAlign w:val="top"/>
          </w:tcPr>
          <w:p w14:paraId="019AABA4">
            <w:pPr>
              <w:spacing w:line="500" w:lineRule="exact"/>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质保期（年）</w:t>
            </w:r>
          </w:p>
        </w:tc>
        <w:tc>
          <w:tcPr>
            <w:tcW w:w="3750" w:type="pct"/>
            <w:gridSpan w:val="2"/>
            <w:noWrap w:val="0"/>
            <w:vAlign w:val="top"/>
          </w:tcPr>
          <w:p w14:paraId="488A650B">
            <w:pPr>
              <w:spacing w:line="500" w:lineRule="exact"/>
              <w:jc w:val="center"/>
              <w:rPr>
                <w:rFonts w:hint="eastAsia" w:ascii="宋体" w:hAnsi="宋体" w:eastAsia="宋体" w:cs="宋体"/>
                <w:color w:val="000000"/>
                <w:sz w:val="24"/>
                <w:szCs w:val="24"/>
                <w:vertAlign w:val="baseline"/>
              </w:rPr>
            </w:pPr>
          </w:p>
        </w:tc>
      </w:tr>
      <w:tr w14:paraId="44A8F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noWrap w:val="0"/>
            <w:vAlign w:val="top"/>
          </w:tcPr>
          <w:p w14:paraId="3B65C7B3">
            <w:pPr>
              <w:spacing w:line="500" w:lineRule="exact"/>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工期（天）</w:t>
            </w:r>
          </w:p>
        </w:tc>
        <w:tc>
          <w:tcPr>
            <w:tcW w:w="3750" w:type="pct"/>
            <w:gridSpan w:val="2"/>
            <w:noWrap w:val="0"/>
            <w:vAlign w:val="top"/>
          </w:tcPr>
          <w:p w14:paraId="27C49A37">
            <w:pPr>
              <w:spacing w:line="500" w:lineRule="exact"/>
              <w:jc w:val="center"/>
              <w:rPr>
                <w:rFonts w:hint="eastAsia" w:ascii="宋体" w:hAnsi="宋体" w:eastAsia="宋体" w:cs="宋体"/>
                <w:color w:val="000000"/>
                <w:sz w:val="24"/>
                <w:szCs w:val="24"/>
                <w:vertAlign w:val="baseline"/>
              </w:rPr>
            </w:pPr>
          </w:p>
        </w:tc>
      </w:tr>
    </w:tbl>
    <w:p w14:paraId="327778A3">
      <w:pPr>
        <w:snapToGrid w:val="0"/>
        <w:spacing w:line="400" w:lineRule="exact"/>
        <w:ind w:firstLine="480" w:firstLineChars="200"/>
        <w:jc w:val="both"/>
        <w:rPr>
          <w:rFonts w:hint="eastAsia" w:ascii="宋体" w:hAnsi="宋体" w:eastAsia="宋体" w:cs="宋体"/>
          <w:color w:val="FF0000"/>
          <w:sz w:val="24"/>
          <w:szCs w:val="24"/>
          <w:lang w:eastAsia="zh-CN"/>
        </w:rPr>
      </w:pPr>
      <w:r>
        <w:rPr>
          <w:rFonts w:hint="eastAsia" w:ascii="宋体" w:hAnsi="宋体" w:eastAsia="宋体" w:cs="宋体"/>
          <w:color w:val="000000"/>
          <w:sz w:val="24"/>
          <w:szCs w:val="24"/>
          <w:lang w:eastAsia="zh-CN"/>
        </w:rPr>
        <w:t>注：</w:t>
      </w:r>
      <w:r>
        <w:rPr>
          <w:rFonts w:hint="eastAsia" w:ascii="宋体" w:hAnsi="宋体" w:eastAsia="宋体" w:cs="宋体"/>
          <w:color w:val="000000"/>
          <w:sz w:val="24"/>
          <w:szCs w:val="24"/>
          <w:lang w:val="en-US" w:eastAsia="zh-CN"/>
        </w:rPr>
        <w:t>1.</w:t>
      </w:r>
      <w:r>
        <w:rPr>
          <w:rFonts w:hint="eastAsia" w:ascii="宋体" w:hAnsi="宋体" w:eastAsia="宋体" w:cs="宋体"/>
          <w:color w:val="FF0000"/>
          <w:sz w:val="24"/>
          <w:szCs w:val="24"/>
          <w:lang w:eastAsia="zh-CN"/>
        </w:rPr>
        <w:t>参选报价</w:t>
      </w:r>
      <w:r>
        <w:rPr>
          <w:rFonts w:hint="eastAsia" w:ascii="宋体" w:hAnsi="宋体" w:eastAsia="宋体" w:cs="宋体"/>
          <w:color w:val="FF0000"/>
          <w:sz w:val="24"/>
          <w:szCs w:val="24"/>
        </w:rPr>
        <w:t>为包干价，包含设计费、材料费、运输费、搬运费、安装费、保险费、税费等各项费用</w:t>
      </w:r>
      <w:r>
        <w:rPr>
          <w:rFonts w:hint="eastAsia" w:ascii="宋体" w:hAnsi="宋体" w:eastAsia="宋体" w:cs="宋体"/>
          <w:color w:val="FF0000"/>
          <w:sz w:val="24"/>
          <w:szCs w:val="24"/>
          <w:lang w:eastAsia="zh-CN"/>
        </w:rPr>
        <w:t>。</w:t>
      </w:r>
    </w:p>
    <w:p w14:paraId="7F101253">
      <w:pPr>
        <w:spacing w:line="500" w:lineRule="exact"/>
        <w:ind w:firstLine="600" w:firstLineChars="250"/>
        <w:rPr>
          <w:rFonts w:hint="eastAsia" w:ascii="宋体" w:hAnsi="宋体" w:eastAsia="宋体" w:cs="宋体"/>
          <w:color w:val="000000"/>
          <w:sz w:val="24"/>
          <w:szCs w:val="24"/>
        </w:rPr>
      </w:pPr>
    </w:p>
    <w:p w14:paraId="0DB6B0B7">
      <w:pPr>
        <w:pStyle w:val="16"/>
        <w:rPr>
          <w:rFonts w:hint="eastAsia" w:ascii="宋体" w:hAnsi="宋体" w:eastAsia="宋体" w:cs="宋体"/>
          <w:color w:val="000000"/>
          <w:sz w:val="24"/>
          <w:szCs w:val="24"/>
        </w:rPr>
      </w:pPr>
    </w:p>
    <w:p w14:paraId="29EB485F">
      <w:pPr>
        <w:pStyle w:val="16"/>
        <w:rPr>
          <w:rFonts w:hint="eastAsia" w:ascii="宋体" w:hAnsi="宋体" w:eastAsia="宋体" w:cs="宋体"/>
          <w:color w:val="000000"/>
          <w:sz w:val="24"/>
          <w:szCs w:val="24"/>
        </w:rPr>
      </w:pPr>
    </w:p>
    <w:p w14:paraId="1F072152">
      <w:pPr>
        <w:pStyle w:val="16"/>
        <w:rPr>
          <w:rFonts w:hint="eastAsia" w:ascii="宋体" w:hAnsi="宋体" w:eastAsia="宋体" w:cs="宋体"/>
          <w:color w:val="000000"/>
          <w:sz w:val="24"/>
          <w:szCs w:val="24"/>
        </w:rPr>
      </w:pPr>
    </w:p>
    <w:p w14:paraId="3450F3DD">
      <w:pPr>
        <w:pStyle w:val="16"/>
        <w:rPr>
          <w:rFonts w:hint="eastAsia" w:ascii="宋体" w:hAnsi="宋体" w:eastAsia="宋体" w:cs="宋体"/>
          <w:color w:val="000000"/>
          <w:sz w:val="24"/>
          <w:szCs w:val="24"/>
        </w:rPr>
      </w:pPr>
    </w:p>
    <w:p w14:paraId="36E27B05">
      <w:pPr>
        <w:pStyle w:val="16"/>
        <w:rPr>
          <w:rFonts w:hint="eastAsia" w:ascii="宋体" w:hAnsi="宋体" w:eastAsia="宋体" w:cs="宋体"/>
          <w:color w:val="000000"/>
          <w:sz w:val="24"/>
          <w:szCs w:val="24"/>
        </w:rPr>
      </w:pPr>
    </w:p>
    <w:p w14:paraId="7EE036FA">
      <w:pPr>
        <w:pStyle w:val="16"/>
        <w:rPr>
          <w:rFonts w:hint="eastAsia" w:ascii="宋体" w:hAnsi="宋体" w:eastAsia="宋体" w:cs="宋体"/>
          <w:color w:val="000000"/>
          <w:sz w:val="24"/>
          <w:szCs w:val="24"/>
        </w:rPr>
      </w:pPr>
    </w:p>
    <w:p w14:paraId="67C8326F">
      <w:pPr>
        <w:pStyle w:val="16"/>
        <w:rPr>
          <w:rFonts w:hint="eastAsia" w:ascii="宋体" w:hAnsi="宋体" w:eastAsia="宋体" w:cs="宋体"/>
          <w:color w:val="000000"/>
          <w:sz w:val="24"/>
          <w:szCs w:val="24"/>
        </w:rPr>
      </w:pPr>
    </w:p>
    <w:p w14:paraId="640E177E">
      <w:pPr>
        <w:spacing w:line="500" w:lineRule="exact"/>
        <w:ind w:firstLine="4680" w:firstLineChars="1950"/>
        <w:rPr>
          <w:rFonts w:hint="eastAsia" w:ascii="宋体" w:hAnsi="宋体" w:eastAsia="宋体" w:cs="宋体"/>
          <w:color w:val="000000"/>
          <w:sz w:val="24"/>
          <w:szCs w:val="24"/>
        </w:rPr>
      </w:pPr>
      <w:r>
        <w:rPr>
          <w:rFonts w:hint="eastAsia" w:ascii="宋体" w:hAnsi="宋体" w:eastAsia="宋体" w:cs="宋体"/>
          <w:color w:val="000000"/>
          <w:sz w:val="24"/>
          <w:szCs w:val="24"/>
        </w:rPr>
        <w:t>供应商名称（公章）或自然人签署：</w:t>
      </w:r>
    </w:p>
    <w:p w14:paraId="3F34BAE0">
      <w:pPr>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年     月     日</w:t>
      </w:r>
    </w:p>
    <w:p w14:paraId="43735E6A">
      <w:pPr>
        <w:rPr>
          <w:rFonts w:hint="eastAsia"/>
        </w:rPr>
        <w:sectPr>
          <w:pgSz w:w="11907" w:h="16840"/>
          <w:pgMar w:top="1134" w:right="1191" w:bottom="1134" w:left="1304" w:header="851" w:footer="992" w:gutter="0"/>
          <w:pgNumType w:fmt="numberInDash"/>
          <w:cols w:space="720" w:num="1"/>
          <w:docGrid w:linePitch="380" w:charSpace="-5735"/>
        </w:sectPr>
      </w:pPr>
    </w:p>
    <w:p w14:paraId="3E60793A">
      <w:pPr>
        <w:pStyle w:val="3"/>
        <w:bidi w:val="0"/>
        <w:rPr>
          <w:rFonts w:hint="eastAsia"/>
        </w:rPr>
      </w:pPr>
      <w:bookmarkStart w:id="203" w:name="_Toc69397517"/>
      <w:bookmarkStart w:id="204" w:name="_Toc30087"/>
      <w:bookmarkStart w:id="205" w:name="_Toc16293"/>
      <w:r>
        <w:rPr>
          <w:rFonts w:hint="eastAsia"/>
          <w:lang w:eastAsia="zh-CN"/>
        </w:rPr>
        <w:t>（</w:t>
      </w:r>
      <w:r>
        <w:rPr>
          <w:rFonts w:hint="eastAsia"/>
          <w:lang w:val="en-US" w:eastAsia="zh-CN"/>
        </w:rPr>
        <w:t>二</w:t>
      </w:r>
      <w:r>
        <w:rPr>
          <w:rFonts w:hint="eastAsia"/>
          <w:lang w:eastAsia="zh-CN"/>
        </w:rPr>
        <w:t>）</w:t>
      </w:r>
      <w:r>
        <w:rPr>
          <w:rFonts w:hint="eastAsia"/>
        </w:rPr>
        <w:t>服务部分</w:t>
      </w:r>
      <w:bookmarkEnd w:id="203"/>
      <w:bookmarkEnd w:id="204"/>
      <w:bookmarkEnd w:id="205"/>
    </w:p>
    <w:p w14:paraId="3C33E5A0">
      <w:pPr>
        <w:bidi w:val="0"/>
        <w:rPr>
          <w:rFonts w:hint="eastAsia"/>
        </w:rPr>
      </w:pPr>
      <w:r>
        <w:rPr>
          <w:rFonts w:hint="eastAsia"/>
          <w:lang w:val="en-US" w:eastAsia="zh-CN"/>
        </w:rPr>
        <w:t>1.</w:t>
      </w:r>
      <w:r>
        <w:rPr>
          <w:rFonts w:hint="eastAsia"/>
        </w:rPr>
        <w:t>按照“第三篇  项目服务需求”提供相应资料</w:t>
      </w:r>
    </w:p>
    <w:p w14:paraId="58E6E514">
      <w:pPr>
        <w:snapToGrid w:val="0"/>
        <w:spacing w:line="500" w:lineRule="exact"/>
        <w:rPr>
          <w:rFonts w:hint="eastAsia" w:ascii="宋体" w:hAnsi="宋体" w:eastAsia="宋体" w:cs="宋体"/>
          <w:color w:val="000000"/>
          <w:sz w:val="36"/>
          <w:szCs w:val="36"/>
        </w:rPr>
      </w:pPr>
    </w:p>
    <w:p w14:paraId="78C5A6ED">
      <w:pPr>
        <w:snapToGrid w:val="0"/>
        <w:spacing w:line="500" w:lineRule="exact"/>
        <w:ind w:firstLine="480"/>
        <w:rPr>
          <w:rFonts w:hint="eastAsia" w:ascii="宋体" w:hAnsi="宋体" w:eastAsia="宋体" w:cs="宋体"/>
          <w:color w:val="000000"/>
          <w:sz w:val="36"/>
          <w:szCs w:val="36"/>
        </w:rPr>
      </w:pPr>
    </w:p>
    <w:p w14:paraId="0152780F">
      <w:pPr>
        <w:snapToGrid w:val="0"/>
        <w:spacing w:line="500" w:lineRule="exact"/>
        <w:ind w:firstLine="480"/>
        <w:rPr>
          <w:rFonts w:hint="eastAsia" w:ascii="宋体" w:hAnsi="宋体" w:eastAsia="宋体" w:cs="宋体"/>
          <w:color w:val="000000"/>
          <w:sz w:val="36"/>
          <w:szCs w:val="36"/>
        </w:rPr>
      </w:pPr>
    </w:p>
    <w:p w14:paraId="3ADF83DE">
      <w:pPr>
        <w:snapToGrid w:val="0"/>
        <w:spacing w:line="500" w:lineRule="exact"/>
        <w:ind w:firstLine="480"/>
        <w:rPr>
          <w:rFonts w:hint="eastAsia" w:ascii="宋体" w:hAnsi="宋体" w:eastAsia="宋体" w:cs="宋体"/>
          <w:color w:val="000000"/>
          <w:sz w:val="36"/>
          <w:szCs w:val="36"/>
        </w:rPr>
      </w:pPr>
    </w:p>
    <w:p w14:paraId="4BC57C85">
      <w:pPr>
        <w:snapToGrid w:val="0"/>
        <w:spacing w:line="500" w:lineRule="exact"/>
        <w:ind w:firstLine="480"/>
        <w:rPr>
          <w:rFonts w:hint="eastAsia" w:ascii="宋体" w:hAnsi="宋体" w:eastAsia="宋体" w:cs="宋体"/>
          <w:color w:val="000000"/>
          <w:sz w:val="36"/>
          <w:szCs w:val="36"/>
        </w:rPr>
      </w:pPr>
    </w:p>
    <w:p w14:paraId="3F030421">
      <w:pPr>
        <w:snapToGrid w:val="0"/>
        <w:spacing w:line="500" w:lineRule="exact"/>
        <w:ind w:firstLine="480"/>
        <w:rPr>
          <w:rFonts w:hint="eastAsia" w:ascii="宋体" w:hAnsi="宋体" w:eastAsia="宋体" w:cs="宋体"/>
          <w:color w:val="000000"/>
          <w:sz w:val="36"/>
          <w:szCs w:val="36"/>
        </w:rPr>
      </w:pPr>
    </w:p>
    <w:p w14:paraId="145993E6">
      <w:pPr>
        <w:snapToGrid w:val="0"/>
        <w:spacing w:line="500" w:lineRule="exact"/>
        <w:ind w:firstLine="480"/>
        <w:rPr>
          <w:rFonts w:hint="eastAsia" w:ascii="宋体" w:hAnsi="宋体" w:eastAsia="宋体" w:cs="宋体"/>
          <w:color w:val="000000"/>
          <w:sz w:val="36"/>
          <w:szCs w:val="36"/>
        </w:rPr>
      </w:pPr>
    </w:p>
    <w:p w14:paraId="7D6B7F9A">
      <w:pPr>
        <w:snapToGrid w:val="0"/>
        <w:spacing w:line="500" w:lineRule="exact"/>
        <w:ind w:firstLine="480"/>
        <w:rPr>
          <w:rFonts w:hint="eastAsia" w:ascii="宋体" w:hAnsi="宋体" w:eastAsia="宋体" w:cs="宋体"/>
          <w:color w:val="000000"/>
          <w:sz w:val="36"/>
          <w:szCs w:val="36"/>
        </w:rPr>
      </w:pPr>
    </w:p>
    <w:p w14:paraId="66145C0E">
      <w:pPr>
        <w:snapToGrid w:val="0"/>
        <w:spacing w:line="500" w:lineRule="exact"/>
        <w:ind w:firstLine="480"/>
        <w:rPr>
          <w:rFonts w:hint="eastAsia" w:ascii="宋体" w:hAnsi="宋体" w:eastAsia="宋体" w:cs="宋体"/>
          <w:color w:val="000000"/>
          <w:sz w:val="36"/>
          <w:szCs w:val="36"/>
        </w:rPr>
      </w:pPr>
    </w:p>
    <w:p w14:paraId="16E17DCB">
      <w:pPr>
        <w:snapToGrid w:val="0"/>
        <w:spacing w:line="500" w:lineRule="exact"/>
        <w:ind w:firstLine="480"/>
        <w:rPr>
          <w:rFonts w:hint="eastAsia" w:ascii="宋体" w:hAnsi="宋体" w:eastAsia="宋体" w:cs="宋体"/>
          <w:color w:val="000000"/>
          <w:sz w:val="36"/>
          <w:szCs w:val="36"/>
        </w:rPr>
      </w:pPr>
    </w:p>
    <w:p w14:paraId="31CCCB72">
      <w:pPr>
        <w:snapToGrid w:val="0"/>
        <w:spacing w:line="500" w:lineRule="exact"/>
        <w:ind w:firstLine="480"/>
        <w:rPr>
          <w:rFonts w:hint="eastAsia" w:ascii="宋体" w:hAnsi="宋体" w:eastAsia="宋体" w:cs="宋体"/>
          <w:color w:val="000000"/>
          <w:sz w:val="36"/>
          <w:szCs w:val="36"/>
        </w:rPr>
      </w:pPr>
    </w:p>
    <w:p w14:paraId="3E2A421E">
      <w:pPr>
        <w:snapToGrid w:val="0"/>
        <w:spacing w:line="500" w:lineRule="exact"/>
        <w:ind w:firstLine="480"/>
        <w:rPr>
          <w:rFonts w:hint="eastAsia" w:ascii="宋体" w:hAnsi="宋体" w:eastAsia="宋体" w:cs="宋体"/>
          <w:color w:val="000000"/>
          <w:sz w:val="36"/>
          <w:szCs w:val="36"/>
        </w:rPr>
      </w:pPr>
    </w:p>
    <w:p w14:paraId="198485AA">
      <w:pPr>
        <w:snapToGrid w:val="0"/>
        <w:spacing w:line="500" w:lineRule="exact"/>
        <w:ind w:firstLine="480"/>
        <w:rPr>
          <w:rFonts w:hint="eastAsia" w:ascii="宋体" w:hAnsi="宋体" w:eastAsia="宋体" w:cs="宋体"/>
          <w:color w:val="000000"/>
          <w:sz w:val="36"/>
          <w:szCs w:val="36"/>
        </w:rPr>
      </w:pPr>
    </w:p>
    <w:p w14:paraId="3A811423">
      <w:pPr>
        <w:snapToGrid w:val="0"/>
        <w:spacing w:line="500" w:lineRule="exact"/>
        <w:ind w:firstLine="480"/>
        <w:rPr>
          <w:rFonts w:hint="eastAsia" w:ascii="宋体" w:hAnsi="宋体" w:eastAsia="宋体" w:cs="宋体"/>
          <w:color w:val="000000"/>
          <w:sz w:val="36"/>
          <w:szCs w:val="36"/>
        </w:rPr>
      </w:pPr>
    </w:p>
    <w:p w14:paraId="6BF60303">
      <w:pPr>
        <w:snapToGrid w:val="0"/>
        <w:spacing w:line="500" w:lineRule="exact"/>
        <w:ind w:firstLine="480"/>
        <w:rPr>
          <w:rFonts w:hint="eastAsia" w:ascii="宋体" w:hAnsi="宋体" w:eastAsia="宋体" w:cs="宋体"/>
          <w:color w:val="000000"/>
          <w:sz w:val="36"/>
          <w:szCs w:val="36"/>
        </w:rPr>
      </w:pPr>
    </w:p>
    <w:p w14:paraId="2BA59FA4">
      <w:pPr>
        <w:snapToGrid w:val="0"/>
        <w:spacing w:line="500" w:lineRule="exact"/>
        <w:ind w:firstLine="480"/>
        <w:rPr>
          <w:rFonts w:hint="eastAsia" w:ascii="宋体" w:hAnsi="宋体" w:eastAsia="宋体" w:cs="宋体"/>
          <w:color w:val="000000"/>
          <w:sz w:val="36"/>
          <w:szCs w:val="36"/>
        </w:rPr>
      </w:pPr>
    </w:p>
    <w:p w14:paraId="620F81D3">
      <w:pPr>
        <w:snapToGrid w:val="0"/>
        <w:spacing w:line="500" w:lineRule="exact"/>
        <w:ind w:firstLine="480"/>
        <w:rPr>
          <w:rFonts w:hint="eastAsia" w:ascii="宋体" w:hAnsi="宋体" w:eastAsia="宋体" w:cs="宋体"/>
          <w:color w:val="000000"/>
          <w:sz w:val="36"/>
          <w:szCs w:val="36"/>
        </w:rPr>
      </w:pPr>
    </w:p>
    <w:p w14:paraId="58B8FD4D">
      <w:pPr>
        <w:snapToGrid w:val="0"/>
        <w:spacing w:line="500" w:lineRule="exact"/>
        <w:ind w:firstLine="480"/>
        <w:rPr>
          <w:rFonts w:hint="eastAsia" w:ascii="宋体" w:hAnsi="宋体" w:eastAsia="宋体" w:cs="宋体"/>
          <w:color w:val="000000"/>
          <w:sz w:val="36"/>
          <w:szCs w:val="36"/>
        </w:rPr>
      </w:pPr>
    </w:p>
    <w:p w14:paraId="6C7242FE">
      <w:pPr>
        <w:snapToGrid w:val="0"/>
        <w:spacing w:line="500" w:lineRule="exact"/>
        <w:ind w:firstLine="480"/>
        <w:rPr>
          <w:rFonts w:hint="eastAsia" w:ascii="宋体" w:hAnsi="宋体" w:eastAsia="宋体" w:cs="宋体"/>
          <w:color w:val="000000"/>
          <w:sz w:val="36"/>
          <w:szCs w:val="36"/>
        </w:rPr>
      </w:pPr>
    </w:p>
    <w:p w14:paraId="2ECCCF6A">
      <w:pPr>
        <w:snapToGrid w:val="0"/>
        <w:spacing w:line="500" w:lineRule="exact"/>
        <w:ind w:firstLine="480"/>
        <w:rPr>
          <w:rFonts w:hint="eastAsia" w:ascii="宋体" w:hAnsi="宋体" w:eastAsia="宋体" w:cs="宋体"/>
          <w:color w:val="000000"/>
          <w:sz w:val="36"/>
          <w:szCs w:val="36"/>
        </w:rPr>
      </w:pPr>
    </w:p>
    <w:p w14:paraId="007BB8FF">
      <w:pPr>
        <w:snapToGrid w:val="0"/>
        <w:spacing w:line="500" w:lineRule="exact"/>
        <w:ind w:firstLine="480"/>
        <w:rPr>
          <w:rFonts w:hint="eastAsia" w:ascii="宋体" w:hAnsi="宋体" w:eastAsia="宋体" w:cs="宋体"/>
          <w:color w:val="000000"/>
          <w:sz w:val="36"/>
          <w:szCs w:val="36"/>
        </w:rPr>
      </w:pPr>
    </w:p>
    <w:p w14:paraId="21F9CB31">
      <w:pPr>
        <w:snapToGrid w:val="0"/>
        <w:spacing w:line="500" w:lineRule="exact"/>
        <w:ind w:firstLine="480"/>
        <w:rPr>
          <w:rFonts w:hint="eastAsia" w:ascii="宋体" w:hAnsi="宋体" w:eastAsia="宋体" w:cs="宋体"/>
          <w:color w:val="000000"/>
          <w:sz w:val="36"/>
          <w:szCs w:val="36"/>
        </w:rPr>
      </w:pPr>
    </w:p>
    <w:p w14:paraId="77C62D2E">
      <w:pPr>
        <w:snapToGrid w:val="0"/>
        <w:spacing w:line="500" w:lineRule="exact"/>
        <w:ind w:firstLine="480"/>
        <w:rPr>
          <w:rFonts w:hint="eastAsia" w:ascii="宋体" w:hAnsi="宋体" w:eastAsia="宋体" w:cs="宋体"/>
          <w:color w:val="000000"/>
          <w:sz w:val="36"/>
          <w:szCs w:val="36"/>
        </w:rPr>
      </w:pPr>
    </w:p>
    <w:p w14:paraId="0C377655">
      <w:pPr>
        <w:snapToGrid w:val="0"/>
        <w:spacing w:line="500" w:lineRule="exact"/>
        <w:ind w:firstLine="480"/>
        <w:rPr>
          <w:rFonts w:hint="eastAsia" w:ascii="宋体" w:hAnsi="宋体" w:eastAsia="宋体" w:cs="宋体"/>
          <w:color w:val="000000"/>
          <w:sz w:val="36"/>
          <w:szCs w:val="36"/>
        </w:rPr>
      </w:pPr>
    </w:p>
    <w:p w14:paraId="675E3030">
      <w:pPr>
        <w:snapToGrid w:val="0"/>
        <w:spacing w:line="500" w:lineRule="exact"/>
        <w:ind w:firstLine="480"/>
        <w:rPr>
          <w:rFonts w:hint="eastAsia" w:ascii="宋体" w:hAnsi="宋体" w:eastAsia="宋体" w:cs="宋体"/>
          <w:color w:val="000000"/>
          <w:sz w:val="36"/>
          <w:szCs w:val="36"/>
        </w:rPr>
      </w:pPr>
    </w:p>
    <w:p w14:paraId="5D363979">
      <w:pPr>
        <w:snapToGrid w:val="0"/>
        <w:spacing w:line="500" w:lineRule="exact"/>
        <w:ind w:firstLine="480"/>
        <w:rPr>
          <w:rFonts w:hint="eastAsia" w:ascii="宋体" w:hAnsi="宋体" w:eastAsia="宋体" w:cs="宋体"/>
          <w:color w:val="000000"/>
          <w:sz w:val="36"/>
          <w:szCs w:val="36"/>
        </w:rPr>
      </w:pPr>
    </w:p>
    <w:p w14:paraId="703CE9F7">
      <w:pPr>
        <w:snapToGrid w:val="0"/>
        <w:spacing w:line="500" w:lineRule="exact"/>
        <w:ind w:firstLine="480"/>
        <w:rPr>
          <w:rFonts w:hint="eastAsia" w:ascii="宋体" w:hAnsi="宋体" w:eastAsia="宋体" w:cs="宋体"/>
          <w:color w:val="000000"/>
          <w:sz w:val="36"/>
          <w:szCs w:val="36"/>
        </w:rPr>
      </w:pPr>
    </w:p>
    <w:p w14:paraId="2D481542">
      <w:pPr>
        <w:bidi w:val="0"/>
        <w:rPr>
          <w:rFonts w:hint="eastAsia"/>
        </w:rPr>
      </w:pPr>
      <w:r>
        <w:rPr>
          <w:rFonts w:hint="eastAsia"/>
          <w:lang w:val="en-US" w:eastAsia="zh-CN"/>
        </w:rPr>
        <w:t>2.</w:t>
      </w:r>
      <w:r>
        <w:rPr>
          <w:rFonts w:hint="eastAsia"/>
        </w:rPr>
        <w:t>服务响应偏离表</w:t>
      </w:r>
    </w:p>
    <w:p w14:paraId="4E7ECF2F">
      <w:pPr>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项目名称：</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3"/>
        <w:gridCol w:w="3051"/>
        <w:gridCol w:w="2688"/>
        <w:gridCol w:w="1534"/>
      </w:tblGrid>
      <w:tr w14:paraId="0716C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023" w:type="dxa"/>
            <w:noWrap w:val="0"/>
            <w:vAlign w:val="center"/>
          </w:tcPr>
          <w:p w14:paraId="222550E9">
            <w:pPr>
              <w:snapToGrid w:val="0"/>
              <w:spacing w:line="5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序号</w:t>
            </w:r>
          </w:p>
        </w:tc>
        <w:tc>
          <w:tcPr>
            <w:tcW w:w="3051" w:type="dxa"/>
            <w:noWrap w:val="0"/>
            <w:vAlign w:val="center"/>
          </w:tcPr>
          <w:p w14:paraId="15C3AEFD">
            <w:pPr>
              <w:snapToGrid w:val="0"/>
              <w:spacing w:line="5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采购需求</w:t>
            </w:r>
          </w:p>
        </w:tc>
        <w:tc>
          <w:tcPr>
            <w:tcW w:w="2688" w:type="dxa"/>
            <w:noWrap w:val="0"/>
            <w:vAlign w:val="center"/>
          </w:tcPr>
          <w:p w14:paraId="3F38FFCE">
            <w:pPr>
              <w:snapToGrid w:val="0"/>
              <w:spacing w:line="500" w:lineRule="exact"/>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响应</w:t>
            </w:r>
            <w:r>
              <w:rPr>
                <w:rFonts w:hint="eastAsia" w:ascii="宋体" w:hAnsi="宋体" w:eastAsia="宋体" w:cs="宋体"/>
                <w:color w:val="000000"/>
                <w:sz w:val="24"/>
                <w:szCs w:val="24"/>
                <w:lang w:eastAsia="zh-CN"/>
              </w:rPr>
              <w:t>应答</w:t>
            </w:r>
          </w:p>
        </w:tc>
        <w:tc>
          <w:tcPr>
            <w:tcW w:w="1534" w:type="dxa"/>
            <w:noWrap w:val="0"/>
            <w:vAlign w:val="center"/>
          </w:tcPr>
          <w:p w14:paraId="6CC9C3FE">
            <w:pPr>
              <w:snapToGrid w:val="0"/>
              <w:spacing w:line="5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差异说明</w:t>
            </w:r>
          </w:p>
        </w:tc>
      </w:tr>
      <w:tr w14:paraId="7E164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023" w:type="dxa"/>
            <w:noWrap w:val="0"/>
            <w:vAlign w:val="center"/>
          </w:tcPr>
          <w:p w14:paraId="7621FD5B">
            <w:pPr>
              <w:snapToGrid w:val="0"/>
              <w:spacing w:line="500" w:lineRule="exact"/>
              <w:ind w:firstLine="480"/>
              <w:rPr>
                <w:rFonts w:hint="eastAsia" w:ascii="宋体" w:hAnsi="宋体" w:eastAsia="宋体" w:cs="宋体"/>
                <w:color w:val="000000"/>
                <w:sz w:val="24"/>
                <w:szCs w:val="24"/>
              </w:rPr>
            </w:pPr>
          </w:p>
        </w:tc>
        <w:tc>
          <w:tcPr>
            <w:tcW w:w="3051" w:type="dxa"/>
            <w:noWrap w:val="0"/>
            <w:vAlign w:val="center"/>
          </w:tcPr>
          <w:p w14:paraId="5F461F8C">
            <w:pPr>
              <w:snapToGrid w:val="0"/>
              <w:spacing w:line="500" w:lineRule="exact"/>
              <w:ind w:firstLine="480"/>
              <w:rPr>
                <w:rFonts w:hint="eastAsia" w:ascii="宋体" w:hAnsi="宋体" w:eastAsia="宋体" w:cs="宋体"/>
                <w:color w:val="000000"/>
                <w:sz w:val="24"/>
                <w:szCs w:val="24"/>
              </w:rPr>
            </w:pPr>
          </w:p>
        </w:tc>
        <w:tc>
          <w:tcPr>
            <w:tcW w:w="2688" w:type="dxa"/>
            <w:noWrap w:val="0"/>
            <w:vAlign w:val="center"/>
          </w:tcPr>
          <w:p w14:paraId="4F1706A6">
            <w:pPr>
              <w:snapToGrid w:val="0"/>
              <w:spacing w:line="500" w:lineRule="exact"/>
              <w:ind w:firstLine="28" w:firstLineChars="12"/>
              <w:rPr>
                <w:rFonts w:hint="eastAsia" w:ascii="宋体" w:hAnsi="宋体" w:eastAsia="宋体" w:cs="宋体"/>
                <w:color w:val="000000"/>
                <w:sz w:val="24"/>
                <w:szCs w:val="24"/>
              </w:rPr>
            </w:pPr>
          </w:p>
        </w:tc>
        <w:tc>
          <w:tcPr>
            <w:tcW w:w="1534" w:type="dxa"/>
            <w:noWrap w:val="0"/>
            <w:vAlign w:val="center"/>
          </w:tcPr>
          <w:p w14:paraId="162C1D77">
            <w:pPr>
              <w:snapToGrid w:val="0"/>
              <w:spacing w:line="500" w:lineRule="exact"/>
              <w:ind w:firstLine="480"/>
              <w:rPr>
                <w:rFonts w:hint="eastAsia" w:ascii="宋体" w:hAnsi="宋体" w:eastAsia="宋体" w:cs="宋体"/>
                <w:color w:val="000000"/>
                <w:sz w:val="24"/>
                <w:szCs w:val="24"/>
              </w:rPr>
            </w:pPr>
          </w:p>
        </w:tc>
      </w:tr>
      <w:tr w14:paraId="0DD63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023" w:type="dxa"/>
            <w:noWrap w:val="0"/>
            <w:vAlign w:val="center"/>
          </w:tcPr>
          <w:p w14:paraId="5163BCAC">
            <w:pPr>
              <w:snapToGrid w:val="0"/>
              <w:spacing w:line="500" w:lineRule="exact"/>
              <w:ind w:firstLine="480"/>
              <w:rPr>
                <w:rFonts w:hint="eastAsia" w:ascii="宋体" w:hAnsi="宋体" w:eastAsia="宋体" w:cs="宋体"/>
                <w:color w:val="000000"/>
                <w:sz w:val="24"/>
                <w:szCs w:val="24"/>
              </w:rPr>
            </w:pPr>
          </w:p>
        </w:tc>
        <w:tc>
          <w:tcPr>
            <w:tcW w:w="3051" w:type="dxa"/>
            <w:noWrap w:val="0"/>
            <w:vAlign w:val="center"/>
          </w:tcPr>
          <w:p w14:paraId="6A0EFAA1">
            <w:pPr>
              <w:snapToGrid w:val="0"/>
              <w:spacing w:line="500" w:lineRule="exact"/>
              <w:ind w:firstLine="480"/>
              <w:rPr>
                <w:rFonts w:hint="eastAsia" w:ascii="宋体" w:hAnsi="宋体" w:eastAsia="宋体" w:cs="宋体"/>
                <w:color w:val="000000"/>
                <w:sz w:val="24"/>
                <w:szCs w:val="24"/>
              </w:rPr>
            </w:pPr>
          </w:p>
        </w:tc>
        <w:tc>
          <w:tcPr>
            <w:tcW w:w="2688" w:type="dxa"/>
            <w:noWrap w:val="0"/>
            <w:vAlign w:val="center"/>
          </w:tcPr>
          <w:p w14:paraId="555946A4">
            <w:pPr>
              <w:snapToGrid w:val="0"/>
              <w:spacing w:line="500" w:lineRule="exact"/>
              <w:ind w:firstLine="480"/>
              <w:rPr>
                <w:rFonts w:hint="eastAsia" w:ascii="宋体" w:hAnsi="宋体" w:eastAsia="宋体" w:cs="宋体"/>
                <w:color w:val="000000"/>
                <w:sz w:val="24"/>
                <w:szCs w:val="24"/>
              </w:rPr>
            </w:pPr>
          </w:p>
        </w:tc>
        <w:tc>
          <w:tcPr>
            <w:tcW w:w="1534" w:type="dxa"/>
            <w:noWrap w:val="0"/>
            <w:vAlign w:val="center"/>
          </w:tcPr>
          <w:p w14:paraId="1D8E43BB">
            <w:pPr>
              <w:snapToGrid w:val="0"/>
              <w:spacing w:line="500" w:lineRule="exact"/>
              <w:ind w:firstLine="480"/>
              <w:rPr>
                <w:rFonts w:hint="eastAsia" w:ascii="宋体" w:hAnsi="宋体" w:eastAsia="宋体" w:cs="宋体"/>
                <w:color w:val="000000"/>
                <w:sz w:val="24"/>
                <w:szCs w:val="24"/>
              </w:rPr>
            </w:pPr>
          </w:p>
        </w:tc>
      </w:tr>
      <w:tr w14:paraId="12384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023" w:type="dxa"/>
            <w:noWrap w:val="0"/>
            <w:vAlign w:val="center"/>
          </w:tcPr>
          <w:p w14:paraId="2D5744AF">
            <w:pPr>
              <w:snapToGrid w:val="0"/>
              <w:spacing w:line="500" w:lineRule="exact"/>
              <w:ind w:firstLine="480"/>
              <w:rPr>
                <w:rFonts w:hint="eastAsia" w:ascii="宋体" w:hAnsi="宋体" w:eastAsia="宋体" w:cs="宋体"/>
                <w:color w:val="000000"/>
                <w:sz w:val="24"/>
                <w:szCs w:val="24"/>
              </w:rPr>
            </w:pPr>
          </w:p>
        </w:tc>
        <w:tc>
          <w:tcPr>
            <w:tcW w:w="3051" w:type="dxa"/>
            <w:noWrap w:val="0"/>
            <w:vAlign w:val="center"/>
          </w:tcPr>
          <w:p w14:paraId="24506E9A">
            <w:pPr>
              <w:snapToGrid w:val="0"/>
              <w:spacing w:line="500" w:lineRule="exact"/>
              <w:ind w:firstLine="480"/>
              <w:rPr>
                <w:rFonts w:hint="eastAsia" w:ascii="宋体" w:hAnsi="宋体" w:eastAsia="宋体" w:cs="宋体"/>
                <w:color w:val="000000"/>
                <w:sz w:val="24"/>
                <w:szCs w:val="24"/>
              </w:rPr>
            </w:pPr>
          </w:p>
        </w:tc>
        <w:tc>
          <w:tcPr>
            <w:tcW w:w="2688" w:type="dxa"/>
            <w:noWrap w:val="0"/>
            <w:vAlign w:val="center"/>
          </w:tcPr>
          <w:p w14:paraId="2BC5D7C8">
            <w:pPr>
              <w:snapToGrid w:val="0"/>
              <w:spacing w:line="500" w:lineRule="exact"/>
              <w:ind w:firstLine="480"/>
              <w:rPr>
                <w:rFonts w:hint="eastAsia" w:ascii="宋体" w:hAnsi="宋体" w:eastAsia="宋体" w:cs="宋体"/>
                <w:color w:val="000000"/>
                <w:sz w:val="24"/>
                <w:szCs w:val="24"/>
              </w:rPr>
            </w:pPr>
          </w:p>
        </w:tc>
        <w:tc>
          <w:tcPr>
            <w:tcW w:w="1534" w:type="dxa"/>
            <w:noWrap w:val="0"/>
            <w:vAlign w:val="center"/>
          </w:tcPr>
          <w:p w14:paraId="6690A5B8">
            <w:pPr>
              <w:snapToGrid w:val="0"/>
              <w:spacing w:line="500" w:lineRule="exact"/>
              <w:ind w:firstLine="480"/>
              <w:rPr>
                <w:rFonts w:hint="eastAsia" w:ascii="宋体" w:hAnsi="宋体" w:eastAsia="宋体" w:cs="宋体"/>
                <w:color w:val="000000"/>
                <w:sz w:val="24"/>
                <w:szCs w:val="24"/>
              </w:rPr>
            </w:pPr>
          </w:p>
        </w:tc>
      </w:tr>
      <w:tr w14:paraId="41D76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023" w:type="dxa"/>
            <w:noWrap w:val="0"/>
            <w:vAlign w:val="center"/>
          </w:tcPr>
          <w:p w14:paraId="5A3ED7E9">
            <w:pPr>
              <w:snapToGrid w:val="0"/>
              <w:spacing w:line="500" w:lineRule="exact"/>
              <w:ind w:firstLine="480"/>
              <w:rPr>
                <w:rFonts w:hint="eastAsia" w:ascii="宋体" w:hAnsi="宋体" w:eastAsia="宋体" w:cs="宋体"/>
                <w:color w:val="000000"/>
                <w:sz w:val="24"/>
                <w:szCs w:val="24"/>
              </w:rPr>
            </w:pPr>
          </w:p>
        </w:tc>
        <w:tc>
          <w:tcPr>
            <w:tcW w:w="3051" w:type="dxa"/>
            <w:noWrap w:val="0"/>
            <w:vAlign w:val="center"/>
          </w:tcPr>
          <w:p w14:paraId="5DAFEBA9">
            <w:pPr>
              <w:snapToGrid w:val="0"/>
              <w:spacing w:line="500" w:lineRule="exact"/>
              <w:ind w:firstLine="480"/>
              <w:rPr>
                <w:rFonts w:hint="eastAsia" w:ascii="宋体" w:hAnsi="宋体" w:eastAsia="宋体" w:cs="宋体"/>
                <w:color w:val="000000"/>
                <w:sz w:val="24"/>
                <w:szCs w:val="24"/>
              </w:rPr>
            </w:pPr>
          </w:p>
        </w:tc>
        <w:tc>
          <w:tcPr>
            <w:tcW w:w="2688" w:type="dxa"/>
            <w:noWrap w:val="0"/>
            <w:vAlign w:val="center"/>
          </w:tcPr>
          <w:p w14:paraId="2AF5BA9F">
            <w:pPr>
              <w:snapToGrid w:val="0"/>
              <w:spacing w:line="500" w:lineRule="exact"/>
              <w:ind w:firstLine="480"/>
              <w:rPr>
                <w:rFonts w:hint="eastAsia" w:ascii="宋体" w:hAnsi="宋体" w:eastAsia="宋体" w:cs="宋体"/>
                <w:color w:val="000000"/>
                <w:sz w:val="24"/>
                <w:szCs w:val="24"/>
              </w:rPr>
            </w:pPr>
          </w:p>
        </w:tc>
        <w:tc>
          <w:tcPr>
            <w:tcW w:w="1534" w:type="dxa"/>
            <w:noWrap w:val="0"/>
            <w:vAlign w:val="center"/>
          </w:tcPr>
          <w:p w14:paraId="3B41C9B8">
            <w:pPr>
              <w:snapToGrid w:val="0"/>
              <w:spacing w:line="500" w:lineRule="exact"/>
              <w:ind w:firstLine="480"/>
              <w:rPr>
                <w:rFonts w:hint="eastAsia" w:ascii="宋体" w:hAnsi="宋体" w:eastAsia="宋体" w:cs="宋体"/>
                <w:color w:val="000000"/>
                <w:sz w:val="24"/>
                <w:szCs w:val="24"/>
              </w:rPr>
            </w:pPr>
          </w:p>
        </w:tc>
      </w:tr>
      <w:tr w14:paraId="301D1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023" w:type="dxa"/>
            <w:noWrap w:val="0"/>
            <w:vAlign w:val="center"/>
          </w:tcPr>
          <w:p w14:paraId="3EB57763">
            <w:pPr>
              <w:snapToGrid w:val="0"/>
              <w:spacing w:line="500" w:lineRule="exact"/>
              <w:ind w:firstLine="480"/>
              <w:rPr>
                <w:rFonts w:hint="eastAsia" w:ascii="宋体" w:hAnsi="宋体" w:eastAsia="宋体" w:cs="宋体"/>
                <w:color w:val="000000"/>
                <w:sz w:val="24"/>
                <w:szCs w:val="24"/>
              </w:rPr>
            </w:pPr>
          </w:p>
        </w:tc>
        <w:tc>
          <w:tcPr>
            <w:tcW w:w="3051" w:type="dxa"/>
            <w:noWrap w:val="0"/>
            <w:vAlign w:val="center"/>
          </w:tcPr>
          <w:p w14:paraId="21246456">
            <w:pPr>
              <w:snapToGrid w:val="0"/>
              <w:spacing w:line="500" w:lineRule="exact"/>
              <w:ind w:firstLine="480"/>
              <w:rPr>
                <w:rFonts w:hint="eastAsia" w:ascii="宋体" w:hAnsi="宋体" w:eastAsia="宋体" w:cs="宋体"/>
                <w:color w:val="000000"/>
                <w:sz w:val="24"/>
                <w:szCs w:val="24"/>
              </w:rPr>
            </w:pPr>
          </w:p>
        </w:tc>
        <w:tc>
          <w:tcPr>
            <w:tcW w:w="2688" w:type="dxa"/>
            <w:noWrap w:val="0"/>
            <w:vAlign w:val="center"/>
          </w:tcPr>
          <w:p w14:paraId="26D0FB8E">
            <w:pPr>
              <w:snapToGrid w:val="0"/>
              <w:spacing w:line="500" w:lineRule="exact"/>
              <w:ind w:firstLine="480"/>
              <w:rPr>
                <w:rFonts w:hint="eastAsia" w:ascii="宋体" w:hAnsi="宋体" w:eastAsia="宋体" w:cs="宋体"/>
                <w:color w:val="000000"/>
                <w:sz w:val="24"/>
                <w:szCs w:val="24"/>
              </w:rPr>
            </w:pPr>
          </w:p>
        </w:tc>
        <w:tc>
          <w:tcPr>
            <w:tcW w:w="1534" w:type="dxa"/>
            <w:noWrap w:val="0"/>
            <w:vAlign w:val="center"/>
          </w:tcPr>
          <w:p w14:paraId="110146E4">
            <w:pPr>
              <w:snapToGrid w:val="0"/>
              <w:spacing w:line="500" w:lineRule="exact"/>
              <w:ind w:firstLine="480"/>
              <w:rPr>
                <w:rFonts w:hint="eastAsia" w:ascii="宋体" w:hAnsi="宋体" w:eastAsia="宋体" w:cs="宋体"/>
                <w:color w:val="000000"/>
                <w:sz w:val="24"/>
                <w:szCs w:val="24"/>
              </w:rPr>
            </w:pPr>
          </w:p>
        </w:tc>
      </w:tr>
      <w:tr w14:paraId="2D215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023" w:type="dxa"/>
            <w:noWrap w:val="0"/>
            <w:vAlign w:val="center"/>
          </w:tcPr>
          <w:p w14:paraId="76CBB174">
            <w:pPr>
              <w:snapToGrid w:val="0"/>
              <w:spacing w:line="500" w:lineRule="exact"/>
              <w:ind w:firstLine="480"/>
              <w:rPr>
                <w:rFonts w:hint="eastAsia" w:ascii="宋体" w:hAnsi="宋体" w:eastAsia="宋体" w:cs="宋体"/>
                <w:color w:val="000000"/>
                <w:sz w:val="24"/>
                <w:szCs w:val="24"/>
              </w:rPr>
            </w:pPr>
          </w:p>
        </w:tc>
        <w:tc>
          <w:tcPr>
            <w:tcW w:w="3051" w:type="dxa"/>
            <w:noWrap w:val="0"/>
            <w:vAlign w:val="center"/>
          </w:tcPr>
          <w:p w14:paraId="17EADEA9">
            <w:pPr>
              <w:snapToGrid w:val="0"/>
              <w:spacing w:line="500" w:lineRule="exact"/>
              <w:ind w:firstLine="480"/>
              <w:rPr>
                <w:rFonts w:hint="eastAsia" w:ascii="宋体" w:hAnsi="宋体" w:eastAsia="宋体" w:cs="宋体"/>
                <w:color w:val="000000"/>
                <w:sz w:val="24"/>
                <w:szCs w:val="24"/>
              </w:rPr>
            </w:pPr>
          </w:p>
        </w:tc>
        <w:tc>
          <w:tcPr>
            <w:tcW w:w="2688" w:type="dxa"/>
            <w:noWrap w:val="0"/>
            <w:vAlign w:val="center"/>
          </w:tcPr>
          <w:p w14:paraId="72E25EBA">
            <w:pPr>
              <w:snapToGrid w:val="0"/>
              <w:spacing w:line="500" w:lineRule="exact"/>
              <w:ind w:firstLine="480"/>
              <w:rPr>
                <w:rFonts w:hint="eastAsia" w:ascii="宋体" w:hAnsi="宋体" w:eastAsia="宋体" w:cs="宋体"/>
                <w:color w:val="000000"/>
                <w:sz w:val="24"/>
                <w:szCs w:val="24"/>
              </w:rPr>
            </w:pPr>
          </w:p>
        </w:tc>
        <w:tc>
          <w:tcPr>
            <w:tcW w:w="1534" w:type="dxa"/>
            <w:noWrap w:val="0"/>
            <w:vAlign w:val="center"/>
          </w:tcPr>
          <w:p w14:paraId="3CD8095F">
            <w:pPr>
              <w:snapToGrid w:val="0"/>
              <w:spacing w:line="500" w:lineRule="exact"/>
              <w:ind w:firstLine="480"/>
              <w:rPr>
                <w:rFonts w:hint="eastAsia" w:ascii="宋体" w:hAnsi="宋体" w:eastAsia="宋体" w:cs="宋体"/>
                <w:color w:val="000000"/>
                <w:sz w:val="24"/>
                <w:szCs w:val="24"/>
              </w:rPr>
            </w:pPr>
          </w:p>
        </w:tc>
      </w:tr>
    </w:tbl>
    <w:p w14:paraId="09F6B189">
      <w:pPr>
        <w:snapToGrid w:val="0"/>
        <w:spacing w:line="500" w:lineRule="exact"/>
        <w:ind w:firstLine="480"/>
        <w:rPr>
          <w:rFonts w:hint="eastAsia" w:ascii="宋体" w:hAnsi="宋体" w:eastAsia="宋体" w:cs="宋体"/>
          <w:color w:val="000000"/>
          <w:szCs w:val="28"/>
        </w:rPr>
      </w:pPr>
    </w:p>
    <w:p w14:paraId="3582F189">
      <w:pPr>
        <w:snapToGrid w:val="0"/>
        <w:spacing w:line="500" w:lineRule="exact"/>
        <w:ind w:firstLine="480"/>
        <w:rPr>
          <w:rFonts w:hint="eastAsia" w:ascii="宋体" w:hAnsi="宋体" w:eastAsia="宋体" w:cs="宋体"/>
          <w:color w:val="000000"/>
          <w:szCs w:val="28"/>
        </w:rPr>
      </w:pPr>
    </w:p>
    <w:p w14:paraId="563BB400">
      <w:pPr>
        <w:snapToGrid w:val="0"/>
        <w:spacing w:line="500" w:lineRule="exact"/>
        <w:ind w:firstLine="480"/>
        <w:rPr>
          <w:rFonts w:hint="eastAsia" w:ascii="宋体" w:hAnsi="宋体" w:eastAsia="宋体" w:cs="宋体"/>
          <w:color w:val="000000"/>
          <w:szCs w:val="28"/>
        </w:rPr>
      </w:pPr>
    </w:p>
    <w:p w14:paraId="0728F425">
      <w:pPr>
        <w:snapToGrid w:val="0"/>
        <w:spacing w:line="500" w:lineRule="exact"/>
        <w:ind w:firstLine="480"/>
        <w:rPr>
          <w:rFonts w:hint="eastAsia" w:ascii="宋体" w:hAnsi="宋体" w:eastAsia="宋体" w:cs="宋体"/>
          <w:color w:val="000000"/>
          <w:szCs w:val="28"/>
        </w:rPr>
      </w:pPr>
    </w:p>
    <w:p w14:paraId="4720E1D1">
      <w:pPr>
        <w:snapToGrid w:val="0"/>
        <w:spacing w:line="500" w:lineRule="exact"/>
        <w:ind w:firstLine="480"/>
        <w:rPr>
          <w:rFonts w:hint="eastAsia" w:ascii="宋体" w:hAnsi="宋体" w:eastAsia="宋体" w:cs="宋体"/>
          <w:color w:val="000000"/>
          <w:szCs w:val="28"/>
        </w:rPr>
      </w:pPr>
      <w:r>
        <w:rPr>
          <w:rFonts w:hint="eastAsia" w:ascii="宋体" w:hAnsi="宋体" w:eastAsia="宋体" w:cs="宋体"/>
          <w:color w:val="000000"/>
          <w:szCs w:val="28"/>
        </w:rPr>
        <w:t xml:space="preserve">  </w:t>
      </w:r>
    </w:p>
    <w:p w14:paraId="0AE55613">
      <w:pPr>
        <w:snapToGrid w:val="0"/>
        <w:spacing w:line="500" w:lineRule="exact"/>
        <w:ind w:firstLine="480"/>
        <w:rPr>
          <w:rFonts w:hint="eastAsia" w:ascii="宋体" w:hAnsi="宋体" w:eastAsia="宋体" w:cs="宋体"/>
          <w:color w:val="000000"/>
          <w:sz w:val="24"/>
          <w:szCs w:val="24"/>
        </w:rPr>
      </w:pPr>
      <w:bookmarkStart w:id="206" w:name="_Toc35440429"/>
      <w:bookmarkStart w:id="207" w:name="_Toc530494756"/>
      <w:bookmarkStart w:id="208" w:name="_Toc69397518"/>
      <w:r>
        <w:rPr>
          <w:rFonts w:hint="eastAsia" w:ascii="宋体" w:hAnsi="宋体" w:eastAsia="宋体" w:cs="宋体"/>
          <w:color w:val="000000"/>
          <w:sz w:val="24"/>
          <w:szCs w:val="24"/>
        </w:rPr>
        <w:t>供应商：                      法定代表人（或其授权代表）或自然人：</w:t>
      </w:r>
    </w:p>
    <w:p w14:paraId="17D36416">
      <w:pPr>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（供应商公章）                               （签署</w:t>
      </w:r>
      <w:r>
        <w:rPr>
          <w:rFonts w:hint="eastAsia" w:ascii="宋体" w:hAnsi="宋体" w:eastAsia="宋体" w:cs="宋体"/>
          <w:color w:val="000000"/>
          <w:sz w:val="24"/>
          <w:szCs w:val="28"/>
        </w:rPr>
        <w:t>或盖章</w:t>
      </w:r>
      <w:r>
        <w:rPr>
          <w:rFonts w:hint="eastAsia" w:ascii="宋体" w:hAnsi="宋体" w:eastAsia="宋体" w:cs="宋体"/>
          <w:color w:val="000000"/>
          <w:sz w:val="24"/>
          <w:szCs w:val="24"/>
        </w:rPr>
        <w:t>）</w:t>
      </w:r>
    </w:p>
    <w:p w14:paraId="7EFBB0EB">
      <w:pPr>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年     月     日</w:t>
      </w:r>
    </w:p>
    <w:p w14:paraId="74B73E9C">
      <w:pPr>
        <w:snapToGrid w:val="0"/>
        <w:spacing w:line="500" w:lineRule="exact"/>
        <w:ind w:firstLine="480"/>
        <w:rPr>
          <w:rFonts w:hint="eastAsia" w:ascii="宋体" w:hAnsi="宋体" w:eastAsia="宋体" w:cs="宋体"/>
          <w:color w:val="000000"/>
          <w:sz w:val="24"/>
          <w:szCs w:val="24"/>
        </w:rPr>
      </w:pPr>
    </w:p>
    <w:p w14:paraId="5C3E3CB1">
      <w:pPr>
        <w:snapToGrid w:val="0"/>
        <w:spacing w:line="500" w:lineRule="exact"/>
        <w:ind w:firstLine="480"/>
        <w:rPr>
          <w:rFonts w:hint="eastAsia" w:ascii="宋体" w:hAnsi="宋体" w:eastAsia="宋体" w:cs="宋体"/>
          <w:color w:val="000000"/>
          <w:sz w:val="24"/>
          <w:szCs w:val="24"/>
        </w:rPr>
      </w:pPr>
    </w:p>
    <w:p w14:paraId="5D9B828B">
      <w:pPr>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注：</w:t>
      </w:r>
    </w:p>
    <w:p w14:paraId="71DC2E1A">
      <w:pPr>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1、本表即为对本项目“第</w:t>
      </w:r>
      <w:r>
        <w:rPr>
          <w:rFonts w:hint="eastAsia" w:ascii="宋体" w:hAnsi="宋体" w:eastAsia="宋体" w:cs="宋体"/>
          <w:color w:val="000000"/>
          <w:sz w:val="24"/>
          <w:szCs w:val="24"/>
          <w:lang w:eastAsia="zh-CN"/>
        </w:rPr>
        <w:t>三</w:t>
      </w:r>
      <w:r>
        <w:rPr>
          <w:rFonts w:hint="eastAsia" w:ascii="宋体" w:hAnsi="宋体" w:eastAsia="宋体" w:cs="宋体"/>
          <w:color w:val="000000"/>
          <w:sz w:val="24"/>
          <w:szCs w:val="24"/>
        </w:rPr>
        <w:t>篇  项目服务需求”中所列服务要求进行比较和响应；</w:t>
      </w:r>
    </w:p>
    <w:p w14:paraId="14AD1B0D">
      <w:pPr>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2、该表必须按照比选要求逐条如实填写，</w:t>
      </w:r>
      <w:r>
        <w:rPr>
          <w:rFonts w:hint="eastAsia" w:ascii="宋体" w:hAnsi="宋体" w:eastAsia="宋体" w:cs="宋体"/>
          <w:color w:val="000000"/>
          <w:sz w:val="24"/>
        </w:rPr>
        <w:t>根据响应情况在“差异说明”项填写正偏离或</w:t>
      </w:r>
      <w:r>
        <w:rPr>
          <w:rFonts w:hint="eastAsia" w:ascii="宋体" w:hAnsi="宋体" w:eastAsia="宋体" w:cs="宋体"/>
          <w:color w:val="000000"/>
          <w:sz w:val="24"/>
          <w:szCs w:val="24"/>
        </w:rPr>
        <w:t>负偏离及原因，完全符合的填写“无差异”；</w:t>
      </w:r>
    </w:p>
    <w:p w14:paraId="51968C12">
      <w:pPr>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3、本表可扩展；</w:t>
      </w:r>
    </w:p>
    <w:p w14:paraId="142508BF">
      <w:pPr>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4. 附相关技术支撑材料（格式自定）。</w:t>
      </w:r>
    </w:p>
    <w:p w14:paraId="17F4B506">
      <w:pPr>
        <w:snapToGrid w:val="0"/>
        <w:spacing w:line="500" w:lineRule="exact"/>
        <w:ind w:firstLine="480"/>
        <w:rPr>
          <w:rFonts w:hint="eastAsia" w:ascii="宋体" w:hAnsi="宋体" w:eastAsia="宋体" w:cs="宋体"/>
          <w:color w:val="000000"/>
        </w:rPr>
      </w:pPr>
      <w:r>
        <w:rPr>
          <w:rFonts w:hint="eastAsia" w:ascii="宋体" w:hAnsi="宋体" w:eastAsia="宋体" w:cs="宋体"/>
          <w:color w:val="000000"/>
          <w:sz w:val="24"/>
          <w:szCs w:val="24"/>
        </w:rPr>
        <w:t>5、若“响应情况”栏中仅填写“无偏离”或“有偏离”等内容而未作实质性参数描述，</w:t>
      </w:r>
      <w:r>
        <w:rPr>
          <w:rFonts w:hint="eastAsia" w:ascii="宋体" w:hAnsi="宋体" w:eastAsia="宋体" w:cs="宋体"/>
          <w:color w:val="000000"/>
          <w:sz w:val="24"/>
          <w:szCs w:val="24"/>
          <w:lang w:eastAsia="zh-CN"/>
        </w:rPr>
        <w:t>视为不满足，</w:t>
      </w:r>
      <w:r>
        <w:rPr>
          <w:rFonts w:hint="eastAsia" w:ascii="宋体" w:hAnsi="宋体" w:eastAsia="宋体" w:cs="宋体"/>
          <w:color w:val="000000"/>
          <w:sz w:val="24"/>
          <w:szCs w:val="24"/>
        </w:rPr>
        <w:t>该供应商将失去成为成交供应商的资格，仅保留其合格供应商的身份。</w:t>
      </w:r>
    </w:p>
    <w:p w14:paraId="044A6AFD">
      <w:pPr>
        <w:pStyle w:val="3"/>
        <w:bidi w:val="0"/>
        <w:rPr>
          <w:rFonts w:hint="eastAsia"/>
        </w:rPr>
      </w:pPr>
      <w:bookmarkStart w:id="209" w:name="_Toc31740"/>
      <w:bookmarkStart w:id="210" w:name="_Toc6809"/>
      <w:r>
        <w:rPr>
          <w:rFonts w:hint="eastAsia"/>
          <w:lang w:eastAsia="zh-CN"/>
        </w:rPr>
        <w:t>（</w:t>
      </w:r>
      <w:r>
        <w:rPr>
          <w:rFonts w:hint="eastAsia"/>
          <w:lang w:val="en-US" w:eastAsia="zh-CN"/>
        </w:rPr>
        <w:t>三</w:t>
      </w:r>
      <w:r>
        <w:rPr>
          <w:rFonts w:hint="eastAsia"/>
          <w:lang w:eastAsia="zh-CN"/>
        </w:rPr>
        <w:t>）</w:t>
      </w:r>
      <w:r>
        <w:rPr>
          <w:rFonts w:hint="eastAsia"/>
        </w:rPr>
        <w:t>商务部分</w:t>
      </w:r>
      <w:bookmarkEnd w:id="206"/>
      <w:bookmarkEnd w:id="207"/>
      <w:bookmarkEnd w:id="208"/>
      <w:bookmarkEnd w:id="209"/>
      <w:bookmarkEnd w:id="210"/>
    </w:p>
    <w:p w14:paraId="33D38E9D">
      <w:pPr>
        <w:rPr>
          <w:rFonts w:hint="eastAsia" w:ascii="宋体" w:hAnsi="宋体" w:eastAsia="宋体" w:cs="宋体"/>
          <w:color w:val="000000"/>
        </w:rPr>
      </w:pPr>
    </w:p>
    <w:p w14:paraId="67BB6D95">
      <w:pPr>
        <w:bidi w:val="0"/>
        <w:rPr>
          <w:rFonts w:hint="eastAsia"/>
          <w:lang w:val="en-US" w:eastAsia="zh-CN"/>
        </w:rPr>
      </w:pPr>
      <w:r>
        <w:rPr>
          <w:rFonts w:hint="eastAsia"/>
          <w:lang w:val="en-US" w:eastAsia="zh-CN"/>
        </w:rPr>
        <w:t>1.按照“第四篇  项目商务需求”提供相应资料</w:t>
      </w:r>
    </w:p>
    <w:p w14:paraId="270828C2">
      <w:pPr>
        <w:spacing w:line="360" w:lineRule="auto"/>
        <w:jc w:val="both"/>
        <w:rPr>
          <w:rFonts w:hint="eastAsia" w:ascii="宋体" w:hAnsi="宋体" w:eastAsia="宋体" w:cs="宋体"/>
          <w:color w:val="000000"/>
          <w:szCs w:val="28"/>
        </w:rPr>
      </w:pPr>
    </w:p>
    <w:p w14:paraId="09EFF161">
      <w:pPr>
        <w:spacing w:line="360" w:lineRule="auto"/>
        <w:jc w:val="both"/>
        <w:rPr>
          <w:rFonts w:hint="eastAsia" w:ascii="宋体" w:hAnsi="宋体" w:eastAsia="宋体" w:cs="宋体"/>
          <w:color w:val="000000"/>
          <w:szCs w:val="28"/>
        </w:rPr>
      </w:pPr>
    </w:p>
    <w:p w14:paraId="3449EF78">
      <w:pPr>
        <w:spacing w:line="360" w:lineRule="auto"/>
        <w:jc w:val="both"/>
        <w:rPr>
          <w:rFonts w:hint="eastAsia" w:ascii="宋体" w:hAnsi="宋体" w:eastAsia="宋体" w:cs="宋体"/>
          <w:color w:val="000000"/>
          <w:szCs w:val="28"/>
        </w:rPr>
      </w:pPr>
    </w:p>
    <w:p w14:paraId="22E5671D">
      <w:pPr>
        <w:spacing w:line="360" w:lineRule="auto"/>
        <w:jc w:val="both"/>
        <w:rPr>
          <w:rFonts w:hint="eastAsia" w:ascii="宋体" w:hAnsi="宋体" w:eastAsia="宋体" w:cs="宋体"/>
          <w:color w:val="000000"/>
          <w:szCs w:val="28"/>
        </w:rPr>
      </w:pPr>
    </w:p>
    <w:p w14:paraId="0EDEC957">
      <w:pPr>
        <w:spacing w:line="360" w:lineRule="auto"/>
        <w:jc w:val="both"/>
        <w:rPr>
          <w:rFonts w:hint="eastAsia" w:ascii="宋体" w:hAnsi="宋体" w:eastAsia="宋体" w:cs="宋体"/>
          <w:color w:val="000000"/>
          <w:szCs w:val="28"/>
        </w:rPr>
      </w:pPr>
    </w:p>
    <w:p w14:paraId="2D1159D7">
      <w:pPr>
        <w:spacing w:line="360" w:lineRule="auto"/>
        <w:jc w:val="both"/>
        <w:rPr>
          <w:rFonts w:hint="eastAsia" w:ascii="宋体" w:hAnsi="宋体" w:eastAsia="宋体" w:cs="宋体"/>
          <w:color w:val="000000"/>
          <w:szCs w:val="28"/>
        </w:rPr>
      </w:pPr>
    </w:p>
    <w:p w14:paraId="2A7F17F8">
      <w:pPr>
        <w:spacing w:line="360" w:lineRule="auto"/>
        <w:jc w:val="both"/>
        <w:rPr>
          <w:rFonts w:hint="eastAsia" w:ascii="宋体" w:hAnsi="宋体" w:eastAsia="宋体" w:cs="宋体"/>
          <w:color w:val="000000"/>
          <w:szCs w:val="28"/>
        </w:rPr>
      </w:pPr>
    </w:p>
    <w:p w14:paraId="4B881845">
      <w:pPr>
        <w:spacing w:line="360" w:lineRule="auto"/>
        <w:jc w:val="both"/>
        <w:rPr>
          <w:rFonts w:hint="eastAsia" w:ascii="宋体" w:hAnsi="宋体" w:eastAsia="宋体" w:cs="宋体"/>
          <w:color w:val="000000"/>
          <w:szCs w:val="28"/>
        </w:rPr>
      </w:pPr>
    </w:p>
    <w:p w14:paraId="785DDFE9">
      <w:pPr>
        <w:spacing w:line="360" w:lineRule="auto"/>
        <w:jc w:val="both"/>
        <w:rPr>
          <w:rFonts w:hint="eastAsia" w:ascii="宋体" w:hAnsi="宋体" w:eastAsia="宋体" w:cs="宋体"/>
          <w:color w:val="000000"/>
          <w:szCs w:val="28"/>
        </w:rPr>
      </w:pPr>
    </w:p>
    <w:p w14:paraId="2D20C446">
      <w:pPr>
        <w:spacing w:line="360" w:lineRule="auto"/>
        <w:jc w:val="both"/>
        <w:rPr>
          <w:rFonts w:hint="eastAsia" w:ascii="宋体" w:hAnsi="宋体" w:eastAsia="宋体" w:cs="宋体"/>
          <w:color w:val="000000"/>
          <w:szCs w:val="28"/>
        </w:rPr>
      </w:pPr>
    </w:p>
    <w:p w14:paraId="68AA9074">
      <w:pPr>
        <w:spacing w:line="360" w:lineRule="auto"/>
        <w:jc w:val="both"/>
        <w:rPr>
          <w:rFonts w:hint="eastAsia" w:ascii="宋体" w:hAnsi="宋体" w:eastAsia="宋体" w:cs="宋体"/>
          <w:color w:val="000000"/>
          <w:szCs w:val="28"/>
        </w:rPr>
      </w:pPr>
    </w:p>
    <w:p w14:paraId="76BE28C0">
      <w:pPr>
        <w:spacing w:line="360" w:lineRule="auto"/>
        <w:jc w:val="both"/>
        <w:rPr>
          <w:rFonts w:hint="eastAsia" w:ascii="宋体" w:hAnsi="宋体" w:eastAsia="宋体" w:cs="宋体"/>
          <w:color w:val="000000"/>
          <w:szCs w:val="28"/>
        </w:rPr>
      </w:pPr>
    </w:p>
    <w:p w14:paraId="305AA9F8">
      <w:pPr>
        <w:spacing w:line="360" w:lineRule="auto"/>
        <w:jc w:val="both"/>
        <w:rPr>
          <w:rFonts w:hint="eastAsia" w:ascii="宋体" w:hAnsi="宋体" w:eastAsia="宋体" w:cs="宋体"/>
          <w:color w:val="000000"/>
          <w:szCs w:val="28"/>
        </w:rPr>
      </w:pPr>
    </w:p>
    <w:p w14:paraId="19C4ADEA">
      <w:pPr>
        <w:spacing w:line="360" w:lineRule="auto"/>
        <w:jc w:val="both"/>
        <w:rPr>
          <w:rFonts w:hint="eastAsia" w:ascii="宋体" w:hAnsi="宋体" w:eastAsia="宋体" w:cs="宋体"/>
          <w:color w:val="000000"/>
          <w:szCs w:val="28"/>
        </w:rPr>
      </w:pPr>
    </w:p>
    <w:p w14:paraId="1D056EA2">
      <w:pPr>
        <w:spacing w:line="360" w:lineRule="auto"/>
        <w:jc w:val="both"/>
        <w:rPr>
          <w:rFonts w:hint="eastAsia" w:ascii="宋体" w:hAnsi="宋体" w:eastAsia="宋体" w:cs="宋体"/>
          <w:color w:val="000000"/>
          <w:szCs w:val="28"/>
        </w:rPr>
      </w:pPr>
    </w:p>
    <w:p w14:paraId="114A2427">
      <w:pPr>
        <w:spacing w:line="360" w:lineRule="auto"/>
        <w:jc w:val="both"/>
        <w:rPr>
          <w:rFonts w:hint="eastAsia" w:ascii="宋体" w:hAnsi="宋体" w:eastAsia="宋体" w:cs="宋体"/>
          <w:color w:val="000000"/>
          <w:szCs w:val="28"/>
        </w:rPr>
      </w:pPr>
    </w:p>
    <w:p w14:paraId="02890635">
      <w:pPr>
        <w:spacing w:line="360" w:lineRule="auto"/>
        <w:jc w:val="both"/>
        <w:rPr>
          <w:rFonts w:hint="eastAsia" w:ascii="宋体" w:hAnsi="宋体" w:eastAsia="宋体" w:cs="宋体"/>
          <w:color w:val="000000"/>
          <w:szCs w:val="28"/>
        </w:rPr>
      </w:pPr>
    </w:p>
    <w:p w14:paraId="0A5C299B">
      <w:pPr>
        <w:spacing w:line="360" w:lineRule="auto"/>
        <w:jc w:val="both"/>
        <w:rPr>
          <w:rFonts w:hint="eastAsia" w:ascii="宋体" w:hAnsi="宋体" w:eastAsia="宋体" w:cs="宋体"/>
          <w:color w:val="000000"/>
          <w:szCs w:val="28"/>
        </w:rPr>
      </w:pPr>
    </w:p>
    <w:p w14:paraId="5C8E200E">
      <w:pPr>
        <w:spacing w:line="360" w:lineRule="auto"/>
        <w:jc w:val="both"/>
        <w:rPr>
          <w:rFonts w:hint="eastAsia" w:ascii="宋体" w:hAnsi="宋体" w:eastAsia="宋体" w:cs="宋体"/>
          <w:color w:val="000000"/>
          <w:szCs w:val="28"/>
        </w:rPr>
      </w:pPr>
    </w:p>
    <w:p w14:paraId="6BE4FB2C">
      <w:pPr>
        <w:spacing w:line="360" w:lineRule="auto"/>
        <w:jc w:val="both"/>
        <w:rPr>
          <w:rFonts w:hint="eastAsia" w:ascii="宋体" w:hAnsi="宋体" w:eastAsia="宋体" w:cs="宋体"/>
          <w:color w:val="000000"/>
          <w:szCs w:val="28"/>
        </w:rPr>
      </w:pPr>
    </w:p>
    <w:p w14:paraId="46EA9561">
      <w:pPr>
        <w:spacing w:line="360" w:lineRule="auto"/>
        <w:jc w:val="both"/>
        <w:rPr>
          <w:rFonts w:hint="eastAsia" w:ascii="宋体" w:hAnsi="宋体" w:eastAsia="宋体" w:cs="宋体"/>
          <w:color w:val="000000"/>
          <w:szCs w:val="28"/>
        </w:rPr>
      </w:pPr>
    </w:p>
    <w:p w14:paraId="491D780D">
      <w:pPr>
        <w:spacing w:line="360" w:lineRule="auto"/>
        <w:jc w:val="both"/>
        <w:rPr>
          <w:rFonts w:hint="eastAsia" w:ascii="宋体" w:hAnsi="宋体" w:eastAsia="宋体" w:cs="宋体"/>
          <w:color w:val="000000"/>
          <w:szCs w:val="28"/>
        </w:rPr>
      </w:pPr>
    </w:p>
    <w:p w14:paraId="1A204771">
      <w:pPr>
        <w:numPr>
          <w:ilvl w:val="0"/>
          <w:numId w:val="16"/>
        </w:numPr>
        <w:spacing w:line="360" w:lineRule="auto"/>
        <w:jc w:val="both"/>
        <w:rPr>
          <w:rFonts w:hint="eastAsia" w:ascii="宋体" w:hAnsi="宋体" w:eastAsia="宋体" w:cs="宋体"/>
          <w:color w:val="000000"/>
          <w:szCs w:val="28"/>
        </w:rPr>
        <w:sectPr>
          <w:headerReference r:id="rId15" w:type="default"/>
          <w:pgSz w:w="11907" w:h="16840"/>
          <w:pgMar w:top="1134" w:right="1191" w:bottom="1134" w:left="1304" w:header="851" w:footer="992" w:gutter="0"/>
          <w:pgNumType w:fmt="numberInDash"/>
          <w:cols w:space="720" w:num="1"/>
          <w:docGrid w:linePitch="380" w:charSpace="-5735"/>
        </w:sectPr>
      </w:pPr>
      <w:bookmarkStart w:id="211" w:name="_Toc283382459"/>
    </w:p>
    <w:p w14:paraId="0307D3AD">
      <w:pPr>
        <w:bidi w:val="0"/>
        <w:rPr>
          <w:rFonts w:hint="eastAsia"/>
          <w:lang w:val="en-US" w:eastAsia="zh-CN"/>
        </w:rPr>
      </w:pPr>
      <w:r>
        <w:rPr>
          <w:rFonts w:hint="eastAsia"/>
          <w:lang w:val="en-US" w:eastAsia="zh-CN"/>
        </w:rPr>
        <w:t>2.商务响应偏离表</w:t>
      </w:r>
      <w:bookmarkEnd w:id="211"/>
      <w:bookmarkStart w:id="212" w:name="_Toc35440430"/>
      <w:bookmarkStart w:id="213" w:name="_Toc69397519"/>
      <w:bookmarkStart w:id="214" w:name="_Toc530494757"/>
      <w:bookmarkStart w:id="215" w:name="_Toc25929284"/>
    </w:p>
    <w:p w14:paraId="01D77B15">
      <w:pPr>
        <w:spacing w:line="360" w:lineRule="auto"/>
        <w:ind w:left="885"/>
        <w:jc w:val="center"/>
        <w:rPr>
          <w:rFonts w:hint="eastAsia" w:ascii="宋体" w:hAnsi="宋体" w:eastAsia="宋体" w:cs="宋体"/>
          <w:color w:val="000000"/>
          <w:szCs w:val="28"/>
        </w:rPr>
      </w:pPr>
      <w:r>
        <w:rPr>
          <w:rFonts w:hint="eastAsia" w:ascii="宋体" w:hAnsi="宋体" w:eastAsia="宋体" w:cs="宋体"/>
          <w:color w:val="000000"/>
          <w:szCs w:val="28"/>
        </w:rPr>
        <w:t>商务响应偏离表</w:t>
      </w:r>
    </w:p>
    <w:p w14:paraId="1220D4C5">
      <w:pPr>
        <w:spacing w:line="360" w:lineRule="auto"/>
        <w:jc w:val="both"/>
        <w:rPr>
          <w:rFonts w:hint="eastAsia" w:ascii="宋体" w:hAnsi="宋体" w:eastAsia="宋体" w:cs="宋体"/>
          <w:color w:val="000000"/>
          <w:sz w:val="24"/>
          <w:szCs w:val="24"/>
        </w:rPr>
      </w:pPr>
      <w:r>
        <w:rPr>
          <w:rFonts w:hint="eastAsia" w:ascii="宋体" w:hAnsi="宋体" w:eastAsia="宋体" w:cs="宋体"/>
          <w:color w:val="000000"/>
          <w:sz w:val="24"/>
          <w:szCs w:val="24"/>
        </w:rPr>
        <w:t>项目名称：</w:t>
      </w:r>
    </w:p>
    <w:p w14:paraId="6E03B8F3">
      <w:pPr>
        <w:snapToGrid w:val="0"/>
        <w:spacing w:line="360" w:lineRule="auto"/>
        <w:jc w:val="both"/>
        <w:rPr>
          <w:rFonts w:hint="eastAsia" w:ascii="宋体" w:hAnsi="宋体" w:eastAsia="宋体" w:cs="宋体"/>
          <w:color w:val="000000"/>
          <w:sz w:val="24"/>
          <w:szCs w:val="24"/>
        </w:rPr>
      </w:pPr>
      <w:r>
        <w:rPr>
          <w:rFonts w:hint="eastAsia" w:ascii="宋体" w:hAnsi="宋体" w:eastAsia="宋体" w:cs="宋体"/>
          <w:color w:val="000000"/>
          <w:sz w:val="24"/>
          <w:szCs w:val="24"/>
        </w:rPr>
        <w:t>对于比选文件的商务要求，如有任何偏离请如实填写下表：</w:t>
      </w:r>
    </w:p>
    <w:tbl>
      <w:tblPr>
        <w:tblStyle w:val="5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403C7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510" w:type="dxa"/>
            <w:noWrap w:val="0"/>
            <w:vAlign w:val="center"/>
          </w:tcPr>
          <w:p w14:paraId="57762685">
            <w:pPr>
              <w:snapToGrid w:val="0"/>
              <w:spacing w:line="500" w:lineRule="exact"/>
              <w:ind w:firstLine="480"/>
              <w:rPr>
                <w:rFonts w:hint="eastAsia" w:ascii="宋体" w:hAnsi="宋体" w:eastAsia="宋体" w:cs="宋体"/>
                <w:b/>
                <w:bCs/>
                <w:color w:val="000000"/>
                <w:sz w:val="24"/>
                <w:szCs w:val="24"/>
              </w:rPr>
            </w:pPr>
            <w:r>
              <w:rPr>
                <w:rFonts w:hint="eastAsia" w:ascii="宋体" w:hAnsi="宋体" w:eastAsia="宋体" w:cs="宋体"/>
                <w:b/>
                <w:bCs/>
                <w:color w:val="000000"/>
                <w:sz w:val="24"/>
                <w:szCs w:val="24"/>
              </w:rPr>
              <w:t>序号</w:t>
            </w:r>
          </w:p>
        </w:tc>
        <w:tc>
          <w:tcPr>
            <w:tcW w:w="3179" w:type="dxa"/>
            <w:noWrap w:val="0"/>
            <w:vAlign w:val="center"/>
          </w:tcPr>
          <w:p w14:paraId="1750ED22">
            <w:pPr>
              <w:snapToGrid w:val="0"/>
              <w:spacing w:line="500" w:lineRule="exact"/>
              <w:ind w:firstLine="480"/>
              <w:rPr>
                <w:rFonts w:hint="eastAsia" w:ascii="宋体" w:hAnsi="宋体" w:eastAsia="宋体" w:cs="宋体"/>
                <w:b/>
                <w:bCs/>
                <w:color w:val="000000"/>
                <w:sz w:val="24"/>
                <w:szCs w:val="24"/>
              </w:rPr>
            </w:pPr>
            <w:r>
              <w:rPr>
                <w:rFonts w:hint="eastAsia" w:ascii="宋体" w:hAnsi="宋体" w:eastAsia="宋体" w:cs="宋体"/>
                <w:b/>
                <w:bCs/>
                <w:color w:val="000000"/>
                <w:sz w:val="24"/>
                <w:szCs w:val="24"/>
              </w:rPr>
              <w:t>商务要求</w:t>
            </w:r>
          </w:p>
        </w:tc>
        <w:tc>
          <w:tcPr>
            <w:tcW w:w="2434" w:type="dxa"/>
            <w:noWrap w:val="0"/>
            <w:vAlign w:val="center"/>
          </w:tcPr>
          <w:p w14:paraId="30CA0F41">
            <w:pPr>
              <w:snapToGrid w:val="0"/>
              <w:spacing w:line="500" w:lineRule="exact"/>
              <w:ind w:firstLine="480"/>
              <w:rPr>
                <w:rFonts w:hint="eastAsia" w:ascii="宋体" w:hAnsi="宋体" w:eastAsia="宋体" w:cs="宋体"/>
                <w:b/>
                <w:bCs/>
                <w:color w:val="000000"/>
                <w:sz w:val="24"/>
                <w:szCs w:val="24"/>
                <w:lang w:eastAsia="zh-CN"/>
              </w:rPr>
            </w:pPr>
            <w:r>
              <w:rPr>
                <w:rFonts w:hint="eastAsia" w:ascii="宋体" w:hAnsi="宋体" w:eastAsia="宋体" w:cs="宋体"/>
                <w:b/>
                <w:bCs/>
                <w:color w:val="000000"/>
                <w:sz w:val="24"/>
                <w:szCs w:val="24"/>
              </w:rPr>
              <w:t>响应</w:t>
            </w:r>
            <w:r>
              <w:rPr>
                <w:rFonts w:hint="eastAsia" w:ascii="宋体" w:hAnsi="宋体" w:eastAsia="宋体" w:cs="宋体"/>
                <w:b/>
                <w:bCs/>
                <w:color w:val="000000"/>
                <w:sz w:val="24"/>
                <w:szCs w:val="24"/>
                <w:lang w:eastAsia="zh-CN"/>
              </w:rPr>
              <w:t>应答</w:t>
            </w:r>
          </w:p>
        </w:tc>
        <w:tc>
          <w:tcPr>
            <w:tcW w:w="2355" w:type="dxa"/>
            <w:noWrap w:val="0"/>
            <w:vAlign w:val="center"/>
          </w:tcPr>
          <w:p w14:paraId="3E14CABD">
            <w:pPr>
              <w:snapToGrid w:val="0"/>
              <w:spacing w:line="500" w:lineRule="exact"/>
              <w:ind w:firstLine="480"/>
              <w:rPr>
                <w:rFonts w:hint="eastAsia" w:ascii="宋体" w:hAnsi="宋体" w:eastAsia="宋体" w:cs="宋体"/>
                <w:b/>
                <w:bCs/>
                <w:color w:val="000000"/>
                <w:sz w:val="24"/>
                <w:szCs w:val="24"/>
              </w:rPr>
            </w:pPr>
            <w:r>
              <w:rPr>
                <w:rFonts w:hint="eastAsia" w:ascii="宋体" w:hAnsi="宋体" w:eastAsia="宋体" w:cs="宋体"/>
                <w:b/>
                <w:bCs/>
                <w:color w:val="000000"/>
                <w:sz w:val="24"/>
                <w:szCs w:val="24"/>
              </w:rPr>
              <w:t>差异说明</w:t>
            </w:r>
          </w:p>
        </w:tc>
      </w:tr>
      <w:tr w14:paraId="4B31B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510" w:type="dxa"/>
            <w:noWrap w:val="0"/>
            <w:vAlign w:val="center"/>
          </w:tcPr>
          <w:p w14:paraId="3AD4BABB">
            <w:pPr>
              <w:snapToGrid w:val="0"/>
              <w:spacing w:line="500" w:lineRule="exact"/>
              <w:ind w:firstLine="480"/>
              <w:rPr>
                <w:rFonts w:hint="eastAsia" w:ascii="宋体" w:hAnsi="宋体" w:eastAsia="宋体" w:cs="宋体"/>
                <w:color w:val="000000"/>
                <w:sz w:val="24"/>
                <w:szCs w:val="24"/>
              </w:rPr>
            </w:pPr>
          </w:p>
        </w:tc>
        <w:tc>
          <w:tcPr>
            <w:tcW w:w="3179" w:type="dxa"/>
            <w:noWrap w:val="0"/>
            <w:vAlign w:val="center"/>
          </w:tcPr>
          <w:p w14:paraId="7300E7C6">
            <w:pPr>
              <w:snapToGrid w:val="0"/>
              <w:spacing w:line="500" w:lineRule="exact"/>
              <w:ind w:firstLine="480"/>
              <w:rPr>
                <w:rFonts w:hint="eastAsia" w:ascii="宋体" w:hAnsi="宋体" w:eastAsia="宋体" w:cs="宋体"/>
                <w:color w:val="000000"/>
                <w:sz w:val="24"/>
                <w:szCs w:val="24"/>
              </w:rPr>
            </w:pPr>
          </w:p>
        </w:tc>
        <w:tc>
          <w:tcPr>
            <w:tcW w:w="2434" w:type="dxa"/>
            <w:noWrap w:val="0"/>
            <w:vAlign w:val="center"/>
          </w:tcPr>
          <w:p w14:paraId="50E02F50">
            <w:pPr>
              <w:snapToGrid w:val="0"/>
              <w:spacing w:line="500" w:lineRule="exact"/>
              <w:ind w:firstLine="480"/>
              <w:rPr>
                <w:rFonts w:hint="eastAsia" w:ascii="宋体" w:hAnsi="宋体" w:eastAsia="宋体" w:cs="宋体"/>
                <w:color w:val="000000"/>
                <w:sz w:val="24"/>
                <w:szCs w:val="24"/>
              </w:rPr>
            </w:pPr>
          </w:p>
        </w:tc>
        <w:tc>
          <w:tcPr>
            <w:tcW w:w="2355" w:type="dxa"/>
            <w:noWrap w:val="0"/>
            <w:vAlign w:val="center"/>
          </w:tcPr>
          <w:p w14:paraId="029F4AA9">
            <w:pPr>
              <w:snapToGrid w:val="0"/>
              <w:spacing w:line="500" w:lineRule="exact"/>
              <w:ind w:firstLine="480"/>
              <w:rPr>
                <w:rFonts w:hint="eastAsia" w:ascii="宋体" w:hAnsi="宋体" w:eastAsia="宋体" w:cs="宋体"/>
                <w:color w:val="000000"/>
                <w:sz w:val="24"/>
                <w:szCs w:val="24"/>
              </w:rPr>
            </w:pPr>
          </w:p>
        </w:tc>
      </w:tr>
      <w:tr w14:paraId="23FD3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510" w:type="dxa"/>
            <w:noWrap w:val="0"/>
            <w:vAlign w:val="center"/>
          </w:tcPr>
          <w:p w14:paraId="3E0A295A">
            <w:pPr>
              <w:snapToGrid w:val="0"/>
              <w:spacing w:line="500" w:lineRule="exact"/>
              <w:ind w:firstLine="480"/>
              <w:rPr>
                <w:rFonts w:hint="eastAsia" w:ascii="宋体" w:hAnsi="宋体" w:eastAsia="宋体" w:cs="宋体"/>
                <w:color w:val="000000"/>
                <w:sz w:val="24"/>
                <w:szCs w:val="24"/>
              </w:rPr>
            </w:pPr>
          </w:p>
        </w:tc>
        <w:tc>
          <w:tcPr>
            <w:tcW w:w="3179" w:type="dxa"/>
            <w:noWrap w:val="0"/>
            <w:vAlign w:val="center"/>
          </w:tcPr>
          <w:p w14:paraId="72B7FC11">
            <w:pPr>
              <w:snapToGrid w:val="0"/>
              <w:spacing w:line="500" w:lineRule="exact"/>
              <w:ind w:firstLine="480"/>
              <w:rPr>
                <w:rFonts w:hint="eastAsia" w:ascii="宋体" w:hAnsi="宋体" w:eastAsia="宋体" w:cs="宋体"/>
                <w:color w:val="000000"/>
                <w:sz w:val="24"/>
                <w:szCs w:val="24"/>
              </w:rPr>
            </w:pPr>
          </w:p>
        </w:tc>
        <w:tc>
          <w:tcPr>
            <w:tcW w:w="2434" w:type="dxa"/>
            <w:noWrap w:val="0"/>
            <w:vAlign w:val="center"/>
          </w:tcPr>
          <w:p w14:paraId="0C038B8F">
            <w:pPr>
              <w:snapToGrid w:val="0"/>
              <w:spacing w:line="500" w:lineRule="exact"/>
              <w:ind w:firstLine="480"/>
              <w:rPr>
                <w:rFonts w:hint="eastAsia" w:ascii="宋体" w:hAnsi="宋体" w:eastAsia="宋体" w:cs="宋体"/>
                <w:color w:val="000000"/>
                <w:sz w:val="24"/>
                <w:szCs w:val="24"/>
              </w:rPr>
            </w:pPr>
          </w:p>
        </w:tc>
        <w:tc>
          <w:tcPr>
            <w:tcW w:w="2355" w:type="dxa"/>
            <w:noWrap w:val="0"/>
            <w:vAlign w:val="center"/>
          </w:tcPr>
          <w:p w14:paraId="048028C4">
            <w:pPr>
              <w:snapToGrid w:val="0"/>
              <w:spacing w:line="500" w:lineRule="exact"/>
              <w:ind w:firstLine="480"/>
              <w:rPr>
                <w:rFonts w:hint="eastAsia" w:ascii="宋体" w:hAnsi="宋体" w:eastAsia="宋体" w:cs="宋体"/>
                <w:color w:val="000000"/>
                <w:sz w:val="24"/>
                <w:szCs w:val="24"/>
              </w:rPr>
            </w:pPr>
          </w:p>
        </w:tc>
      </w:tr>
      <w:tr w14:paraId="27970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510" w:type="dxa"/>
            <w:noWrap w:val="0"/>
            <w:vAlign w:val="center"/>
          </w:tcPr>
          <w:p w14:paraId="17340D2F">
            <w:pPr>
              <w:snapToGrid w:val="0"/>
              <w:spacing w:line="500" w:lineRule="exact"/>
              <w:ind w:firstLine="480"/>
              <w:rPr>
                <w:rFonts w:hint="eastAsia" w:ascii="宋体" w:hAnsi="宋体" w:eastAsia="宋体" w:cs="宋体"/>
                <w:color w:val="000000"/>
                <w:sz w:val="24"/>
                <w:szCs w:val="24"/>
              </w:rPr>
            </w:pPr>
          </w:p>
        </w:tc>
        <w:tc>
          <w:tcPr>
            <w:tcW w:w="3179" w:type="dxa"/>
            <w:noWrap w:val="0"/>
            <w:vAlign w:val="center"/>
          </w:tcPr>
          <w:p w14:paraId="430634FD">
            <w:pPr>
              <w:snapToGrid w:val="0"/>
              <w:spacing w:line="500" w:lineRule="exact"/>
              <w:ind w:firstLine="480"/>
              <w:rPr>
                <w:rFonts w:hint="eastAsia" w:ascii="宋体" w:hAnsi="宋体" w:eastAsia="宋体" w:cs="宋体"/>
                <w:color w:val="000000"/>
                <w:sz w:val="24"/>
                <w:szCs w:val="24"/>
              </w:rPr>
            </w:pPr>
          </w:p>
        </w:tc>
        <w:tc>
          <w:tcPr>
            <w:tcW w:w="2434" w:type="dxa"/>
            <w:noWrap w:val="0"/>
            <w:vAlign w:val="center"/>
          </w:tcPr>
          <w:p w14:paraId="754E2880">
            <w:pPr>
              <w:snapToGrid w:val="0"/>
              <w:spacing w:line="500" w:lineRule="exact"/>
              <w:ind w:firstLine="480"/>
              <w:rPr>
                <w:rFonts w:hint="eastAsia" w:ascii="宋体" w:hAnsi="宋体" w:eastAsia="宋体" w:cs="宋体"/>
                <w:color w:val="000000"/>
                <w:sz w:val="24"/>
                <w:szCs w:val="24"/>
              </w:rPr>
            </w:pPr>
          </w:p>
        </w:tc>
        <w:tc>
          <w:tcPr>
            <w:tcW w:w="2355" w:type="dxa"/>
            <w:noWrap w:val="0"/>
            <w:vAlign w:val="center"/>
          </w:tcPr>
          <w:p w14:paraId="1E999979">
            <w:pPr>
              <w:snapToGrid w:val="0"/>
              <w:spacing w:line="500" w:lineRule="exact"/>
              <w:ind w:firstLine="480"/>
              <w:rPr>
                <w:rFonts w:hint="eastAsia" w:ascii="宋体" w:hAnsi="宋体" w:eastAsia="宋体" w:cs="宋体"/>
                <w:color w:val="000000"/>
                <w:sz w:val="24"/>
                <w:szCs w:val="24"/>
              </w:rPr>
            </w:pPr>
          </w:p>
        </w:tc>
      </w:tr>
      <w:tr w14:paraId="6B909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510" w:type="dxa"/>
            <w:noWrap w:val="0"/>
            <w:vAlign w:val="center"/>
          </w:tcPr>
          <w:p w14:paraId="2DC8C587">
            <w:pPr>
              <w:snapToGrid w:val="0"/>
              <w:spacing w:line="500" w:lineRule="exact"/>
              <w:ind w:firstLine="480"/>
              <w:rPr>
                <w:rFonts w:hint="eastAsia" w:ascii="宋体" w:hAnsi="宋体" w:eastAsia="宋体" w:cs="宋体"/>
                <w:color w:val="000000"/>
                <w:sz w:val="24"/>
                <w:szCs w:val="24"/>
              </w:rPr>
            </w:pPr>
          </w:p>
        </w:tc>
        <w:tc>
          <w:tcPr>
            <w:tcW w:w="3179" w:type="dxa"/>
            <w:noWrap w:val="0"/>
            <w:vAlign w:val="center"/>
          </w:tcPr>
          <w:p w14:paraId="79DD5BA0">
            <w:pPr>
              <w:snapToGrid w:val="0"/>
              <w:spacing w:line="500" w:lineRule="exact"/>
              <w:ind w:firstLine="480"/>
              <w:rPr>
                <w:rFonts w:hint="eastAsia" w:ascii="宋体" w:hAnsi="宋体" w:eastAsia="宋体" w:cs="宋体"/>
                <w:color w:val="000000"/>
                <w:sz w:val="24"/>
                <w:szCs w:val="24"/>
              </w:rPr>
            </w:pPr>
          </w:p>
        </w:tc>
        <w:tc>
          <w:tcPr>
            <w:tcW w:w="2434" w:type="dxa"/>
            <w:noWrap w:val="0"/>
            <w:vAlign w:val="center"/>
          </w:tcPr>
          <w:p w14:paraId="3C82B1D8">
            <w:pPr>
              <w:snapToGrid w:val="0"/>
              <w:spacing w:line="500" w:lineRule="exact"/>
              <w:ind w:firstLine="480"/>
              <w:rPr>
                <w:rFonts w:hint="eastAsia" w:ascii="宋体" w:hAnsi="宋体" w:eastAsia="宋体" w:cs="宋体"/>
                <w:color w:val="000000"/>
                <w:sz w:val="24"/>
                <w:szCs w:val="24"/>
              </w:rPr>
            </w:pPr>
          </w:p>
        </w:tc>
        <w:tc>
          <w:tcPr>
            <w:tcW w:w="2355" w:type="dxa"/>
            <w:noWrap w:val="0"/>
            <w:vAlign w:val="center"/>
          </w:tcPr>
          <w:p w14:paraId="212A8AAA">
            <w:pPr>
              <w:snapToGrid w:val="0"/>
              <w:spacing w:line="500" w:lineRule="exact"/>
              <w:ind w:firstLine="480"/>
              <w:rPr>
                <w:rFonts w:hint="eastAsia" w:ascii="宋体" w:hAnsi="宋体" w:eastAsia="宋体" w:cs="宋体"/>
                <w:color w:val="000000"/>
                <w:sz w:val="24"/>
                <w:szCs w:val="24"/>
              </w:rPr>
            </w:pPr>
          </w:p>
        </w:tc>
      </w:tr>
      <w:tr w14:paraId="2116E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510" w:type="dxa"/>
            <w:noWrap w:val="0"/>
            <w:vAlign w:val="center"/>
          </w:tcPr>
          <w:p w14:paraId="009F67D0">
            <w:pPr>
              <w:snapToGrid w:val="0"/>
              <w:spacing w:line="500" w:lineRule="exact"/>
              <w:ind w:firstLine="480"/>
              <w:rPr>
                <w:rFonts w:hint="eastAsia" w:ascii="宋体" w:hAnsi="宋体" w:eastAsia="宋体" w:cs="宋体"/>
                <w:color w:val="000000"/>
                <w:sz w:val="24"/>
                <w:szCs w:val="24"/>
              </w:rPr>
            </w:pPr>
          </w:p>
        </w:tc>
        <w:tc>
          <w:tcPr>
            <w:tcW w:w="3179" w:type="dxa"/>
            <w:noWrap w:val="0"/>
            <w:vAlign w:val="center"/>
          </w:tcPr>
          <w:p w14:paraId="15E3F3AA">
            <w:pPr>
              <w:snapToGrid w:val="0"/>
              <w:spacing w:line="500" w:lineRule="exact"/>
              <w:ind w:firstLine="480"/>
              <w:rPr>
                <w:rFonts w:hint="eastAsia" w:ascii="宋体" w:hAnsi="宋体" w:eastAsia="宋体" w:cs="宋体"/>
                <w:color w:val="000000"/>
                <w:sz w:val="24"/>
                <w:szCs w:val="24"/>
              </w:rPr>
            </w:pPr>
          </w:p>
        </w:tc>
        <w:tc>
          <w:tcPr>
            <w:tcW w:w="2434" w:type="dxa"/>
            <w:noWrap w:val="0"/>
            <w:vAlign w:val="center"/>
          </w:tcPr>
          <w:p w14:paraId="6E017AA3">
            <w:pPr>
              <w:snapToGrid w:val="0"/>
              <w:spacing w:line="500" w:lineRule="exact"/>
              <w:ind w:firstLine="480"/>
              <w:rPr>
                <w:rFonts w:hint="eastAsia" w:ascii="宋体" w:hAnsi="宋体" w:eastAsia="宋体" w:cs="宋体"/>
                <w:color w:val="000000"/>
                <w:sz w:val="24"/>
                <w:szCs w:val="24"/>
              </w:rPr>
            </w:pPr>
          </w:p>
        </w:tc>
        <w:tc>
          <w:tcPr>
            <w:tcW w:w="2355" w:type="dxa"/>
            <w:noWrap w:val="0"/>
            <w:vAlign w:val="center"/>
          </w:tcPr>
          <w:p w14:paraId="234FF762">
            <w:pPr>
              <w:snapToGrid w:val="0"/>
              <w:spacing w:line="500" w:lineRule="exact"/>
              <w:ind w:firstLine="480"/>
              <w:rPr>
                <w:rFonts w:hint="eastAsia" w:ascii="宋体" w:hAnsi="宋体" w:eastAsia="宋体" w:cs="宋体"/>
                <w:color w:val="000000"/>
                <w:sz w:val="24"/>
                <w:szCs w:val="24"/>
              </w:rPr>
            </w:pPr>
          </w:p>
        </w:tc>
      </w:tr>
      <w:tr w14:paraId="7C634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510" w:type="dxa"/>
            <w:noWrap w:val="0"/>
            <w:vAlign w:val="center"/>
          </w:tcPr>
          <w:p w14:paraId="56067A10">
            <w:pPr>
              <w:snapToGrid w:val="0"/>
              <w:spacing w:line="500" w:lineRule="exact"/>
              <w:ind w:firstLine="480"/>
              <w:rPr>
                <w:rFonts w:hint="eastAsia" w:ascii="宋体" w:hAnsi="宋体" w:eastAsia="宋体" w:cs="宋体"/>
                <w:color w:val="000000"/>
                <w:sz w:val="24"/>
                <w:szCs w:val="24"/>
              </w:rPr>
            </w:pPr>
          </w:p>
        </w:tc>
        <w:tc>
          <w:tcPr>
            <w:tcW w:w="3179" w:type="dxa"/>
            <w:noWrap w:val="0"/>
            <w:vAlign w:val="center"/>
          </w:tcPr>
          <w:p w14:paraId="448E6C2E">
            <w:pPr>
              <w:snapToGrid w:val="0"/>
              <w:spacing w:line="500" w:lineRule="exact"/>
              <w:ind w:firstLine="480"/>
              <w:rPr>
                <w:rFonts w:hint="eastAsia" w:ascii="宋体" w:hAnsi="宋体" w:eastAsia="宋体" w:cs="宋体"/>
                <w:color w:val="000000"/>
                <w:sz w:val="24"/>
                <w:szCs w:val="24"/>
              </w:rPr>
            </w:pPr>
          </w:p>
        </w:tc>
        <w:tc>
          <w:tcPr>
            <w:tcW w:w="2434" w:type="dxa"/>
            <w:noWrap w:val="0"/>
            <w:vAlign w:val="center"/>
          </w:tcPr>
          <w:p w14:paraId="6A8979FB">
            <w:pPr>
              <w:snapToGrid w:val="0"/>
              <w:spacing w:line="500" w:lineRule="exact"/>
              <w:ind w:firstLine="480"/>
              <w:rPr>
                <w:rFonts w:hint="eastAsia" w:ascii="宋体" w:hAnsi="宋体" w:eastAsia="宋体" w:cs="宋体"/>
                <w:color w:val="000000"/>
                <w:sz w:val="24"/>
                <w:szCs w:val="24"/>
              </w:rPr>
            </w:pPr>
          </w:p>
        </w:tc>
        <w:tc>
          <w:tcPr>
            <w:tcW w:w="2355" w:type="dxa"/>
            <w:noWrap w:val="0"/>
            <w:vAlign w:val="center"/>
          </w:tcPr>
          <w:p w14:paraId="5D648C40">
            <w:pPr>
              <w:snapToGrid w:val="0"/>
              <w:spacing w:line="500" w:lineRule="exact"/>
              <w:ind w:firstLine="480"/>
              <w:rPr>
                <w:rFonts w:hint="eastAsia" w:ascii="宋体" w:hAnsi="宋体" w:eastAsia="宋体" w:cs="宋体"/>
                <w:color w:val="000000"/>
                <w:sz w:val="24"/>
                <w:szCs w:val="24"/>
              </w:rPr>
            </w:pPr>
          </w:p>
        </w:tc>
      </w:tr>
    </w:tbl>
    <w:p w14:paraId="44EA036D">
      <w:pPr>
        <w:snapToGrid w:val="0"/>
        <w:spacing w:line="500" w:lineRule="exact"/>
        <w:ind w:firstLine="480"/>
        <w:rPr>
          <w:rFonts w:hint="eastAsia" w:ascii="宋体" w:hAnsi="宋体" w:eastAsia="宋体" w:cs="宋体"/>
          <w:color w:val="000000"/>
          <w:sz w:val="24"/>
          <w:szCs w:val="24"/>
        </w:rPr>
      </w:pPr>
    </w:p>
    <w:p w14:paraId="6C7585A0">
      <w:pPr>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供应商：                              法定代表人（或其授权代表）或自然人：</w:t>
      </w:r>
    </w:p>
    <w:p w14:paraId="300E0E96">
      <w:pPr>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（供应商公章）                                </w:t>
      </w:r>
      <w:r>
        <w:rPr>
          <w:rFonts w:hint="eastAsia" w:ascii="宋体" w:hAnsi="宋体" w:eastAsia="宋体" w:cs="宋体"/>
          <w:color w:val="000000"/>
          <w:sz w:val="24"/>
          <w:szCs w:val="28"/>
        </w:rPr>
        <w:t>（签署或盖章）</w:t>
      </w:r>
      <w:r>
        <w:rPr>
          <w:rFonts w:hint="eastAsia" w:ascii="宋体" w:hAnsi="宋体" w:eastAsia="宋体" w:cs="宋体"/>
          <w:color w:val="000000"/>
          <w:sz w:val="24"/>
          <w:szCs w:val="24"/>
        </w:rPr>
        <w:t xml:space="preserve">  </w:t>
      </w:r>
    </w:p>
    <w:p w14:paraId="2CFC2232">
      <w:pPr>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年     月     日</w:t>
      </w:r>
    </w:p>
    <w:p w14:paraId="65160E50">
      <w:pPr>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注：</w:t>
      </w:r>
    </w:p>
    <w:p w14:paraId="2916CCA8">
      <w:pPr>
        <w:numPr>
          <w:ilvl w:val="0"/>
          <w:numId w:val="17"/>
        </w:numPr>
        <w:snapToGrid w:val="0"/>
        <w:spacing w:line="500" w:lineRule="exact"/>
        <w:rPr>
          <w:rFonts w:hint="eastAsia" w:ascii="宋体" w:hAnsi="宋体" w:eastAsia="宋体" w:cs="宋体"/>
          <w:color w:val="000000"/>
          <w:sz w:val="24"/>
          <w:szCs w:val="24"/>
        </w:rPr>
      </w:pPr>
      <w:r>
        <w:rPr>
          <w:rFonts w:hint="eastAsia" w:ascii="宋体" w:hAnsi="宋体" w:eastAsia="宋体" w:cs="宋体"/>
          <w:color w:val="000000"/>
          <w:sz w:val="24"/>
          <w:szCs w:val="24"/>
        </w:rPr>
        <w:t>本表即为对本项目“第四篇 ”项目商务需求”中所列服务需求进行比较和响应；</w:t>
      </w:r>
    </w:p>
    <w:p w14:paraId="3AE12C93">
      <w:pPr>
        <w:snapToGrid w:val="0"/>
        <w:spacing w:line="500" w:lineRule="exact"/>
        <w:ind w:left="480"/>
        <w:rPr>
          <w:rFonts w:hint="eastAsia" w:ascii="宋体" w:hAnsi="宋体" w:eastAsia="宋体" w:cs="宋体"/>
          <w:color w:val="000000"/>
          <w:sz w:val="24"/>
          <w:szCs w:val="24"/>
        </w:rPr>
      </w:pPr>
      <w:r>
        <w:rPr>
          <w:rFonts w:hint="eastAsia" w:ascii="宋体" w:hAnsi="宋体" w:eastAsia="宋体" w:cs="宋体"/>
          <w:color w:val="000000"/>
          <w:sz w:val="24"/>
          <w:szCs w:val="24"/>
        </w:rPr>
        <w:t>2.该表必须按照比选要求逐条如实填写，根据响应情况在“差异说明”项填写正偏离或负偏离及原因，完全符合的填写“无差异”；</w:t>
      </w:r>
    </w:p>
    <w:p w14:paraId="27A212A4">
      <w:pPr>
        <w:snapToGrid w:val="0"/>
        <w:spacing w:line="500" w:lineRule="exact"/>
        <w:ind w:left="480"/>
        <w:rPr>
          <w:rFonts w:hint="eastAsia" w:ascii="宋体" w:hAnsi="宋体" w:eastAsia="宋体" w:cs="宋体"/>
          <w:color w:val="000000"/>
          <w:sz w:val="24"/>
          <w:szCs w:val="24"/>
        </w:rPr>
      </w:pPr>
      <w:r>
        <w:rPr>
          <w:rFonts w:hint="eastAsia" w:ascii="宋体" w:hAnsi="宋体" w:eastAsia="宋体" w:cs="宋体"/>
          <w:color w:val="000000"/>
          <w:sz w:val="24"/>
          <w:szCs w:val="24"/>
        </w:rPr>
        <w:t>3.该表可扩展，并签字或盖章；</w:t>
      </w:r>
    </w:p>
    <w:p w14:paraId="4E240956">
      <w:pPr>
        <w:tabs>
          <w:tab w:val="left" w:pos="6300"/>
        </w:tabs>
        <w:snapToGrid w:val="0"/>
        <w:spacing w:line="360" w:lineRule="auto"/>
        <w:ind w:firstLine="480" w:firstLineChars="200"/>
        <w:rPr>
          <w:rFonts w:hint="eastAsia" w:ascii="宋体" w:hAnsi="宋体" w:eastAsia="宋体" w:cs="宋体"/>
          <w:color w:val="000000"/>
          <w:sz w:val="24"/>
          <w:szCs w:val="28"/>
        </w:rPr>
      </w:pPr>
      <w:r>
        <w:rPr>
          <w:rFonts w:hint="eastAsia" w:ascii="宋体" w:hAnsi="宋体" w:eastAsia="宋体" w:cs="宋体"/>
          <w:color w:val="000000"/>
          <w:sz w:val="24"/>
          <w:szCs w:val="28"/>
        </w:rPr>
        <w:t>4. 若“响应情况”栏中仅填写“无偏离”或“有偏离”等内容而未作实质性参数描述，</w:t>
      </w:r>
      <w:r>
        <w:rPr>
          <w:rFonts w:hint="eastAsia" w:ascii="宋体" w:hAnsi="宋体" w:eastAsia="宋体" w:cs="宋体"/>
          <w:color w:val="000000"/>
          <w:sz w:val="24"/>
          <w:szCs w:val="28"/>
          <w:lang w:eastAsia="zh-CN"/>
        </w:rPr>
        <w:t>视为不满足，</w:t>
      </w:r>
      <w:r>
        <w:rPr>
          <w:rFonts w:hint="eastAsia" w:ascii="宋体" w:hAnsi="宋体" w:eastAsia="宋体" w:cs="宋体"/>
          <w:color w:val="000000"/>
          <w:sz w:val="24"/>
          <w:szCs w:val="28"/>
        </w:rPr>
        <w:t>该供应商将失去成为成交供应商的资格，仅保留其合格供应商的身份。</w:t>
      </w:r>
    </w:p>
    <w:p w14:paraId="3DFCEDC9">
      <w:pPr>
        <w:bidi w:val="0"/>
        <w:rPr>
          <w:rFonts w:hint="eastAsia" w:ascii="宋体" w:hAnsi="宋体" w:eastAsia="宋体" w:cs="宋体"/>
          <w:color w:val="000000"/>
        </w:rPr>
      </w:pPr>
      <w:r>
        <w:rPr>
          <w:rFonts w:hint="eastAsia" w:ascii="宋体" w:hAnsi="宋体" w:eastAsia="宋体" w:cs="宋体"/>
          <w:color w:val="000000"/>
        </w:rPr>
        <w:br w:type="page"/>
      </w:r>
      <w:r>
        <w:rPr>
          <w:rFonts w:hint="eastAsia" w:ascii="宋体" w:hAnsi="宋体" w:cs="宋体"/>
          <w:color w:val="000000"/>
          <w:sz w:val="24"/>
          <w:szCs w:val="24"/>
          <w:lang w:val="en-US" w:eastAsia="zh-CN"/>
        </w:rPr>
        <w:t>3.其它优惠承诺（格式自定）</w:t>
      </w:r>
    </w:p>
    <w:p w14:paraId="3BEE8702">
      <w:pPr>
        <w:snapToGrid w:val="0"/>
        <w:spacing w:line="500" w:lineRule="exact"/>
        <w:ind w:firstLine="480"/>
        <w:rPr>
          <w:rFonts w:hint="eastAsia" w:ascii="宋体" w:hAnsi="宋体" w:eastAsia="宋体" w:cs="宋体"/>
          <w:color w:val="000000"/>
        </w:rPr>
      </w:pPr>
    </w:p>
    <w:p w14:paraId="5A098830">
      <w:pPr>
        <w:snapToGrid w:val="0"/>
        <w:spacing w:line="500" w:lineRule="exact"/>
        <w:ind w:firstLine="480"/>
        <w:rPr>
          <w:rFonts w:hint="eastAsia" w:ascii="宋体" w:hAnsi="宋体" w:eastAsia="宋体" w:cs="宋体"/>
          <w:color w:val="000000"/>
        </w:rPr>
      </w:pPr>
    </w:p>
    <w:p w14:paraId="7B0BA5C0">
      <w:pPr>
        <w:snapToGrid w:val="0"/>
        <w:spacing w:line="500" w:lineRule="exact"/>
        <w:ind w:firstLine="480"/>
        <w:rPr>
          <w:rFonts w:hint="eastAsia" w:ascii="宋体" w:hAnsi="宋体" w:eastAsia="宋体" w:cs="宋体"/>
          <w:color w:val="000000"/>
        </w:rPr>
      </w:pPr>
    </w:p>
    <w:p w14:paraId="307457B2">
      <w:pPr>
        <w:snapToGrid w:val="0"/>
        <w:spacing w:line="500" w:lineRule="exact"/>
        <w:ind w:firstLine="480"/>
        <w:rPr>
          <w:rFonts w:hint="eastAsia" w:ascii="宋体" w:hAnsi="宋体" w:eastAsia="宋体" w:cs="宋体"/>
          <w:color w:val="000000"/>
        </w:rPr>
      </w:pPr>
    </w:p>
    <w:p w14:paraId="34414A31">
      <w:pPr>
        <w:snapToGrid w:val="0"/>
        <w:spacing w:line="500" w:lineRule="exact"/>
        <w:ind w:firstLine="480"/>
        <w:rPr>
          <w:rFonts w:hint="eastAsia" w:ascii="宋体" w:hAnsi="宋体" w:eastAsia="宋体" w:cs="宋体"/>
          <w:color w:val="000000"/>
        </w:rPr>
      </w:pPr>
    </w:p>
    <w:p w14:paraId="00F1C11B">
      <w:pPr>
        <w:snapToGrid w:val="0"/>
        <w:spacing w:line="500" w:lineRule="exact"/>
        <w:ind w:firstLine="480"/>
        <w:rPr>
          <w:rFonts w:hint="eastAsia" w:ascii="宋体" w:hAnsi="宋体" w:eastAsia="宋体" w:cs="宋体"/>
          <w:color w:val="000000"/>
        </w:rPr>
      </w:pPr>
    </w:p>
    <w:p w14:paraId="0F0B7C9F">
      <w:pPr>
        <w:snapToGrid w:val="0"/>
        <w:spacing w:line="500" w:lineRule="exact"/>
        <w:ind w:firstLine="480"/>
        <w:rPr>
          <w:rFonts w:hint="eastAsia" w:ascii="宋体" w:hAnsi="宋体" w:eastAsia="宋体" w:cs="宋体"/>
          <w:color w:val="000000"/>
        </w:rPr>
      </w:pPr>
    </w:p>
    <w:p w14:paraId="6958A62C">
      <w:pPr>
        <w:snapToGrid w:val="0"/>
        <w:spacing w:line="500" w:lineRule="exact"/>
        <w:ind w:firstLine="480"/>
        <w:rPr>
          <w:rFonts w:hint="eastAsia" w:ascii="宋体" w:hAnsi="宋体" w:eastAsia="宋体" w:cs="宋体"/>
          <w:color w:val="000000"/>
        </w:rPr>
      </w:pPr>
    </w:p>
    <w:p w14:paraId="3ED0881E">
      <w:pPr>
        <w:snapToGrid w:val="0"/>
        <w:spacing w:line="500" w:lineRule="exact"/>
        <w:ind w:firstLine="480"/>
        <w:rPr>
          <w:rFonts w:hint="eastAsia" w:ascii="宋体" w:hAnsi="宋体" w:eastAsia="宋体" w:cs="宋体"/>
          <w:color w:val="000000"/>
        </w:rPr>
      </w:pPr>
    </w:p>
    <w:p w14:paraId="13EA7957">
      <w:pPr>
        <w:snapToGrid w:val="0"/>
        <w:spacing w:line="500" w:lineRule="exact"/>
        <w:ind w:firstLine="480"/>
        <w:rPr>
          <w:rFonts w:hint="eastAsia" w:ascii="宋体" w:hAnsi="宋体" w:eastAsia="宋体" w:cs="宋体"/>
          <w:color w:val="000000"/>
        </w:rPr>
      </w:pPr>
    </w:p>
    <w:p w14:paraId="70FBFF8E">
      <w:pPr>
        <w:snapToGrid w:val="0"/>
        <w:spacing w:line="500" w:lineRule="exact"/>
        <w:ind w:firstLine="480"/>
        <w:rPr>
          <w:rFonts w:hint="eastAsia" w:ascii="宋体" w:hAnsi="宋体" w:eastAsia="宋体" w:cs="宋体"/>
          <w:color w:val="000000"/>
        </w:rPr>
      </w:pPr>
    </w:p>
    <w:p w14:paraId="6B5DFEA4">
      <w:pPr>
        <w:snapToGrid w:val="0"/>
        <w:spacing w:line="500" w:lineRule="exact"/>
        <w:ind w:firstLine="480"/>
        <w:rPr>
          <w:rFonts w:hint="eastAsia" w:ascii="宋体" w:hAnsi="宋体" w:eastAsia="宋体" w:cs="宋体"/>
          <w:color w:val="000000"/>
        </w:rPr>
      </w:pPr>
    </w:p>
    <w:p w14:paraId="1774FFF5">
      <w:pPr>
        <w:snapToGrid w:val="0"/>
        <w:spacing w:line="500" w:lineRule="exact"/>
        <w:ind w:firstLine="480"/>
        <w:rPr>
          <w:rFonts w:hint="eastAsia" w:ascii="宋体" w:hAnsi="宋体" w:eastAsia="宋体" w:cs="宋体"/>
          <w:color w:val="000000"/>
        </w:rPr>
      </w:pPr>
    </w:p>
    <w:p w14:paraId="7511E79A">
      <w:pPr>
        <w:snapToGrid w:val="0"/>
        <w:spacing w:line="500" w:lineRule="exact"/>
        <w:ind w:firstLine="480"/>
        <w:rPr>
          <w:rFonts w:hint="eastAsia" w:ascii="宋体" w:hAnsi="宋体" w:eastAsia="宋体" w:cs="宋体"/>
          <w:color w:val="000000"/>
        </w:rPr>
      </w:pPr>
    </w:p>
    <w:p w14:paraId="52EF88F6">
      <w:pPr>
        <w:snapToGrid w:val="0"/>
        <w:spacing w:line="500" w:lineRule="exact"/>
        <w:ind w:firstLine="480"/>
        <w:rPr>
          <w:rFonts w:hint="eastAsia" w:ascii="宋体" w:hAnsi="宋体" w:eastAsia="宋体" w:cs="宋体"/>
          <w:color w:val="000000"/>
        </w:rPr>
      </w:pPr>
    </w:p>
    <w:p w14:paraId="77E96EDA">
      <w:pPr>
        <w:snapToGrid w:val="0"/>
        <w:spacing w:line="500" w:lineRule="exact"/>
        <w:ind w:firstLine="480"/>
        <w:rPr>
          <w:rFonts w:hint="eastAsia" w:ascii="宋体" w:hAnsi="宋体" w:eastAsia="宋体" w:cs="宋体"/>
          <w:color w:val="000000"/>
        </w:rPr>
      </w:pPr>
    </w:p>
    <w:p w14:paraId="0BAD2E47">
      <w:pPr>
        <w:snapToGrid w:val="0"/>
        <w:spacing w:line="500" w:lineRule="exact"/>
        <w:ind w:firstLine="480"/>
        <w:rPr>
          <w:rFonts w:hint="eastAsia" w:ascii="宋体" w:hAnsi="宋体" w:eastAsia="宋体" w:cs="宋体"/>
          <w:color w:val="000000"/>
        </w:rPr>
      </w:pPr>
    </w:p>
    <w:p w14:paraId="27AED977">
      <w:pPr>
        <w:snapToGrid w:val="0"/>
        <w:spacing w:line="500" w:lineRule="exact"/>
        <w:ind w:firstLine="480"/>
        <w:rPr>
          <w:rFonts w:hint="eastAsia" w:ascii="宋体" w:hAnsi="宋体" w:eastAsia="宋体" w:cs="宋体"/>
          <w:color w:val="000000"/>
        </w:rPr>
      </w:pPr>
    </w:p>
    <w:p w14:paraId="11504346">
      <w:pPr>
        <w:snapToGrid w:val="0"/>
        <w:spacing w:line="500" w:lineRule="exact"/>
        <w:ind w:firstLine="480"/>
        <w:rPr>
          <w:rFonts w:hint="eastAsia" w:ascii="宋体" w:hAnsi="宋体" w:eastAsia="宋体" w:cs="宋体"/>
          <w:color w:val="000000"/>
        </w:rPr>
      </w:pPr>
    </w:p>
    <w:p w14:paraId="041BF8B1">
      <w:pPr>
        <w:snapToGrid w:val="0"/>
        <w:spacing w:line="500" w:lineRule="exact"/>
        <w:ind w:firstLine="480"/>
        <w:rPr>
          <w:rFonts w:hint="eastAsia" w:ascii="宋体" w:hAnsi="宋体" w:eastAsia="宋体" w:cs="宋体"/>
          <w:color w:val="000000"/>
        </w:rPr>
      </w:pPr>
    </w:p>
    <w:p w14:paraId="56A2D134">
      <w:pPr>
        <w:snapToGrid w:val="0"/>
        <w:spacing w:line="500" w:lineRule="exact"/>
        <w:ind w:firstLine="480"/>
        <w:rPr>
          <w:rFonts w:hint="eastAsia" w:ascii="宋体" w:hAnsi="宋体" w:eastAsia="宋体" w:cs="宋体"/>
          <w:color w:val="000000"/>
        </w:rPr>
      </w:pPr>
    </w:p>
    <w:p w14:paraId="696A44AA">
      <w:pPr>
        <w:snapToGrid w:val="0"/>
        <w:spacing w:line="500" w:lineRule="exact"/>
        <w:ind w:firstLine="480"/>
        <w:rPr>
          <w:rFonts w:hint="eastAsia" w:ascii="宋体" w:hAnsi="宋体" w:eastAsia="宋体" w:cs="宋体"/>
          <w:color w:val="000000"/>
        </w:rPr>
      </w:pPr>
    </w:p>
    <w:p w14:paraId="583FEE12">
      <w:pPr>
        <w:snapToGrid w:val="0"/>
        <w:spacing w:line="500" w:lineRule="exact"/>
        <w:ind w:firstLine="480"/>
        <w:rPr>
          <w:rFonts w:hint="eastAsia" w:ascii="宋体" w:hAnsi="宋体" w:eastAsia="宋体" w:cs="宋体"/>
          <w:color w:val="000000"/>
        </w:rPr>
      </w:pPr>
    </w:p>
    <w:p w14:paraId="045A9155">
      <w:pPr>
        <w:snapToGrid w:val="0"/>
        <w:spacing w:line="500" w:lineRule="exact"/>
        <w:ind w:firstLine="480"/>
        <w:rPr>
          <w:rFonts w:hint="eastAsia" w:ascii="宋体" w:hAnsi="宋体" w:eastAsia="宋体" w:cs="宋体"/>
          <w:color w:val="000000"/>
        </w:rPr>
      </w:pPr>
    </w:p>
    <w:p w14:paraId="1D2FB79A">
      <w:pPr>
        <w:snapToGrid w:val="0"/>
        <w:spacing w:line="500" w:lineRule="exact"/>
        <w:ind w:firstLine="480"/>
        <w:rPr>
          <w:rFonts w:hint="eastAsia" w:ascii="宋体" w:hAnsi="宋体" w:eastAsia="宋体" w:cs="宋体"/>
          <w:color w:val="000000"/>
        </w:rPr>
      </w:pPr>
    </w:p>
    <w:p w14:paraId="59587F69">
      <w:pPr>
        <w:snapToGrid w:val="0"/>
        <w:spacing w:line="500" w:lineRule="exact"/>
        <w:ind w:firstLine="480"/>
        <w:rPr>
          <w:rFonts w:hint="eastAsia" w:ascii="宋体" w:hAnsi="宋体" w:eastAsia="宋体" w:cs="宋体"/>
          <w:color w:val="000000"/>
        </w:rPr>
      </w:pPr>
    </w:p>
    <w:p w14:paraId="1C333DE7">
      <w:pPr>
        <w:snapToGrid w:val="0"/>
        <w:spacing w:line="500" w:lineRule="exact"/>
        <w:ind w:firstLine="480"/>
        <w:rPr>
          <w:rFonts w:hint="eastAsia" w:ascii="宋体" w:hAnsi="宋体" w:eastAsia="宋体" w:cs="宋体"/>
          <w:color w:val="000000"/>
        </w:rPr>
      </w:pPr>
    </w:p>
    <w:p w14:paraId="4773E332">
      <w:pPr>
        <w:snapToGrid w:val="0"/>
        <w:spacing w:line="500" w:lineRule="exact"/>
        <w:ind w:firstLine="480"/>
        <w:rPr>
          <w:rFonts w:hint="eastAsia" w:ascii="宋体" w:hAnsi="宋体" w:eastAsia="宋体" w:cs="宋体"/>
          <w:color w:val="000000"/>
        </w:rPr>
      </w:pPr>
    </w:p>
    <w:p w14:paraId="6AD00B4D">
      <w:pPr>
        <w:snapToGrid w:val="0"/>
        <w:spacing w:line="500" w:lineRule="exact"/>
        <w:ind w:firstLine="762" w:firstLineChars="271"/>
        <w:outlineLvl w:val="0"/>
        <w:rPr>
          <w:rFonts w:hint="eastAsia" w:ascii="宋体" w:hAnsi="宋体" w:eastAsia="宋体" w:cs="宋体"/>
          <w:color w:val="000000"/>
          <w:szCs w:val="28"/>
        </w:rPr>
      </w:pPr>
      <w:bookmarkStart w:id="216" w:name="_Toc14453"/>
      <w:r>
        <w:rPr>
          <w:rFonts w:hint="eastAsia" w:ascii="宋体" w:hAnsi="宋体" w:eastAsia="宋体" w:cs="宋体"/>
          <w:b/>
          <w:color w:val="000000"/>
        </w:rPr>
        <w:t>四、资格条件及其他</w:t>
      </w:r>
      <w:bookmarkEnd w:id="212"/>
      <w:bookmarkEnd w:id="213"/>
      <w:bookmarkEnd w:id="214"/>
      <w:bookmarkEnd w:id="215"/>
      <w:bookmarkEnd w:id="216"/>
    </w:p>
    <w:p w14:paraId="15709AA5">
      <w:pPr>
        <w:spacing w:line="400" w:lineRule="exact"/>
        <w:ind w:firstLine="480" w:firstLineChars="200"/>
        <w:rPr>
          <w:rFonts w:hint="eastAsia" w:ascii="宋体" w:hAnsi="宋体" w:eastAsia="宋体" w:cs="宋体"/>
          <w:color w:val="000000"/>
          <w:szCs w:val="28"/>
        </w:rPr>
      </w:pPr>
      <w:r>
        <w:rPr>
          <w:rFonts w:hint="eastAsia" w:ascii="宋体" w:hAnsi="宋体" w:eastAsia="宋体" w:cs="宋体"/>
          <w:color w:val="000000"/>
          <w:sz w:val="24"/>
          <w:szCs w:val="24"/>
        </w:rPr>
        <w:t>（一）法人营业执照（副本）或事业单位法人证书（副本）或个体工商户营业执照或有效的自然人身份证明或社会团体法人登记证书复印件</w:t>
      </w:r>
    </w:p>
    <w:p w14:paraId="078CE24C">
      <w:pPr>
        <w:snapToGrid w:val="0"/>
        <w:spacing w:line="560" w:lineRule="exact"/>
        <w:ind w:firstLine="560" w:firstLineChars="200"/>
        <w:rPr>
          <w:rFonts w:hint="eastAsia" w:ascii="宋体" w:hAnsi="宋体" w:eastAsia="宋体" w:cs="宋体"/>
          <w:color w:val="000000"/>
          <w:szCs w:val="28"/>
        </w:rPr>
      </w:pPr>
    </w:p>
    <w:p w14:paraId="58AF3A42">
      <w:pPr>
        <w:tabs>
          <w:tab w:val="left" w:pos="6300"/>
        </w:tabs>
        <w:snapToGrid w:val="0"/>
        <w:spacing w:line="360" w:lineRule="auto"/>
        <w:ind w:firstLine="570"/>
        <w:jc w:val="both"/>
        <w:rPr>
          <w:rFonts w:hint="eastAsia" w:ascii="宋体" w:hAnsi="宋体" w:eastAsia="宋体" w:cs="宋体"/>
          <w:color w:val="000000"/>
          <w:szCs w:val="28"/>
        </w:rPr>
      </w:pPr>
      <w:r>
        <w:rPr>
          <w:rFonts w:hint="eastAsia" w:ascii="宋体" w:hAnsi="宋体" w:eastAsia="宋体" w:cs="宋体"/>
          <w:color w:val="000000"/>
          <w:szCs w:val="28"/>
        </w:rPr>
        <w:t>（二）组织机构代码证复印件</w:t>
      </w:r>
    </w:p>
    <w:p w14:paraId="20996B1A">
      <w:pPr>
        <w:snapToGrid w:val="0"/>
        <w:spacing w:line="560" w:lineRule="exact"/>
        <w:ind w:firstLine="560" w:firstLineChars="200"/>
        <w:rPr>
          <w:rFonts w:hint="eastAsia" w:ascii="宋体" w:hAnsi="宋体" w:eastAsia="宋体" w:cs="宋体"/>
          <w:color w:val="000000"/>
          <w:szCs w:val="28"/>
        </w:rPr>
      </w:pPr>
    </w:p>
    <w:p w14:paraId="735A34A9">
      <w:pPr>
        <w:snapToGrid w:val="0"/>
        <w:spacing w:line="560" w:lineRule="exact"/>
        <w:ind w:firstLine="560" w:firstLineChars="200"/>
        <w:rPr>
          <w:rFonts w:hint="eastAsia" w:ascii="宋体" w:hAnsi="宋体" w:eastAsia="宋体" w:cs="宋体"/>
          <w:color w:val="000000"/>
          <w:szCs w:val="28"/>
        </w:rPr>
      </w:pPr>
    </w:p>
    <w:p w14:paraId="03A54F80">
      <w:pPr>
        <w:snapToGrid w:val="0"/>
        <w:spacing w:line="560" w:lineRule="exact"/>
        <w:ind w:firstLine="560" w:firstLineChars="200"/>
        <w:rPr>
          <w:rFonts w:hint="eastAsia" w:ascii="宋体" w:hAnsi="宋体" w:eastAsia="宋体" w:cs="宋体"/>
          <w:color w:val="000000"/>
          <w:szCs w:val="28"/>
        </w:rPr>
      </w:pPr>
    </w:p>
    <w:p w14:paraId="6DBA689B">
      <w:pPr>
        <w:snapToGrid w:val="0"/>
        <w:spacing w:line="560" w:lineRule="exact"/>
        <w:ind w:firstLine="560" w:firstLineChars="200"/>
        <w:rPr>
          <w:rFonts w:hint="eastAsia" w:ascii="宋体" w:hAnsi="宋体" w:eastAsia="宋体" w:cs="宋体"/>
          <w:color w:val="000000"/>
          <w:szCs w:val="28"/>
        </w:rPr>
      </w:pPr>
    </w:p>
    <w:p w14:paraId="764B812F">
      <w:pPr>
        <w:snapToGrid w:val="0"/>
        <w:spacing w:line="560" w:lineRule="exact"/>
        <w:ind w:firstLine="560" w:firstLineChars="200"/>
        <w:rPr>
          <w:rFonts w:hint="eastAsia" w:ascii="宋体" w:hAnsi="宋体" w:eastAsia="宋体" w:cs="宋体"/>
          <w:color w:val="000000"/>
          <w:szCs w:val="28"/>
        </w:rPr>
      </w:pPr>
    </w:p>
    <w:p w14:paraId="5F0CB075">
      <w:pPr>
        <w:snapToGrid w:val="0"/>
        <w:spacing w:line="560" w:lineRule="exact"/>
        <w:ind w:firstLine="560" w:firstLineChars="200"/>
        <w:rPr>
          <w:rFonts w:hint="eastAsia" w:ascii="宋体" w:hAnsi="宋体" w:eastAsia="宋体" w:cs="宋体"/>
          <w:color w:val="000000"/>
          <w:szCs w:val="28"/>
        </w:rPr>
      </w:pPr>
    </w:p>
    <w:p w14:paraId="77B477DA">
      <w:pPr>
        <w:snapToGrid w:val="0"/>
        <w:spacing w:line="560" w:lineRule="exact"/>
        <w:ind w:firstLine="560" w:firstLineChars="200"/>
        <w:rPr>
          <w:rFonts w:hint="eastAsia" w:ascii="宋体" w:hAnsi="宋体" w:eastAsia="宋体" w:cs="宋体"/>
          <w:color w:val="000000"/>
          <w:szCs w:val="28"/>
        </w:rPr>
      </w:pPr>
    </w:p>
    <w:p w14:paraId="0C7FD3FE">
      <w:pPr>
        <w:snapToGrid w:val="0"/>
        <w:spacing w:line="560" w:lineRule="exact"/>
        <w:ind w:firstLine="560" w:firstLineChars="200"/>
        <w:rPr>
          <w:rFonts w:hint="eastAsia" w:ascii="宋体" w:hAnsi="宋体" w:eastAsia="宋体" w:cs="宋体"/>
          <w:color w:val="000000"/>
          <w:szCs w:val="28"/>
        </w:rPr>
      </w:pPr>
    </w:p>
    <w:p w14:paraId="721D733D">
      <w:pPr>
        <w:snapToGrid w:val="0"/>
        <w:spacing w:line="560" w:lineRule="exact"/>
        <w:ind w:firstLine="560" w:firstLineChars="200"/>
        <w:rPr>
          <w:rFonts w:hint="eastAsia" w:ascii="宋体" w:hAnsi="宋体" w:eastAsia="宋体" w:cs="宋体"/>
          <w:color w:val="000000"/>
          <w:szCs w:val="28"/>
        </w:rPr>
      </w:pPr>
    </w:p>
    <w:p w14:paraId="6D9CA39C">
      <w:pPr>
        <w:snapToGrid w:val="0"/>
        <w:spacing w:line="560" w:lineRule="exact"/>
        <w:ind w:firstLine="560" w:firstLineChars="200"/>
        <w:rPr>
          <w:rFonts w:hint="eastAsia" w:ascii="宋体" w:hAnsi="宋体" w:eastAsia="宋体" w:cs="宋体"/>
          <w:color w:val="000000"/>
          <w:szCs w:val="28"/>
        </w:rPr>
      </w:pPr>
    </w:p>
    <w:p w14:paraId="2DC1A514">
      <w:pPr>
        <w:snapToGrid w:val="0"/>
        <w:spacing w:line="560" w:lineRule="exact"/>
        <w:ind w:firstLine="560" w:firstLineChars="200"/>
        <w:rPr>
          <w:rFonts w:hint="eastAsia" w:ascii="宋体" w:hAnsi="宋体" w:eastAsia="宋体" w:cs="宋体"/>
          <w:color w:val="000000"/>
          <w:szCs w:val="28"/>
        </w:rPr>
      </w:pPr>
    </w:p>
    <w:p w14:paraId="7C0E01C5">
      <w:pPr>
        <w:snapToGrid w:val="0"/>
        <w:spacing w:line="560" w:lineRule="exact"/>
        <w:ind w:firstLine="560" w:firstLineChars="200"/>
        <w:rPr>
          <w:rFonts w:hint="eastAsia" w:ascii="宋体" w:hAnsi="宋体" w:eastAsia="宋体" w:cs="宋体"/>
          <w:color w:val="000000"/>
          <w:szCs w:val="28"/>
        </w:rPr>
      </w:pPr>
    </w:p>
    <w:p w14:paraId="6DFF4C83">
      <w:pPr>
        <w:snapToGrid w:val="0"/>
        <w:spacing w:line="560" w:lineRule="exact"/>
        <w:ind w:firstLine="560" w:firstLineChars="200"/>
        <w:rPr>
          <w:rFonts w:hint="eastAsia" w:ascii="宋体" w:hAnsi="宋体" w:eastAsia="宋体" w:cs="宋体"/>
          <w:color w:val="000000"/>
          <w:szCs w:val="28"/>
        </w:rPr>
      </w:pPr>
    </w:p>
    <w:p w14:paraId="051E147B">
      <w:pPr>
        <w:snapToGrid w:val="0"/>
        <w:spacing w:line="560" w:lineRule="exact"/>
        <w:ind w:firstLine="560" w:firstLineChars="200"/>
        <w:rPr>
          <w:rFonts w:hint="eastAsia" w:ascii="宋体" w:hAnsi="宋体" w:eastAsia="宋体" w:cs="宋体"/>
          <w:color w:val="000000"/>
          <w:szCs w:val="28"/>
        </w:rPr>
      </w:pPr>
    </w:p>
    <w:p w14:paraId="3EB1F2A2">
      <w:pPr>
        <w:snapToGrid w:val="0"/>
        <w:spacing w:line="560" w:lineRule="exact"/>
        <w:ind w:firstLine="560" w:firstLineChars="200"/>
        <w:rPr>
          <w:rFonts w:hint="eastAsia" w:ascii="宋体" w:hAnsi="宋体" w:eastAsia="宋体" w:cs="宋体"/>
          <w:color w:val="000000"/>
          <w:szCs w:val="28"/>
        </w:rPr>
      </w:pPr>
    </w:p>
    <w:p w14:paraId="2AF4CF0A">
      <w:pPr>
        <w:snapToGrid w:val="0"/>
        <w:spacing w:line="560" w:lineRule="exact"/>
        <w:ind w:firstLine="560" w:firstLineChars="200"/>
        <w:rPr>
          <w:rFonts w:hint="eastAsia" w:ascii="宋体" w:hAnsi="宋体" w:eastAsia="宋体" w:cs="宋体"/>
          <w:color w:val="000000"/>
          <w:szCs w:val="28"/>
        </w:rPr>
      </w:pPr>
    </w:p>
    <w:p w14:paraId="4BC13B01">
      <w:pPr>
        <w:snapToGrid w:val="0"/>
        <w:spacing w:line="560" w:lineRule="exact"/>
        <w:ind w:firstLine="560" w:firstLineChars="200"/>
        <w:rPr>
          <w:rFonts w:hint="eastAsia" w:ascii="宋体" w:hAnsi="宋体" w:eastAsia="宋体" w:cs="宋体"/>
          <w:color w:val="000000"/>
          <w:szCs w:val="28"/>
        </w:rPr>
      </w:pPr>
    </w:p>
    <w:p w14:paraId="6820E2FB">
      <w:pPr>
        <w:snapToGrid w:val="0"/>
        <w:spacing w:line="560" w:lineRule="exact"/>
        <w:ind w:firstLine="560" w:firstLineChars="200"/>
        <w:rPr>
          <w:rFonts w:hint="eastAsia" w:ascii="宋体" w:hAnsi="宋体" w:eastAsia="宋体" w:cs="宋体"/>
          <w:color w:val="000000"/>
          <w:szCs w:val="28"/>
        </w:rPr>
      </w:pPr>
    </w:p>
    <w:p w14:paraId="34344BA6">
      <w:pPr>
        <w:snapToGrid w:val="0"/>
        <w:spacing w:line="560" w:lineRule="exact"/>
        <w:ind w:firstLine="560" w:firstLineChars="200"/>
        <w:rPr>
          <w:rFonts w:hint="eastAsia" w:ascii="宋体" w:hAnsi="宋体" w:eastAsia="宋体" w:cs="宋体"/>
          <w:color w:val="000000"/>
          <w:szCs w:val="28"/>
        </w:rPr>
      </w:pPr>
    </w:p>
    <w:p w14:paraId="18C437BE">
      <w:pPr>
        <w:snapToGrid w:val="0"/>
        <w:spacing w:line="560" w:lineRule="exact"/>
        <w:ind w:firstLine="560" w:firstLineChars="200"/>
        <w:rPr>
          <w:rFonts w:hint="eastAsia" w:ascii="宋体" w:hAnsi="宋体" w:eastAsia="宋体" w:cs="宋体"/>
          <w:color w:val="000000"/>
          <w:szCs w:val="28"/>
        </w:rPr>
      </w:pPr>
    </w:p>
    <w:p w14:paraId="780A9ED8">
      <w:pPr>
        <w:snapToGrid w:val="0"/>
        <w:spacing w:line="560" w:lineRule="exact"/>
        <w:rPr>
          <w:rFonts w:hint="eastAsia" w:ascii="宋体" w:hAnsi="宋体" w:eastAsia="宋体" w:cs="宋体"/>
          <w:color w:val="000000"/>
          <w:szCs w:val="28"/>
        </w:rPr>
      </w:pPr>
    </w:p>
    <w:p w14:paraId="444931C9">
      <w:pPr>
        <w:widowControl/>
        <w:ind w:firstLine="480"/>
        <w:rPr>
          <w:rFonts w:hint="eastAsia" w:ascii="宋体" w:hAnsi="宋体" w:eastAsia="宋体" w:cs="宋体"/>
          <w:color w:val="000000"/>
        </w:rPr>
      </w:pPr>
      <w:r>
        <w:rPr>
          <w:rFonts w:hint="eastAsia" w:ascii="宋体" w:hAnsi="宋体" w:eastAsia="宋体" w:cs="宋体"/>
          <w:color w:val="000000"/>
        </w:rPr>
        <w:t>（三）法定代表人身份证明书（格式）</w:t>
      </w:r>
    </w:p>
    <w:p w14:paraId="0B1A7FD7">
      <w:pPr>
        <w:tabs>
          <w:tab w:val="left" w:pos="6300"/>
        </w:tabs>
        <w:snapToGrid w:val="0"/>
        <w:spacing w:line="500" w:lineRule="exact"/>
        <w:ind w:firstLine="480"/>
        <w:rPr>
          <w:rFonts w:hint="eastAsia" w:ascii="宋体" w:hAnsi="宋体" w:eastAsia="宋体" w:cs="宋体"/>
          <w:color w:val="000000"/>
        </w:rPr>
      </w:pPr>
    </w:p>
    <w:p w14:paraId="5F09890A">
      <w:pPr>
        <w:tabs>
          <w:tab w:val="left" w:pos="6300"/>
        </w:tabs>
        <w:snapToGrid w:val="0"/>
        <w:spacing w:line="500" w:lineRule="exact"/>
        <w:ind w:firstLine="480"/>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w:t>
      </w:r>
      <w:r>
        <w:rPr>
          <w:rFonts w:hint="eastAsia" w:ascii="宋体" w:hAnsi="宋体" w:eastAsia="宋体" w:cs="宋体"/>
          <w:color w:val="000000"/>
          <w:sz w:val="24"/>
          <w:szCs w:val="24"/>
          <w:u w:val="single"/>
        </w:rPr>
        <w:t xml:space="preserve">                                                </w:t>
      </w:r>
    </w:p>
    <w:p w14:paraId="2A3ABAB2">
      <w:pPr>
        <w:tabs>
          <w:tab w:val="left" w:pos="6300"/>
        </w:tabs>
        <w:snapToGrid w:val="0"/>
        <w:spacing w:line="500" w:lineRule="exact"/>
        <w:ind w:firstLine="480"/>
        <w:rPr>
          <w:rFonts w:hint="eastAsia" w:ascii="宋体" w:hAnsi="宋体" w:eastAsia="宋体" w:cs="宋体"/>
          <w:color w:val="000000"/>
          <w:sz w:val="24"/>
          <w:szCs w:val="24"/>
        </w:rPr>
      </w:pPr>
    </w:p>
    <w:p w14:paraId="4C2867A3">
      <w:pPr>
        <w:tabs>
          <w:tab w:val="left" w:pos="6300"/>
        </w:tabs>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致：</w:t>
      </w:r>
      <w:r>
        <w:rPr>
          <w:rFonts w:hint="eastAsia" w:ascii="宋体" w:hAnsi="宋体" w:eastAsia="宋体" w:cs="宋体"/>
          <w:color w:val="000000"/>
          <w:sz w:val="24"/>
          <w:szCs w:val="24"/>
          <w:u w:val="single"/>
        </w:rPr>
        <w:t xml:space="preserve">  重庆医科大学附属永川医院 </w:t>
      </w:r>
      <w:r>
        <w:rPr>
          <w:rFonts w:hint="eastAsia" w:ascii="宋体" w:hAnsi="宋体" w:eastAsia="宋体" w:cs="宋体"/>
          <w:color w:val="000000"/>
          <w:sz w:val="24"/>
          <w:szCs w:val="24"/>
        </w:rPr>
        <w:t>：</w:t>
      </w:r>
    </w:p>
    <w:p w14:paraId="5A96EE63">
      <w:pPr>
        <w:tabs>
          <w:tab w:val="left" w:pos="6300"/>
        </w:tabs>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（法定代表人姓名）在</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（供应商名称）任</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（职务名称）职务，是（供应商名称）</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的法定代表人。</w:t>
      </w:r>
    </w:p>
    <w:p w14:paraId="68522204">
      <w:pPr>
        <w:tabs>
          <w:tab w:val="left" w:pos="6300"/>
        </w:tabs>
        <w:snapToGrid w:val="0"/>
        <w:spacing w:line="500" w:lineRule="exact"/>
        <w:ind w:firstLine="480"/>
        <w:rPr>
          <w:rFonts w:hint="eastAsia" w:ascii="宋体" w:hAnsi="宋体" w:eastAsia="宋体" w:cs="宋体"/>
          <w:color w:val="000000"/>
          <w:sz w:val="24"/>
          <w:szCs w:val="24"/>
        </w:rPr>
      </w:pPr>
    </w:p>
    <w:p w14:paraId="6D59EA2F">
      <w:pPr>
        <w:tabs>
          <w:tab w:val="left" w:pos="6300"/>
        </w:tabs>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特此证明。</w:t>
      </w:r>
    </w:p>
    <w:p w14:paraId="232FC110">
      <w:pPr>
        <w:tabs>
          <w:tab w:val="left" w:pos="6300"/>
        </w:tabs>
        <w:snapToGrid w:val="0"/>
        <w:spacing w:line="500" w:lineRule="exact"/>
        <w:ind w:firstLine="480"/>
        <w:rPr>
          <w:rFonts w:hint="eastAsia" w:ascii="宋体" w:hAnsi="宋体" w:eastAsia="宋体" w:cs="宋体"/>
          <w:color w:val="000000"/>
          <w:sz w:val="24"/>
          <w:szCs w:val="24"/>
        </w:rPr>
      </w:pPr>
    </w:p>
    <w:p w14:paraId="327AC78B">
      <w:pPr>
        <w:tabs>
          <w:tab w:val="left" w:pos="6300"/>
        </w:tabs>
        <w:snapToGrid w:val="0"/>
        <w:spacing w:line="500" w:lineRule="exact"/>
        <w:ind w:firstLine="480"/>
        <w:rPr>
          <w:rFonts w:hint="eastAsia" w:ascii="宋体" w:hAnsi="宋体" w:eastAsia="宋体" w:cs="宋体"/>
          <w:color w:val="000000"/>
          <w:sz w:val="24"/>
          <w:szCs w:val="24"/>
        </w:rPr>
      </w:pPr>
    </w:p>
    <w:p w14:paraId="54C37159">
      <w:pPr>
        <w:tabs>
          <w:tab w:val="left" w:pos="6300"/>
        </w:tabs>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（供应商公章）</w:t>
      </w:r>
    </w:p>
    <w:p w14:paraId="11426F31">
      <w:pPr>
        <w:tabs>
          <w:tab w:val="left" w:pos="6300"/>
        </w:tabs>
        <w:snapToGrid w:val="0"/>
        <w:spacing w:line="500" w:lineRule="exact"/>
        <w:ind w:firstLine="480"/>
        <w:rPr>
          <w:rFonts w:hint="eastAsia" w:ascii="宋体" w:hAnsi="宋体" w:eastAsia="宋体" w:cs="宋体"/>
          <w:color w:val="000000"/>
          <w:sz w:val="24"/>
          <w:szCs w:val="24"/>
        </w:rPr>
      </w:pPr>
    </w:p>
    <w:p w14:paraId="2807D3C5">
      <w:pPr>
        <w:tabs>
          <w:tab w:val="left" w:pos="6300"/>
        </w:tabs>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年   月   日</w:t>
      </w:r>
    </w:p>
    <w:p w14:paraId="5AF46163">
      <w:pPr>
        <w:tabs>
          <w:tab w:val="left" w:pos="6300"/>
        </w:tabs>
        <w:snapToGrid w:val="0"/>
        <w:spacing w:line="500" w:lineRule="exact"/>
        <w:ind w:firstLine="480"/>
        <w:rPr>
          <w:rFonts w:hint="eastAsia" w:ascii="宋体" w:hAnsi="宋体" w:eastAsia="宋体" w:cs="宋体"/>
          <w:color w:val="000000"/>
        </w:rPr>
      </w:pPr>
    </w:p>
    <w:p w14:paraId="49898B74">
      <w:pPr>
        <w:tabs>
          <w:tab w:val="left" w:pos="6300"/>
        </w:tabs>
        <w:snapToGrid w:val="0"/>
        <w:spacing w:line="500" w:lineRule="exact"/>
        <w:ind w:firstLine="570"/>
        <w:rPr>
          <w:rFonts w:hint="eastAsia" w:ascii="宋体" w:hAnsi="宋体" w:eastAsia="宋体" w:cs="宋体"/>
          <w:color w:val="000000"/>
          <w:sz w:val="24"/>
        </w:rPr>
      </w:pPr>
      <w:r>
        <w:rPr>
          <w:rFonts w:hint="eastAsia" w:ascii="宋体" w:hAnsi="宋体" w:eastAsia="宋体" w:cs="宋体"/>
          <w:color w:val="000000"/>
          <w:sz w:val="24"/>
        </w:rPr>
        <w:t>（附：法定代表人身份证正反面复印件）</w:t>
      </w:r>
    </w:p>
    <w:p w14:paraId="6E8D8830">
      <w:pPr>
        <w:tabs>
          <w:tab w:val="left" w:pos="6300"/>
        </w:tabs>
        <w:snapToGrid w:val="0"/>
        <w:spacing w:line="500" w:lineRule="exact"/>
        <w:ind w:firstLine="570"/>
        <w:rPr>
          <w:rFonts w:hint="eastAsia" w:ascii="宋体" w:hAnsi="宋体" w:eastAsia="宋体" w:cs="宋体"/>
          <w:color w:val="000000"/>
          <w:sz w:val="24"/>
        </w:rPr>
      </w:pPr>
    </w:p>
    <w:p w14:paraId="0547452C">
      <w:pPr>
        <w:tabs>
          <w:tab w:val="left" w:pos="6300"/>
        </w:tabs>
        <w:snapToGrid w:val="0"/>
        <w:spacing w:line="500" w:lineRule="exact"/>
        <w:ind w:firstLine="480"/>
        <w:rPr>
          <w:rFonts w:hint="eastAsia" w:ascii="宋体" w:hAnsi="宋体" w:eastAsia="宋体" w:cs="宋体"/>
          <w:color w:val="000000"/>
        </w:rPr>
      </w:pPr>
    </w:p>
    <w:p w14:paraId="6BD13259">
      <w:pPr>
        <w:tabs>
          <w:tab w:val="left" w:pos="6300"/>
        </w:tabs>
        <w:snapToGrid w:val="0"/>
        <w:spacing w:line="500" w:lineRule="exact"/>
        <w:ind w:firstLine="480"/>
        <w:rPr>
          <w:rFonts w:hint="eastAsia" w:ascii="宋体" w:hAnsi="宋体" w:eastAsia="宋体" w:cs="宋体"/>
          <w:color w:val="000000"/>
        </w:rPr>
      </w:pPr>
    </w:p>
    <w:p w14:paraId="3824CE00">
      <w:pPr>
        <w:tabs>
          <w:tab w:val="left" w:pos="6300"/>
        </w:tabs>
        <w:snapToGrid w:val="0"/>
        <w:spacing w:line="500" w:lineRule="exact"/>
        <w:ind w:firstLine="480"/>
        <w:rPr>
          <w:rFonts w:hint="eastAsia" w:ascii="宋体" w:hAnsi="宋体" w:eastAsia="宋体" w:cs="宋体"/>
          <w:color w:val="000000"/>
        </w:rPr>
      </w:pPr>
    </w:p>
    <w:p w14:paraId="78053778">
      <w:pPr>
        <w:tabs>
          <w:tab w:val="left" w:pos="6300"/>
        </w:tabs>
        <w:snapToGrid w:val="0"/>
        <w:spacing w:line="500" w:lineRule="exact"/>
        <w:ind w:firstLine="480"/>
        <w:rPr>
          <w:rFonts w:hint="eastAsia" w:ascii="宋体" w:hAnsi="宋体" w:eastAsia="宋体" w:cs="宋体"/>
          <w:color w:val="000000"/>
        </w:rPr>
      </w:pPr>
    </w:p>
    <w:p w14:paraId="0A9263E7">
      <w:pPr>
        <w:tabs>
          <w:tab w:val="left" w:pos="6300"/>
        </w:tabs>
        <w:snapToGrid w:val="0"/>
        <w:spacing w:line="500" w:lineRule="exact"/>
        <w:ind w:firstLine="480"/>
        <w:rPr>
          <w:rFonts w:hint="eastAsia" w:ascii="宋体" w:hAnsi="宋体" w:eastAsia="宋体" w:cs="宋体"/>
          <w:color w:val="000000"/>
        </w:rPr>
      </w:pPr>
    </w:p>
    <w:p w14:paraId="67F60F07">
      <w:pPr>
        <w:snapToGrid w:val="0"/>
        <w:spacing w:line="560" w:lineRule="exact"/>
        <w:rPr>
          <w:rFonts w:hint="eastAsia" w:ascii="宋体" w:hAnsi="宋体" w:eastAsia="宋体" w:cs="宋体"/>
          <w:color w:val="000000"/>
          <w:szCs w:val="28"/>
        </w:rPr>
      </w:pPr>
    </w:p>
    <w:p w14:paraId="7A361D6C">
      <w:pPr>
        <w:snapToGrid w:val="0"/>
        <w:spacing w:line="560" w:lineRule="exact"/>
        <w:rPr>
          <w:rFonts w:hint="eastAsia" w:ascii="宋体" w:hAnsi="宋体" w:eastAsia="宋体" w:cs="宋体"/>
          <w:color w:val="000000"/>
          <w:szCs w:val="28"/>
        </w:rPr>
      </w:pPr>
    </w:p>
    <w:p w14:paraId="5A47CE87">
      <w:pPr>
        <w:snapToGrid w:val="0"/>
        <w:spacing w:line="560" w:lineRule="exact"/>
        <w:rPr>
          <w:rFonts w:hint="eastAsia" w:ascii="宋体" w:hAnsi="宋体" w:eastAsia="宋体" w:cs="宋体"/>
          <w:color w:val="000000"/>
          <w:szCs w:val="28"/>
        </w:rPr>
      </w:pPr>
    </w:p>
    <w:p w14:paraId="2EF235AA">
      <w:pPr>
        <w:snapToGrid w:val="0"/>
        <w:spacing w:line="560" w:lineRule="exact"/>
        <w:rPr>
          <w:rFonts w:hint="eastAsia" w:ascii="宋体" w:hAnsi="宋体" w:eastAsia="宋体" w:cs="宋体"/>
          <w:color w:val="000000"/>
          <w:szCs w:val="28"/>
        </w:rPr>
      </w:pPr>
    </w:p>
    <w:p w14:paraId="2531952A">
      <w:pPr>
        <w:tabs>
          <w:tab w:val="left" w:pos="6300"/>
        </w:tabs>
        <w:snapToGrid w:val="0"/>
        <w:spacing w:line="500" w:lineRule="exact"/>
        <w:ind w:firstLine="480"/>
        <w:rPr>
          <w:rFonts w:hint="eastAsia" w:ascii="宋体" w:hAnsi="宋体" w:eastAsia="宋体" w:cs="宋体"/>
          <w:color w:val="000000"/>
        </w:rPr>
      </w:pPr>
    </w:p>
    <w:p w14:paraId="7B11CE26">
      <w:pPr>
        <w:tabs>
          <w:tab w:val="left" w:pos="6300"/>
        </w:tabs>
        <w:snapToGrid w:val="0"/>
        <w:spacing w:line="500" w:lineRule="exact"/>
        <w:ind w:firstLine="480"/>
        <w:rPr>
          <w:rFonts w:hint="eastAsia" w:ascii="宋体" w:hAnsi="宋体" w:eastAsia="宋体" w:cs="宋体"/>
          <w:color w:val="000000"/>
        </w:rPr>
      </w:pPr>
    </w:p>
    <w:p w14:paraId="11A678ED">
      <w:pPr>
        <w:tabs>
          <w:tab w:val="left" w:pos="6300"/>
        </w:tabs>
        <w:snapToGrid w:val="0"/>
        <w:spacing w:line="500" w:lineRule="exact"/>
        <w:ind w:firstLine="480"/>
        <w:rPr>
          <w:rFonts w:hint="eastAsia" w:ascii="宋体" w:hAnsi="宋体" w:eastAsia="宋体" w:cs="宋体"/>
          <w:color w:val="000000"/>
        </w:rPr>
      </w:pPr>
      <w:r>
        <w:rPr>
          <w:rFonts w:hint="eastAsia" w:ascii="宋体" w:hAnsi="宋体" w:eastAsia="宋体" w:cs="宋体"/>
          <w:color w:val="000000"/>
        </w:rPr>
        <w:t>（四）法定代表人授权委托书（格式）</w:t>
      </w:r>
    </w:p>
    <w:p w14:paraId="0FC86FCA">
      <w:pPr>
        <w:tabs>
          <w:tab w:val="left" w:pos="6300"/>
        </w:tabs>
        <w:snapToGrid w:val="0"/>
        <w:spacing w:line="500" w:lineRule="exact"/>
        <w:ind w:firstLine="480"/>
        <w:rPr>
          <w:rFonts w:hint="eastAsia" w:ascii="宋体" w:hAnsi="宋体" w:eastAsia="宋体" w:cs="宋体"/>
          <w:color w:val="000000"/>
        </w:rPr>
      </w:pPr>
      <w:r>
        <w:rPr>
          <w:rFonts w:hint="eastAsia" w:ascii="宋体" w:hAnsi="宋体" w:eastAsia="宋体" w:cs="宋体"/>
          <w:color w:val="000000"/>
        </w:rPr>
        <w:t xml:space="preserve">    </w:t>
      </w:r>
    </w:p>
    <w:p w14:paraId="696FADDC">
      <w:pPr>
        <w:tabs>
          <w:tab w:val="left" w:pos="6300"/>
        </w:tabs>
        <w:snapToGrid w:val="0"/>
        <w:spacing w:line="500" w:lineRule="exact"/>
        <w:ind w:firstLine="480"/>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w:t>
      </w:r>
      <w:r>
        <w:rPr>
          <w:rFonts w:hint="eastAsia" w:ascii="宋体" w:hAnsi="宋体" w:eastAsia="宋体" w:cs="宋体"/>
          <w:color w:val="000000"/>
          <w:sz w:val="24"/>
          <w:szCs w:val="24"/>
          <w:u w:val="single"/>
        </w:rPr>
        <w:t xml:space="preserve">                                                </w:t>
      </w:r>
    </w:p>
    <w:p w14:paraId="3C37CC25">
      <w:pPr>
        <w:tabs>
          <w:tab w:val="left" w:pos="6300"/>
        </w:tabs>
        <w:snapToGrid w:val="0"/>
        <w:spacing w:line="500" w:lineRule="exact"/>
        <w:ind w:firstLine="480"/>
        <w:rPr>
          <w:rFonts w:hint="eastAsia" w:ascii="宋体" w:hAnsi="宋体" w:eastAsia="宋体" w:cs="宋体"/>
          <w:color w:val="000000"/>
          <w:sz w:val="24"/>
          <w:szCs w:val="24"/>
        </w:rPr>
      </w:pPr>
    </w:p>
    <w:p w14:paraId="6454F0AF">
      <w:pPr>
        <w:tabs>
          <w:tab w:val="left" w:pos="6300"/>
        </w:tabs>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致：</w:t>
      </w:r>
      <w:r>
        <w:rPr>
          <w:rFonts w:hint="eastAsia" w:ascii="宋体" w:hAnsi="宋体" w:eastAsia="宋体" w:cs="宋体"/>
          <w:color w:val="000000"/>
          <w:sz w:val="24"/>
          <w:szCs w:val="24"/>
          <w:u w:val="single"/>
        </w:rPr>
        <w:t xml:space="preserve"> 重庆医科大学附属永川医院 </w:t>
      </w:r>
      <w:r>
        <w:rPr>
          <w:rFonts w:hint="eastAsia" w:ascii="宋体" w:hAnsi="宋体" w:eastAsia="宋体" w:cs="宋体"/>
          <w:color w:val="000000"/>
          <w:sz w:val="24"/>
          <w:szCs w:val="24"/>
        </w:rPr>
        <w:t>：</w:t>
      </w:r>
    </w:p>
    <w:p w14:paraId="45F009B6">
      <w:pPr>
        <w:tabs>
          <w:tab w:val="left" w:pos="6300"/>
        </w:tabs>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（供应商法定代表人名称）是</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（供应商名称）的法定代表人，特授权</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（被授权人姓名及身份证号码）代表我单位全权办理上述项目的比选、签约等具体工作，并签署全部有关文件、协议及合同。</w:t>
      </w:r>
    </w:p>
    <w:p w14:paraId="194F0CD0">
      <w:pPr>
        <w:tabs>
          <w:tab w:val="left" w:pos="6300"/>
        </w:tabs>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我单位对被授权人的签字负全部责任。</w:t>
      </w:r>
    </w:p>
    <w:p w14:paraId="20F492E0">
      <w:pPr>
        <w:tabs>
          <w:tab w:val="left" w:pos="6300"/>
        </w:tabs>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在撤消授权的书面通知以前，本授权书一直有效。被授权人在授权书有效期内签署的所有文件不因授权的撤消而失效。</w:t>
      </w:r>
    </w:p>
    <w:p w14:paraId="7346BC50">
      <w:pPr>
        <w:tabs>
          <w:tab w:val="left" w:pos="6300"/>
        </w:tabs>
        <w:snapToGrid w:val="0"/>
        <w:spacing w:line="500" w:lineRule="exact"/>
        <w:ind w:firstLine="480"/>
        <w:rPr>
          <w:rFonts w:hint="eastAsia" w:ascii="宋体" w:hAnsi="宋体" w:eastAsia="宋体" w:cs="宋体"/>
          <w:color w:val="000000"/>
          <w:sz w:val="24"/>
          <w:szCs w:val="24"/>
        </w:rPr>
      </w:pPr>
    </w:p>
    <w:p w14:paraId="013E21B5">
      <w:pPr>
        <w:tabs>
          <w:tab w:val="left" w:pos="6300"/>
        </w:tabs>
        <w:snapToGrid w:val="0"/>
        <w:spacing w:line="500" w:lineRule="exact"/>
        <w:ind w:firstLine="480"/>
        <w:rPr>
          <w:rFonts w:hint="eastAsia" w:ascii="宋体" w:hAnsi="宋体" w:eastAsia="宋体" w:cs="宋体"/>
          <w:color w:val="000000"/>
          <w:sz w:val="24"/>
          <w:szCs w:val="24"/>
        </w:rPr>
      </w:pPr>
    </w:p>
    <w:p w14:paraId="4C514677">
      <w:pPr>
        <w:tabs>
          <w:tab w:val="left" w:pos="6300"/>
        </w:tabs>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被授权人（签字）：                      供应商法定代表人（签字）：</w:t>
      </w:r>
    </w:p>
    <w:p w14:paraId="524BBD04">
      <w:pPr>
        <w:tabs>
          <w:tab w:val="left" w:pos="6300"/>
        </w:tabs>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w:t>
      </w:r>
    </w:p>
    <w:p w14:paraId="7A944949">
      <w:pPr>
        <w:tabs>
          <w:tab w:val="left" w:pos="6300"/>
        </w:tabs>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（附：被授权人身份证正反面复印件）</w:t>
      </w:r>
    </w:p>
    <w:p w14:paraId="6824395A">
      <w:pPr>
        <w:tabs>
          <w:tab w:val="left" w:pos="6300"/>
        </w:tabs>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w:t>
      </w:r>
    </w:p>
    <w:p w14:paraId="182022C5">
      <w:pPr>
        <w:tabs>
          <w:tab w:val="left" w:pos="6300"/>
        </w:tabs>
        <w:snapToGrid w:val="0"/>
        <w:spacing w:line="500" w:lineRule="exact"/>
        <w:ind w:firstLine="480"/>
        <w:rPr>
          <w:rFonts w:hint="eastAsia" w:ascii="宋体" w:hAnsi="宋体" w:eastAsia="宋体" w:cs="宋体"/>
          <w:color w:val="000000"/>
          <w:sz w:val="24"/>
          <w:szCs w:val="24"/>
        </w:rPr>
      </w:pPr>
    </w:p>
    <w:p w14:paraId="3082CD48">
      <w:pPr>
        <w:tabs>
          <w:tab w:val="left" w:pos="6300"/>
        </w:tabs>
        <w:snapToGrid w:val="0"/>
        <w:spacing w:line="500" w:lineRule="exact"/>
        <w:ind w:right="480" w:firstLine="480"/>
        <w:jc w:val="right"/>
        <w:rPr>
          <w:rFonts w:hint="eastAsia" w:ascii="宋体" w:hAnsi="宋体" w:eastAsia="宋体" w:cs="宋体"/>
          <w:color w:val="000000"/>
          <w:sz w:val="24"/>
          <w:szCs w:val="24"/>
        </w:rPr>
      </w:pPr>
      <w:r>
        <w:rPr>
          <w:rFonts w:hint="eastAsia" w:ascii="宋体" w:hAnsi="宋体" w:eastAsia="宋体" w:cs="宋体"/>
          <w:color w:val="000000"/>
          <w:sz w:val="24"/>
          <w:szCs w:val="24"/>
        </w:rPr>
        <w:t>（供应商公章）</w:t>
      </w:r>
    </w:p>
    <w:p w14:paraId="27D2F952">
      <w:pPr>
        <w:tabs>
          <w:tab w:val="left" w:pos="6300"/>
        </w:tabs>
        <w:snapToGrid w:val="0"/>
        <w:spacing w:line="500" w:lineRule="exact"/>
        <w:ind w:right="480" w:firstLine="480"/>
        <w:jc w:val="right"/>
        <w:rPr>
          <w:rFonts w:hint="eastAsia" w:ascii="宋体" w:hAnsi="宋体" w:eastAsia="宋体" w:cs="宋体"/>
          <w:color w:val="000000"/>
          <w:sz w:val="24"/>
          <w:szCs w:val="24"/>
        </w:rPr>
      </w:pPr>
      <w:r>
        <w:rPr>
          <w:rFonts w:hint="eastAsia" w:ascii="宋体" w:hAnsi="宋体" w:eastAsia="宋体" w:cs="宋体"/>
          <w:color w:val="000000"/>
          <w:sz w:val="24"/>
          <w:szCs w:val="24"/>
        </w:rPr>
        <w:t>年   月   日</w:t>
      </w:r>
    </w:p>
    <w:p w14:paraId="6E5CA136">
      <w:pPr>
        <w:tabs>
          <w:tab w:val="left" w:pos="6300"/>
        </w:tabs>
        <w:snapToGrid w:val="0"/>
        <w:spacing w:line="500" w:lineRule="exact"/>
        <w:ind w:right="480" w:firstLine="480"/>
        <w:jc w:val="right"/>
        <w:rPr>
          <w:rFonts w:hint="eastAsia" w:ascii="宋体" w:hAnsi="宋体" w:eastAsia="宋体" w:cs="宋体"/>
          <w:color w:val="000000"/>
          <w:sz w:val="24"/>
          <w:szCs w:val="24"/>
        </w:rPr>
      </w:pPr>
    </w:p>
    <w:p w14:paraId="2C35295F">
      <w:pPr>
        <w:tabs>
          <w:tab w:val="left" w:pos="6300"/>
        </w:tabs>
        <w:snapToGrid w:val="0"/>
        <w:spacing w:line="500" w:lineRule="exact"/>
        <w:ind w:right="480" w:firstLine="480"/>
        <w:jc w:val="right"/>
        <w:rPr>
          <w:rFonts w:hint="eastAsia" w:ascii="宋体" w:hAnsi="宋体" w:eastAsia="宋体" w:cs="宋体"/>
          <w:color w:val="000000"/>
          <w:sz w:val="24"/>
          <w:szCs w:val="24"/>
        </w:rPr>
      </w:pPr>
    </w:p>
    <w:p w14:paraId="27FF5B0E">
      <w:pPr>
        <w:tabs>
          <w:tab w:val="left" w:pos="6300"/>
        </w:tabs>
        <w:snapToGrid w:val="0"/>
        <w:spacing w:line="500" w:lineRule="exact"/>
        <w:ind w:right="480" w:firstLine="480"/>
        <w:jc w:val="right"/>
        <w:rPr>
          <w:rFonts w:hint="eastAsia" w:ascii="宋体" w:hAnsi="宋体" w:eastAsia="宋体" w:cs="宋体"/>
          <w:color w:val="000000"/>
          <w:sz w:val="24"/>
          <w:szCs w:val="24"/>
        </w:rPr>
      </w:pPr>
    </w:p>
    <w:p w14:paraId="54074DFC">
      <w:pPr>
        <w:tabs>
          <w:tab w:val="left" w:pos="6300"/>
        </w:tabs>
        <w:snapToGrid w:val="0"/>
        <w:spacing w:line="500" w:lineRule="exact"/>
        <w:ind w:firstLine="480"/>
        <w:rPr>
          <w:rFonts w:hint="eastAsia" w:ascii="宋体" w:hAnsi="宋体" w:eastAsia="宋体" w:cs="宋体"/>
          <w:color w:val="000000"/>
          <w:sz w:val="24"/>
        </w:rPr>
      </w:pPr>
      <w:r>
        <w:rPr>
          <w:rFonts w:hint="eastAsia" w:ascii="宋体" w:hAnsi="宋体" w:eastAsia="宋体" w:cs="宋体"/>
          <w:color w:val="000000"/>
          <w:sz w:val="24"/>
        </w:rPr>
        <w:t>（附：法定代表人身份证正反面复印件）</w:t>
      </w:r>
    </w:p>
    <w:p w14:paraId="6BF14BD2">
      <w:pPr>
        <w:tabs>
          <w:tab w:val="left" w:pos="6300"/>
        </w:tabs>
        <w:snapToGrid w:val="0"/>
        <w:spacing w:line="500" w:lineRule="exact"/>
        <w:ind w:firstLine="480"/>
        <w:rPr>
          <w:rFonts w:hint="eastAsia" w:ascii="宋体" w:hAnsi="宋体" w:eastAsia="宋体" w:cs="宋体"/>
          <w:color w:val="000000"/>
          <w:sz w:val="24"/>
        </w:rPr>
      </w:pPr>
    </w:p>
    <w:p w14:paraId="010B8F14">
      <w:pPr>
        <w:tabs>
          <w:tab w:val="left" w:pos="6300"/>
        </w:tabs>
        <w:snapToGrid w:val="0"/>
        <w:spacing w:line="500" w:lineRule="exact"/>
        <w:ind w:firstLine="480"/>
        <w:rPr>
          <w:rFonts w:hint="eastAsia" w:ascii="宋体" w:hAnsi="宋体" w:eastAsia="宋体" w:cs="宋体"/>
          <w:color w:val="000000"/>
          <w:sz w:val="24"/>
        </w:rPr>
      </w:pPr>
    </w:p>
    <w:p w14:paraId="50CC3A31">
      <w:pPr>
        <w:tabs>
          <w:tab w:val="left" w:pos="6300"/>
        </w:tabs>
        <w:snapToGrid w:val="0"/>
        <w:spacing w:line="500" w:lineRule="exact"/>
        <w:ind w:firstLine="480"/>
        <w:rPr>
          <w:rFonts w:hint="eastAsia" w:ascii="宋体" w:hAnsi="宋体" w:eastAsia="宋体" w:cs="宋体"/>
          <w:color w:val="000000"/>
          <w:sz w:val="24"/>
        </w:rPr>
      </w:pPr>
    </w:p>
    <w:p w14:paraId="47F60395">
      <w:pPr>
        <w:tabs>
          <w:tab w:val="left" w:pos="6300"/>
        </w:tabs>
        <w:snapToGrid w:val="0"/>
        <w:spacing w:line="500" w:lineRule="exact"/>
        <w:ind w:firstLine="480"/>
        <w:rPr>
          <w:rFonts w:hint="eastAsia" w:ascii="宋体" w:hAnsi="宋体" w:eastAsia="宋体" w:cs="宋体"/>
          <w:color w:val="000000"/>
          <w:sz w:val="24"/>
          <w:szCs w:val="24"/>
        </w:rPr>
      </w:pPr>
    </w:p>
    <w:p w14:paraId="0DFB0285">
      <w:pPr>
        <w:tabs>
          <w:tab w:val="left" w:pos="6300"/>
        </w:tabs>
        <w:snapToGrid w:val="0"/>
        <w:spacing w:line="500" w:lineRule="exact"/>
        <w:ind w:firstLine="560" w:firstLineChars="200"/>
        <w:rPr>
          <w:rFonts w:hint="eastAsia" w:ascii="宋体" w:hAnsi="宋体" w:eastAsia="宋体" w:cs="宋体"/>
          <w:color w:val="000000"/>
          <w:sz w:val="28"/>
          <w:szCs w:val="20"/>
          <w:shd w:val="clear" w:color="auto" w:fill="auto"/>
          <w:lang w:eastAsia="zh-CN"/>
        </w:rPr>
      </w:pPr>
      <w:r>
        <w:rPr>
          <w:rFonts w:hint="eastAsia" w:ascii="宋体" w:hAnsi="宋体" w:eastAsia="宋体" w:cs="宋体"/>
          <w:color w:val="000000"/>
          <w:sz w:val="28"/>
          <w:szCs w:val="20"/>
          <w:shd w:val="clear" w:color="auto" w:fill="auto"/>
          <w:lang w:eastAsia="zh-CN"/>
        </w:rPr>
        <w:t>（五）</w:t>
      </w:r>
      <w:bookmarkStart w:id="217" w:name="OLE_LINK7"/>
      <w:bookmarkStart w:id="218" w:name="OLE_LINK4"/>
      <w:r>
        <w:rPr>
          <w:rFonts w:hint="eastAsia" w:ascii="宋体" w:hAnsi="宋体" w:eastAsia="宋体" w:cs="宋体"/>
          <w:color w:val="000000"/>
          <w:sz w:val="28"/>
          <w:szCs w:val="20"/>
          <w:shd w:val="clear" w:color="auto" w:fill="auto"/>
          <w:lang w:eastAsia="zh-CN"/>
        </w:rPr>
        <w:t>基本资格条件承诺函</w:t>
      </w:r>
    </w:p>
    <w:p w14:paraId="7B79C2D8">
      <w:pPr>
        <w:tabs>
          <w:tab w:val="left" w:pos="6300"/>
        </w:tabs>
        <w:snapToGrid w:val="0"/>
        <w:spacing w:line="500" w:lineRule="exact"/>
        <w:ind w:firstLine="560" w:firstLineChars="200"/>
        <w:rPr>
          <w:rFonts w:hint="eastAsia" w:ascii="宋体" w:hAnsi="宋体" w:eastAsia="宋体" w:cs="宋体"/>
          <w:color w:val="000000"/>
          <w:sz w:val="28"/>
          <w:szCs w:val="20"/>
          <w:shd w:val="clear" w:color="auto" w:fill="auto"/>
          <w:lang w:eastAsia="zh-CN"/>
        </w:rPr>
      </w:pPr>
      <w:r>
        <w:rPr>
          <w:rFonts w:hint="eastAsia" w:ascii="宋体" w:hAnsi="宋体" w:eastAsia="宋体" w:cs="宋体"/>
          <w:color w:val="000000"/>
          <w:sz w:val="28"/>
          <w:szCs w:val="20"/>
          <w:shd w:val="clear" w:color="auto" w:fill="auto"/>
          <w:lang w:eastAsia="zh-CN"/>
        </w:rPr>
        <w:t>项目名称：</w:t>
      </w:r>
      <w:r>
        <w:rPr>
          <w:rFonts w:hint="eastAsia" w:ascii="宋体" w:hAnsi="宋体" w:eastAsia="宋体" w:cs="宋体"/>
          <w:color w:val="000000"/>
          <w:sz w:val="28"/>
          <w:szCs w:val="20"/>
          <w:u w:val="single"/>
          <w:shd w:val="clear" w:color="auto" w:fill="auto"/>
          <w:lang w:eastAsia="zh-CN"/>
        </w:rPr>
        <w:t xml:space="preserve">                                                </w:t>
      </w:r>
    </w:p>
    <w:p w14:paraId="0DBEA0A2">
      <w:pPr>
        <w:tabs>
          <w:tab w:val="left" w:pos="6300"/>
        </w:tabs>
        <w:snapToGrid w:val="0"/>
        <w:spacing w:line="500" w:lineRule="exact"/>
        <w:ind w:firstLine="560" w:firstLineChars="200"/>
        <w:rPr>
          <w:rFonts w:hint="eastAsia" w:ascii="宋体" w:hAnsi="宋体" w:eastAsia="宋体" w:cs="宋体"/>
          <w:color w:val="000000"/>
          <w:sz w:val="28"/>
          <w:szCs w:val="20"/>
          <w:shd w:val="clear" w:color="auto" w:fill="auto"/>
          <w:lang w:eastAsia="zh-CN"/>
        </w:rPr>
      </w:pPr>
      <w:r>
        <w:rPr>
          <w:rFonts w:hint="eastAsia" w:ascii="宋体" w:hAnsi="宋体" w:eastAsia="宋体" w:cs="宋体"/>
          <w:color w:val="000000"/>
          <w:sz w:val="28"/>
          <w:szCs w:val="20"/>
          <w:shd w:val="clear" w:color="auto" w:fill="auto"/>
          <w:lang w:eastAsia="zh-CN"/>
        </w:rPr>
        <w:t>项目编号：</w:t>
      </w:r>
      <w:r>
        <w:rPr>
          <w:rFonts w:hint="eastAsia" w:ascii="宋体" w:hAnsi="宋体" w:eastAsia="宋体" w:cs="宋体"/>
          <w:color w:val="000000"/>
          <w:sz w:val="28"/>
          <w:szCs w:val="20"/>
          <w:u w:val="single"/>
          <w:shd w:val="clear" w:color="auto" w:fill="auto"/>
          <w:lang w:eastAsia="zh-CN"/>
        </w:rPr>
        <w:t xml:space="preserve">                                                </w:t>
      </w:r>
    </w:p>
    <w:p w14:paraId="7F6BC99B">
      <w:pPr>
        <w:tabs>
          <w:tab w:val="left" w:pos="6300"/>
        </w:tabs>
        <w:snapToGrid w:val="0"/>
        <w:spacing w:line="500" w:lineRule="exact"/>
        <w:ind w:firstLine="560" w:firstLineChars="200"/>
        <w:rPr>
          <w:rFonts w:hint="eastAsia" w:ascii="宋体" w:hAnsi="宋体" w:eastAsia="宋体" w:cs="宋体"/>
          <w:color w:val="000000"/>
          <w:sz w:val="28"/>
          <w:szCs w:val="20"/>
          <w:shd w:val="clear" w:color="auto" w:fill="auto"/>
          <w:lang w:eastAsia="zh-CN"/>
        </w:rPr>
      </w:pPr>
    </w:p>
    <w:p w14:paraId="04577E91">
      <w:pPr>
        <w:tabs>
          <w:tab w:val="left" w:pos="6300"/>
        </w:tabs>
        <w:snapToGrid w:val="0"/>
        <w:spacing w:line="500" w:lineRule="exact"/>
        <w:ind w:firstLine="560" w:firstLineChars="200"/>
        <w:rPr>
          <w:rFonts w:hint="eastAsia" w:ascii="宋体" w:hAnsi="宋体" w:eastAsia="宋体" w:cs="宋体"/>
          <w:color w:val="000000"/>
          <w:sz w:val="28"/>
          <w:szCs w:val="20"/>
          <w:shd w:val="clear" w:color="auto" w:fill="auto"/>
          <w:lang w:eastAsia="zh-CN"/>
        </w:rPr>
      </w:pPr>
      <w:r>
        <w:rPr>
          <w:rFonts w:hint="eastAsia" w:ascii="宋体" w:hAnsi="宋体" w:eastAsia="宋体" w:cs="宋体"/>
          <w:color w:val="000000"/>
          <w:sz w:val="28"/>
          <w:szCs w:val="20"/>
          <w:shd w:val="clear" w:color="auto" w:fill="auto"/>
          <w:lang w:eastAsia="zh-CN"/>
        </w:rPr>
        <w:t>致：重庆医科大学附属永川医院：</w:t>
      </w:r>
    </w:p>
    <w:p w14:paraId="7380101B">
      <w:pPr>
        <w:tabs>
          <w:tab w:val="left" w:pos="6300"/>
        </w:tabs>
        <w:snapToGrid w:val="0"/>
        <w:spacing w:line="500" w:lineRule="exact"/>
        <w:ind w:firstLine="560" w:firstLineChars="200"/>
        <w:rPr>
          <w:rFonts w:hint="eastAsia" w:ascii="宋体" w:hAnsi="宋体" w:eastAsia="宋体" w:cs="宋体"/>
          <w:color w:val="000000"/>
          <w:sz w:val="28"/>
          <w:szCs w:val="20"/>
          <w:shd w:val="clear" w:color="auto" w:fill="auto"/>
          <w:lang w:eastAsia="zh-CN"/>
        </w:rPr>
      </w:pPr>
      <w:r>
        <w:rPr>
          <w:rFonts w:hint="eastAsia" w:ascii="宋体" w:hAnsi="宋体" w:eastAsia="宋体" w:cs="宋体"/>
          <w:color w:val="000000"/>
          <w:sz w:val="28"/>
          <w:szCs w:val="20"/>
          <w:u w:val="single"/>
          <w:shd w:val="clear" w:color="auto" w:fill="auto"/>
          <w:lang w:eastAsia="zh-CN"/>
        </w:rPr>
        <w:t xml:space="preserve">                      </w:t>
      </w:r>
      <w:r>
        <w:rPr>
          <w:rFonts w:hint="eastAsia" w:ascii="宋体" w:hAnsi="宋体" w:eastAsia="宋体" w:cs="宋体"/>
          <w:color w:val="000000"/>
          <w:sz w:val="28"/>
          <w:szCs w:val="20"/>
          <w:shd w:val="clear" w:color="auto" w:fill="auto"/>
          <w:lang w:eastAsia="zh-CN"/>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07A0AF51">
      <w:pPr>
        <w:tabs>
          <w:tab w:val="left" w:pos="6300"/>
        </w:tabs>
        <w:snapToGrid w:val="0"/>
        <w:spacing w:line="500" w:lineRule="exact"/>
        <w:ind w:firstLine="560" w:firstLineChars="200"/>
        <w:rPr>
          <w:rFonts w:hint="eastAsia" w:ascii="宋体" w:hAnsi="宋体" w:eastAsia="宋体" w:cs="宋体"/>
          <w:color w:val="000000"/>
          <w:sz w:val="28"/>
          <w:szCs w:val="20"/>
          <w:shd w:val="clear" w:color="auto" w:fill="auto"/>
          <w:lang w:eastAsia="zh-CN"/>
        </w:rPr>
      </w:pPr>
      <w:r>
        <w:rPr>
          <w:rFonts w:hint="eastAsia" w:ascii="宋体" w:hAnsi="宋体" w:eastAsia="宋体" w:cs="宋体"/>
          <w:color w:val="000000"/>
          <w:sz w:val="28"/>
          <w:szCs w:val="20"/>
          <w:shd w:val="clear" w:color="auto" w:fill="auto"/>
          <w:lang w:eastAsia="zh-CN"/>
        </w:rPr>
        <w:t>特此声明。</w:t>
      </w:r>
    </w:p>
    <w:p w14:paraId="6B831282">
      <w:pPr>
        <w:tabs>
          <w:tab w:val="left" w:pos="6300"/>
        </w:tabs>
        <w:snapToGrid w:val="0"/>
        <w:spacing w:line="500" w:lineRule="exact"/>
        <w:ind w:firstLine="560" w:firstLineChars="200"/>
        <w:rPr>
          <w:rFonts w:hint="eastAsia" w:ascii="宋体" w:hAnsi="宋体" w:eastAsia="宋体" w:cs="宋体"/>
          <w:color w:val="000000"/>
          <w:sz w:val="28"/>
          <w:szCs w:val="20"/>
          <w:shd w:val="clear" w:color="auto" w:fill="auto"/>
          <w:lang w:eastAsia="zh-CN"/>
        </w:rPr>
      </w:pPr>
    </w:p>
    <w:p w14:paraId="62D48459">
      <w:pPr>
        <w:tabs>
          <w:tab w:val="left" w:pos="6300"/>
        </w:tabs>
        <w:snapToGrid w:val="0"/>
        <w:spacing w:line="500" w:lineRule="exact"/>
        <w:ind w:firstLine="560" w:firstLineChars="200"/>
        <w:rPr>
          <w:rFonts w:hint="eastAsia" w:ascii="宋体" w:hAnsi="宋体" w:eastAsia="宋体" w:cs="宋体"/>
          <w:color w:val="000000"/>
          <w:sz w:val="28"/>
          <w:szCs w:val="20"/>
          <w:shd w:val="clear" w:color="auto" w:fill="auto"/>
          <w:lang w:eastAsia="zh-CN"/>
        </w:rPr>
      </w:pPr>
    </w:p>
    <w:p w14:paraId="6CA95BD3">
      <w:pPr>
        <w:tabs>
          <w:tab w:val="left" w:pos="6300"/>
        </w:tabs>
        <w:snapToGrid w:val="0"/>
        <w:spacing w:line="500" w:lineRule="exact"/>
        <w:ind w:firstLine="560" w:firstLineChars="200"/>
        <w:jc w:val="right"/>
        <w:rPr>
          <w:rFonts w:hint="eastAsia" w:ascii="宋体" w:hAnsi="宋体" w:eastAsia="宋体" w:cs="宋体"/>
          <w:color w:val="000000"/>
          <w:sz w:val="28"/>
          <w:szCs w:val="20"/>
          <w:shd w:val="clear" w:color="auto" w:fill="auto"/>
          <w:lang w:eastAsia="zh-CN"/>
        </w:rPr>
      </w:pPr>
    </w:p>
    <w:p w14:paraId="564D984D">
      <w:pPr>
        <w:tabs>
          <w:tab w:val="left" w:pos="6300"/>
        </w:tabs>
        <w:snapToGrid w:val="0"/>
        <w:spacing w:line="500" w:lineRule="exact"/>
        <w:ind w:firstLine="560" w:firstLineChars="200"/>
        <w:jc w:val="right"/>
        <w:rPr>
          <w:rFonts w:hint="eastAsia" w:ascii="宋体" w:hAnsi="宋体" w:eastAsia="宋体" w:cs="宋体"/>
          <w:color w:val="000000"/>
          <w:sz w:val="28"/>
          <w:szCs w:val="20"/>
          <w:shd w:val="clear" w:color="auto" w:fill="auto"/>
          <w:lang w:eastAsia="zh-CN"/>
        </w:rPr>
      </w:pPr>
    </w:p>
    <w:p w14:paraId="6573E70F">
      <w:pPr>
        <w:tabs>
          <w:tab w:val="left" w:pos="6300"/>
        </w:tabs>
        <w:snapToGrid w:val="0"/>
        <w:spacing w:line="500" w:lineRule="exact"/>
        <w:ind w:firstLine="560" w:firstLineChars="200"/>
        <w:jc w:val="right"/>
        <w:rPr>
          <w:rFonts w:hint="eastAsia" w:ascii="宋体" w:hAnsi="宋体" w:eastAsia="宋体" w:cs="宋体"/>
          <w:color w:val="000000"/>
          <w:sz w:val="28"/>
          <w:szCs w:val="20"/>
          <w:shd w:val="clear" w:color="auto" w:fill="auto"/>
          <w:lang w:eastAsia="zh-CN"/>
        </w:rPr>
      </w:pPr>
    </w:p>
    <w:p w14:paraId="7B9A67A7">
      <w:pPr>
        <w:tabs>
          <w:tab w:val="left" w:pos="6300"/>
        </w:tabs>
        <w:snapToGrid w:val="0"/>
        <w:spacing w:line="500" w:lineRule="exact"/>
        <w:ind w:firstLine="560" w:firstLineChars="200"/>
        <w:jc w:val="right"/>
        <w:rPr>
          <w:rFonts w:hint="eastAsia" w:ascii="宋体" w:hAnsi="宋体" w:eastAsia="宋体" w:cs="宋体"/>
          <w:color w:val="000000"/>
          <w:sz w:val="28"/>
          <w:szCs w:val="20"/>
          <w:shd w:val="clear" w:color="auto" w:fill="auto"/>
          <w:lang w:eastAsia="zh-CN"/>
        </w:rPr>
      </w:pPr>
    </w:p>
    <w:p w14:paraId="4B14B2EB">
      <w:pPr>
        <w:tabs>
          <w:tab w:val="left" w:pos="6300"/>
        </w:tabs>
        <w:snapToGrid w:val="0"/>
        <w:spacing w:line="500" w:lineRule="exact"/>
        <w:ind w:firstLine="560" w:firstLineChars="200"/>
        <w:jc w:val="right"/>
        <w:rPr>
          <w:rFonts w:hint="eastAsia" w:ascii="宋体" w:hAnsi="宋体" w:eastAsia="宋体" w:cs="宋体"/>
          <w:color w:val="000000"/>
          <w:sz w:val="28"/>
          <w:szCs w:val="20"/>
          <w:shd w:val="clear" w:color="auto" w:fill="auto"/>
          <w:lang w:eastAsia="zh-CN"/>
        </w:rPr>
      </w:pPr>
    </w:p>
    <w:p w14:paraId="052374DD">
      <w:pPr>
        <w:tabs>
          <w:tab w:val="left" w:pos="6300"/>
        </w:tabs>
        <w:snapToGrid w:val="0"/>
        <w:spacing w:line="500" w:lineRule="exact"/>
        <w:jc w:val="both"/>
        <w:rPr>
          <w:rFonts w:hint="eastAsia" w:ascii="宋体" w:hAnsi="宋体" w:eastAsia="宋体" w:cs="宋体"/>
          <w:color w:val="000000"/>
          <w:sz w:val="28"/>
          <w:szCs w:val="20"/>
          <w:shd w:val="clear" w:color="auto" w:fill="auto"/>
          <w:lang w:eastAsia="zh-CN"/>
        </w:rPr>
      </w:pPr>
    </w:p>
    <w:p w14:paraId="79C97577">
      <w:pPr>
        <w:tabs>
          <w:tab w:val="left" w:pos="6300"/>
        </w:tabs>
        <w:snapToGrid w:val="0"/>
        <w:spacing w:line="500" w:lineRule="exact"/>
        <w:ind w:firstLine="4760" w:firstLineChars="1700"/>
        <w:jc w:val="both"/>
        <w:rPr>
          <w:rFonts w:hint="eastAsia" w:ascii="宋体" w:hAnsi="宋体" w:eastAsia="宋体" w:cs="宋体"/>
          <w:color w:val="000000"/>
          <w:sz w:val="28"/>
          <w:szCs w:val="20"/>
          <w:shd w:val="clear" w:color="auto" w:fill="auto"/>
          <w:lang w:eastAsia="zh-CN"/>
        </w:rPr>
      </w:pPr>
      <w:r>
        <w:rPr>
          <w:rFonts w:hint="eastAsia" w:ascii="宋体" w:hAnsi="宋体" w:eastAsia="宋体" w:cs="宋体"/>
          <w:color w:val="000000"/>
          <w:sz w:val="28"/>
          <w:szCs w:val="20"/>
          <w:shd w:val="clear" w:color="auto" w:fill="auto"/>
          <w:lang w:eastAsia="zh-CN"/>
        </w:rPr>
        <w:t>（供应商公章）</w:t>
      </w:r>
    </w:p>
    <w:p w14:paraId="68439C48">
      <w:pPr>
        <w:tabs>
          <w:tab w:val="left" w:pos="6300"/>
        </w:tabs>
        <w:snapToGrid w:val="0"/>
        <w:spacing w:line="500" w:lineRule="exact"/>
        <w:ind w:firstLine="5040" w:firstLineChars="1800"/>
        <w:jc w:val="both"/>
        <w:rPr>
          <w:rFonts w:hint="eastAsia" w:ascii="宋体" w:hAnsi="宋体" w:eastAsia="宋体" w:cs="宋体"/>
          <w:color w:val="000000"/>
        </w:rPr>
        <w:sectPr>
          <w:pgSz w:w="11907" w:h="16840"/>
          <w:pgMar w:top="1134" w:right="1191" w:bottom="1134" w:left="1304" w:header="851" w:footer="992" w:gutter="0"/>
          <w:pgNumType w:fmt="numberInDash"/>
          <w:cols w:space="720" w:num="1"/>
          <w:docGrid w:linePitch="380" w:charSpace="-5735"/>
        </w:sectPr>
      </w:pPr>
      <w:r>
        <w:rPr>
          <w:rFonts w:hint="eastAsia" w:ascii="宋体" w:hAnsi="宋体" w:eastAsia="宋体" w:cs="宋体"/>
          <w:color w:val="000000"/>
          <w:sz w:val="28"/>
          <w:szCs w:val="20"/>
          <w:shd w:val="clear" w:color="auto" w:fill="auto"/>
          <w:lang w:eastAsia="zh-CN"/>
        </w:rPr>
        <w:t>年   月   日</w:t>
      </w:r>
      <w:bookmarkEnd w:id="217"/>
      <w:bookmarkEnd w:id="218"/>
    </w:p>
    <w:p w14:paraId="5F27C7BF">
      <w:pPr>
        <w:widowControl/>
        <w:spacing w:line="400" w:lineRule="exact"/>
        <w:outlineLvl w:val="9"/>
        <w:rPr>
          <w:rFonts w:hint="eastAsia" w:ascii="宋体" w:hAnsi="宋体" w:eastAsia="宋体" w:cs="宋体"/>
          <w:color w:val="000000"/>
          <w:szCs w:val="28"/>
        </w:rPr>
      </w:pPr>
      <w:bookmarkStart w:id="219" w:name="_Toc18495"/>
      <w:bookmarkStart w:id="220" w:name="_Toc1610"/>
      <w:bookmarkStart w:id="221" w:name="_Toc31766"/>
      <w:r>
        <w:rPr>
          <w:rFonts w:hint="eastAsia" w:ascii="宋体" w:hAnsi="宋体" w:eastAsia="宋体" w:cs="宋体"/>
          <w:color w:val="000000"/>
          <w:szCs w:val="28"/>
        </w:rPr>
        <w:t>（</w:t>
      </w:r>
      <w:r>
        <w:rPr>
          <w:rFonts w:hint="eastAsia" w:ascii="宋体" w:hAnsi="宋体" w:eastAsia="宋体" w:cs="宋体"/>
          <w:color w:val="000000"/>
          <w:szCs w:val="28"/>
          <w:lang w:eastAsia="zh-CN"/>
        </w:rPr>
        <w:t>六</w:t>
      </w:r>
      <w:r>
        <w:rPr>
          <w:rFonts w:hint="eastAsia" w:ascii="宋体" w:hAnsi="宋体" w:eastAsia="宋体" w:cs="宋体"/>
          <w:color w:val="000000"/>
          <w:szCs w:val="28"/>
        </w:rPr>
        <w:t>）特定资格条件证书或证明文件（如果有）</w:t>
      </w:r>
      <w:bookmarkEnd w:id="219"/>
      <w:bookmarkEnd w:id="220"/>
      <w:bookmarkEnd w:id="221"/>
    </w:p>
    <w:p w14:paraId="1384DACB">
      <w:pPr>
        <w:rPr>
          <w:rFonts w:hint="eastAsia" w:ascii="宋体" w:hAnsi="宋体" w:eastAsia="宋体" w:cs="宋体"/>
          <w:color w:val="000000"/>
        </w:rPr>
      </w:pPr>
    </w:p>
    <w:p w14:paraId="69D420A9">
      <w:pPr>
        <w:rPr>
          <w:rFonts w:hint="eastAsia" w:ascii="宋体" w:hAnsi="宋体" w:eastAsia="宋体" w:cs="宋体"/>
          <w:color w:val="000000"/>
        </w:rPr>
      </w:pPr>
    </w:p>
    <w:p w14:paraId="491363A5">
      <w:pPr>
        <w:rPr>
          <w:rFonts w:hint="eastAsia" w:ascii="宋体" w:hAnsi="宋体" w:eastAsia="宋体" w:cs="宋体"/>
          <w:color w:val="000000"/>
        </w:rPr>
      </w:pPr>
    </w:p>
    <w:p w14:paraId="587D4E78">
      <w:pPr>
        <w:rPr>
          <w:rFonts w:hint="eastAsia" w:ascii="宋体" w:hAnsi="宋体" w:eastAsia="宋体" w:cs="宋体"/>
          <w:color w:val="000000"/>
        </w:rPr>
      </w:pPr>
    </w:p>
    <w:p w14:paraId="22E613F0">
      <w:pPr>
        <w:rPr>
          <w:rFonts w:hint="eastAsia" w:ascii="宋体" w:hAnsi="宋体" w:eastAsia="宋体" w:cs="宋体"/>
          <w:color w:val="000000"/>
        </w:rPr>
      </w:pPr>
    </w:p>
    <w:p w14:paraId="387C72B1">
      <w:pPr>
        <w:rPr>
          <w:rFonts w:hint="eastAsia" w:ascii="宋体" w:hAnsi="宋体" w:eastAsia="宋体" w:cs="宋体"/>
          <w:color w:val="000000"/>
        </w:rPr>
      </w:pPr>
    </w:p>
    <w:p w14:paraId="3799C79B">
      <w:pPr>
        <w:rPr>
          <w:rFonts w:hint="eastAsia" w:ascii="宋体" w:hAnsi="宋体" w:eastAsia="宋体" w:cs="宋体"/>
          <w:color w:val="000000"/>
        </w:rPr>
      </w:pPr>
    </w:p>
    <w:p w14:paraId="51B1EE73">
      <w:pPr>
        <w:rPr>
          <w:rFonts w:hint="eastAsia" w:ascii="宋体" w:hAnsi="宋体" w:eastAsia="宋体" w:cs="宋体"/>
          <w:color w:val="000000"/>
        </w:rPr>
      </w:pPr>
    </w:p>
    <w:p w14:paraId="2680A824">
      <w:pPr>
        <w:rPr>
          <w:rFonts w:hint="eastAsia" w:ascii="宋体" w:hAnsi="宋体" w:eastAsia="宋体" w:cs="宋体"/>
          <w:color w:val="000000"/>
        </w:rPr>
      </w:pPr>
    </w:p>
    <w:p w14:paraId="119B4C05">
      <w:pPr>
        <w:rPr>
          <w:rFonts w:hint="eastAsia" w:ascii="宋体" w:hAnsi="宋体" w:eastAsia="宋体" w:cs="宋体"/>
          <w:color w:val="000000"/>
        </w:rPr>
      </w:pPr>
    </w:p>
    <w:p w14:paraId="4D4526A5">
      <w:pPr>
        <w:rPr>
          <w:rFonts w:hint="eastAsia" w:ascii="宋体" w:hAnsi="宋体" w:eastAsia="宋体" w:cs="宋体"/>
          <w:color w:val="000000"/>
        </w:rPr>
      </w:pPr>
    </w:p>
    <w:p w14:paraId="64DE1530">
      <w:pPr>
        <w:rPr>
          <w:rFonts w:hint="eastAsia" w:ascii="宋体" w:hAnsi="宋体" w:eastAsia="宋体" w:cs="宋体"/>
          <w:color w:val="000000"/>
        </w:rPr>
      </w:pPr>
    </w:p>
    <w:p w14:paraId="05521EA0">
      <w:pPr>
        <w:rPr>
          <w:rFonts w:hint="eastAsia" w:ascii="宋体" w:hAnsi="宋体" w:eastAsia="宋体" w:cs="宋体"/>
          <w:color w:val="000000"/>
        </w:rPr>
      </w:pPr>
    </w:p>
    <w:p w14:paraId="6D40321E">
      <w:pPr>
        <w:rPr>
          <w:rFonts w:hint="eastAsia" w:ascii="宋体" w:hAnsi="宋体" w:eastAsia="宋体" w:cs="宋体"/>
          <w:color w:val="000000"/>
        </w:rPr>
      </w:pPr>
    </w:p>
    <w:p w14:paraId="468E27D8">
      <w:pPr>
        <w:rPr>
          <w:rFonts w:hint="eastAsia" w:ascii="宋体" w:hAnsi="宋体" w:eastAsia="宋体" w:cs="宋体"/>
          <w:color w:val="000000"/>
        </w:rPr>
      </w:pPr>
    </w:p>
    <w:p w14:paraId="022D4C16">
      <w:pPr>
        <w:rPr>
          <w:rFonts w:hint="eastAsia" w:ascii="宋体" w:hAnsi="宋体" w:eastAsia="宋体" w:cs="宋体"/>
          <w:color w:val="000000"/>
        </w:rPr>
      </w:pPr>
    </w:p>
    <w:p w14:paraId="2D4C82A4">
      <w:pPr>
        <w:rPr>
          <w:rFonts w:hint="eastAsia" w:ascii="宋体" w:hAnsi="宋体" w:eastAsia="宋体" w:cs="宋体"/>
          <w:color w:val="000000"/>
        </w:rPr>
      </w:pPr>
    </w:p>
    <w:p w14:paraId="1C460571">
      <w:pPr>
        <w:rPr>
          <w:rFonts w:hint="eastAsia" w:ascii="宋体" w:hAnsi="宋体" w:eastAsia="宋体" w:cs="宋体"/>
          <w:color w:val="000000"/>
        </w:rPr>
      </w:pPr>
    </w:p>
    <w:p w14:paraId="6F1928D6">
      <w:pPr>
        <w:rPr>
          <w:rFonts w:hint="eastAsia" w:ascii="宋体" w:hAnsi="宋体" w:eastAsia="宋体" w:cs="宋体"/>
          <w:color w:val="000000"/>
        </w:rPr>
      </w:pPr>
    </w:p>
    <w:p w14:paraId="6E93D2AF">
      <w:pPr>
        <w:rPr>
          <w:rFonts w:hint="eastAsia" w:ascii="宋体" w:hAnsi="宋体" w:eastAsia="宋体" w:cs="宋体"/>
          <w:color w:val="000000"/>
        </w:rPr>
      </w:pPr>
    </w:p>
    <w:p w14:paraId="2B3F2692">
      <w:pPr>
        <w:rPr>
          <w:rFonts w:hint="eastAsia" w:ascii="宋体" w:hAnsi="宋体" w:eastAsia="宋体" w:cs="宋体"/>
          <w:color w:val="000000"/>
        </w:rPr>
      </w:pPr>
    </w:p>
    <w:p w14:paraId="21C5B1EE">
      <w:pPr>
        <w:rPr>
          <w:rFonts w:hint="eastAsia" w:ascii="宋体" w:hAnsi="宋体" w:eastAsia="宋体" w:cs="宋体"/>
          <w:color w:val="000000"/>
        </w:rPr>
      </w:pPr>
    </w:p>
    <w:p w14:paraId="7374DA20">
      <w:pPr>
        <w:rPr>
          <w:rFonts w:hint="eastAsia" w:ascii="宋体" w:hAnsi="宋体" w:eastAsia="宋体" w:cs="宋体"/>
          <w:color w:val="000000"/>
        </w:rPr>
      </w:pPr>
    </w:p>
    <w:p w14:paraId="48493D19">
      <w:pPr>
        <w:rPr>
          <w:rFonts w:hint="eastAsia" w:ascii="宋体" w:hAnsi="宋体" w:eastAsia="宋体" w:cs="宋体"/>
          <w:color w:val="000000"/>
        </w:rPr>
      </w:pPr>
    </w:p>
    <w:p w14:paraId="0C4CD2DE">
      <w:pPr>
        <w:rPr>
          <w:rFonts w:hint="eastAsia" w:ascii="宋体" w:hAnsi="宋体" w:eastAsia="宋体" w:cs="宋体"/>
          <w:color w:val="000000"/>
        </w:rPr>
      </w:pPr>
    </w:p>
    <w:p w14:paraId="14290E83">
      <w:pPr>
        <w:rPr>
          <w:rFonts w:hint="eastAsia" w:ascii="宋体" w:hAnsi="宋体" w:eastAsia="宋体" w:cs="宋体"/>
          <w:color w:val="000000"/>
        </w:rPr>
      </w:pPr>
    </w:p>
    <w:p w14:paraId="04BDDCE8">
      <w:pPr>
        <w:rPr>
          <w:rFonts w:hint="eastAsia" w:ascii="宋体" w:hAnsi="宋体" w:eastAsia="宋体" w:cs="宋体"/>
          <w:color w:val="000000"/>
        </w:rPr>
      </w:pPr>
    </w:p>
    <w:p w14:paraId="36769C79">
      <w:pPr>
        <w:rPr>
          <w:rFonts w:hint="eastAsia" w:ascii="宋体" w:hAnsi="宋体" w:eastAsia="宋体" w:cs="宋体"/>
          <w:color w:val="000000"/>
        </w:rPr>
      </w:pPr>
    </w:p>
    <w:p w14:paraId="414D6174">
      <w:pPr>
        <w:rPr>
          <w:rFonts w:hint="eastAsia" w:ascii="宋体" w:hAnsi="宋体" w:eastAsia="宋体" w:cs="宋体"/>
          <w:color w:val="000000"/>
        </w:rPr>
      </w:pPr>
    </w:p>
    <w:p w14:paraId="6AFDCC8C">
      <w:pPr>
        <w:rPr>
          <w:rFonts w:hint="eastAsia" w:ascii="宋体" w:hAnsi="宋体" w:eastAsia="宋体" w:cs="宋体"/>
          <w:color w:val="000000"/>
        </w:rPr>
      </w:pPr>
    </w:p>
    <w:p w14:paraId="5B0728BA">
      <w:pPr>
        <w:rPr>
          <w:rFonts w:hint="eastAsia" w:ascii="宋体" w:hAnsi="宋体" w:eastAsia="宋体" w:cs="宋体"/>
          <w:color w:val="000000"/>
        </w:rPr>
      </w:pPr>
    </w:p>
    <w:p w14:paraId="53EBCEAF">
      <w:pPr>
        <w:rPr>
          <w:rFonts w:hint="eastAsia" w:ascii="宋体" w:hAnsi="宋体" w:eastAsia="宋体" w:cs="宋体"/>
          <w:color w:val="000000"/>
        </w:rPr>
      </w:pPr>
    </w:p>
    <w:p w14:paraId="5479BE9D">
      <w:pPr>
        <w:rPr>
          <w:rFonts w:hint="eastAsia" w:ascii="宋体" w:hAnsi="宋体" w:eastAsia="宋体" w:cs="宋体"/>
          <w:color w:val="000000"/>
        </w:rPr>
      </w:pPr>
    </w:p>
    <w:p w14:paraId="082DAB6C">
      <w:pPr>
        <w:rPr>
          <w:rFonts w:hint="eastAsia" w:ascii="宋体" w:hAnsi="宋体" w:eastAsia="宋体" w:cs="宋体"/>
          <w:color w:val="000000"/>
        </w:rPr>
      </w:pPr>
    </w:p>
    <w:p w14:paraId="60B44072">
      <w:pPr>
        <w:rPr>
          <w:rFonts w:hint="eastAsia" w:ascii="宋体" w:hAnsi="宋体" w:eastAsia="宋体" w:cs="宋体"/>
          <w:color w:val="000000"/>
        </w:rPr>
      </w:pPr>
    </w:p>
    <w:p w14:paraId="26929BED">
      <w:pPr>
        <w:rPr>
          <w:rFonts w:hint="eastAsia" w:ascii="宋体" w:hAnsi="宋体" w:eastAsia="宋体" w:cs="宋体"/>
          <w:color w:val="000000"/>
        </w:rPr>
      </w:pPr>
    </w:p>
    <w:p w14:paraId="7F41FD04">
      <w:pPr>
        <w:rPr>
          <w:rFonts w:hint="eastAsia" w:ascii="宋体" w:hAnsi="宋体" w:eastAsia="宋体" w:cs="宋体"/>
          <w:color w:val="000000"/>
          <w:szCs w:val="28"/>
        </w:rPr>
        <w:sectPr>
          <w:pgSz w:w="11907" w:h="16840"/>
          <w:pgMar w:top="1134" w:right="1191" w:bottom="1134" w:left="1304" w:header="851" w:footer="992" w:gutter="0"/>
          <w:pgNumType w:fmt="numberInDash"/>
          <w:cols w:space="720" w:num="1"/>
          <w:docGrid w:linePitch="380" w:charSpace="-5735"/>
        </w:sectPr>
      </w:pPr>
    </w:p>
    <w:p w14:paraId="788D4A56">
      <w:pPr>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FF0000"/>
          <w:sz w:val="24"/>
          <w:szCs w:val="24"/>
          <w:highlight w:val="none"/>
        </w:rPr>
        <w:t>信用中国--</w:t>
      </w:r>
      <w:r>
        <w:rPr>
          <w:rFonts w:hint="eastAsia" w:ascii="方正仿宋_GBK" w:hAnsi="方正仿宋_GBK" w:eastAsia="方正仿宋_GBK" w:cs="方正仿宋_GBK"/>
          <w:color w:val="FF0000"/>
          <w:sz w:val="24"/>
          <w:szCs w:val="24"/>
          <w:highlight w:val="none"/>
          <w:lang w:val="en-US" w:eastAsia="zh-CN"/>
        </w:rPr>
        <w:t>信息公示</w:t>
      </w:r>
      <w:r>
        <w:rPr>
          <w:rFonts w:hint="eastAsia" w:ascii="方正仿宋_GBK" w:hAnsi="方正仿宋_GBK" w:eastAsia="方正仿宋_GBK" w:cs="方正仿宋_GBK"/>
          <w:color w:val="FF0000"/>
          <w:sz w:val="24"/>
          <w:szCs w:val="24"/>
          <w:highlight w:val="none"/>
        </w:rPr>
        <w:t>--严重失信主体名单查询</w:t>
      </w:r>
    </w:p>
    <w:p w14:paraId="7087BB41">
      <w:pPr>
        <w:rPr>
          <w:rFonts w:hint="eastAsia" w:ascii="方正仿宋_GBK" w:hAnsi="方正仿宋_GBK" w:eastAsia="方正仿宋_GBK" w:cs="方正仿宋_GBK"/>
          <w:color w:val="auto"/>
          <w:highlight w:val="none"/>
        </w:rPr>
      </w:pPr>
    </w:p>
    <w:p w14:paraId="3C67656F">
      <w:pPr>
        <w:rPr>
          <w:rFonts w:hint="eastAsia" w:ascii="方正仿宋_GBK" w:hAnsi="方正仿宋_GBK" w:eastAsia="方正仿宋_GBK" w:cs="方正仿宋_GBK"/>
          <w:color w:val="auto"/>
          <w:highlight w:val="none"/>
        </w:rPr>
      </w:pPr>
    </w:p>
    <w:p w14:paraId="00104A42">
      <w:pPr>
        <w:rPr>
          <w:rFonts w:hint="eastAsia" w:ascii="方正仿宋_GBK" w:hAnsi="方正仿宋_GBK" w:eastAsia="方正仿宋_GBK" w:cs="方正仿宋_GBK"/>
          <w:color w:val="auto"/>
          <w:highlight w:val="none"/>
        </w:rPr>
      </w:pPr>
      <w:r>
        <w:rPr>
          <w:rFonts w:hint="eastAsia" w:ascii="方正仿宋_GBK" w:hAnsi="方正仿宋_GBK" w:eastAsia="方正仿宋_GBK" w:cs="方正仿宋_GBK"/>
          <w:color w:val="auto"/>
          <w:highlight w:val="none"/>
        </w:rPr>
        <w:drawing>
          <wp:inline distT="0" distB="0" distL="114300" distR="114300">
            <wp:extent cx="5962015" cy="3254375"/>
            <wp:effectExtent l="0" t="0" r="6985" b="952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21"/>
                    <a:stretch>
                      <a:fillRect/>
                    </a:stretch>
                  </pic:blipFill>
                  <pic:spPr>
                    <a:xfrm>
                      <a:off x="0" y="0"/>
                      <a:ext cx="5962015" cy="3254375"/>
                    </a:xfrm>
                    <a:prstGeom prst="rect">
                      <a:avLst/>
                    </a:prstGeom>
                    <a:noFill/>
                    <a:ln>
                      <a:noFill/>
                    </a:ln>
                  </pic:spPr>
                </pic:pic>
              </a:graphicData>
            </a:graphic>
          </wp:inline>
        </w:drawing>
      </w:r>
    </w:p>
    <w:p w14:paraId="7DF64761">
      <w:pPr>
        <w:rPr>
          <w:rFonts w:hint="eastAsia" w:ascii="方正仿宋_GBK" w:hAnsi="方正仿宋_GBK" w:eastAsia="方正仿宋_GBK" w:cs="方正仿宋_GBK"/>
          <w:color w:val="auto"/>
          <w:highlight w:val="none"/>
        </w:rPr>
      </w:pPr>
    </w:p>
    <w:p w14:paraId="5ABE2607">
      <w:pPr>
        <w:rPr>
          <w:rFonts w:hint="eastAsia" w:ascii="方正仿宋_GBK" w:hAnsi="方正仿宋_GBK" w:eastAsia="方正仿宋_GBK" w:cs="方正仿宋_GBK"/>
          <w:color w:val="auto"/>
          <w:highlight w:val="none"/>
        </w:rPr>
      </w:pPr>
    </w:p>
    <w:p w14:paraId="7D78915B">
      <w:pPr>
        <w:rPr>
          <w:rFonts w:hint="eastAsia" w:ascii="方正仿宋_GBK" w:hAnsi="方正仿宋_GBK" w:eastAsia="方正仿宋_GBK" w:cs="方正仿宋_GBK"/>
          <w:color w:val="auto"/>
          <w:sz w:val="24"/>
          <w:szCs w:val="24"/>
          <w:highlight w:val="none"/>
        </w:rPr>
      </w:pPr>
    </w:p>
    <w:p w14:paraId="70F78B53">
      <w:pPr>
        <w:rPr>
          <w:rFonts w:hint="default" w:ascii="方正仿宋_GBK" w:hAnsi="方正仿宋_GBK" w:eastAsia="方正仿宋_GBK" w:cs="方正仿宋_GBK"/>
          <w:color w:val="auto"/>
          <w:sz w:val="24"/>
          <w:szCs w:val="24"/>
          <w:highlight w:val="none"/>
          <w:lang w:val="en-US"/>
        </w:rPr>
      </w:pPr>
      <w:r>
        <w:rPr>
          <w:rFonts w:hint="eastAsia" w:ascii="方正仿宋_GBK" w:hAnsi="方正仿宋_GBK" w:eastAsia="方正仿宋_GBK" w:cs="方正仿宋_GBK"/>
          <w:color w:val="auto"/>
          <w:sz w:val="24"/>
          <w:szCs w:val="24"/>
          <w:highlight w:val="none"/>
        </w:rPr>
        <w:br w:type="page"/>
      </w:r>
      <w:r>
        <w:rPr>
          <w:rFonts w:hint="eastAsia" w:ascii="方正仿宋_GBK" w:hAnsi="方正仿宋_GBK" w:eastAsia="方正仿宋_GBK" w:cs="方正仿宋_GBK"/>
          <w:color w:val="FF0000"/>
          <w:sz w:val="24"/>
          <w:szCs w:val="24"/>
          <w:highlight w:val="none"/>
          <w:lang w:val="en-US" w:eastAsia="zh-CN"/>
        </w:rPr>
        <w:t>中国政府采购网</w:t>
      </w:r>
      <w:r>
        <w:rPr>
          <w:rFonts w:hint="eastAsia" w:ascii="方正仿宋_GBK" w:hAnsi="方正仿宋_GBK" w:eastAsia="方正仿宋_GBK" w:cs="方正仿宋_GBK"/>
          <w:color w:val="FF0000"/>
          <w:sz w:val="24"/>
          <w:szCs w:val="24"/>
          <w:highlight w:val="none"/>
        </w:rPr>
        <w:t>--政府采购严重违法失信行为</w:t>
      </w:r>
      <w:r>
        <w:rPr>
          <w:rFonts w:hint="eastAsia" w:ascii="方正仿宋_GBK" w:hAnsi="方正仿宋_GBK" w:eastAsia="方正仿宋_GBK" w:cs="方正仿宋_GBK"/>
          <w:color w:val="FF0000"/>
          <w:sz w:val="24"/>
          <w:szCs w:val="24"/>
          <w:highlight w:val="none"/>
          <w:lang w:val="en-US" w:eastAsia="zh-CN"/>
        </w:rPr>
        <w:t>记录名单</w:t>
      </w:r>
    </w:p>
    <w:p w14:paraId="19A76B21">
      <w:pPr>
        <w:rPr>
          <w:rFonts w:hint="eastAsia" w:ascii="方正仿宋_GBK" w:hAnsi="方正仿宋_GBK" w:eastAsia="方正仿宋_GBK" w:cs="方正仿宋_GBK"/>
          <w:color w:val="auto"/>
          <w:highlight w:val="none"/>
        </w:rPr>
      </w:pPr>
    </w:p>
    <w:p w14:paraId="02F8215D">
      <w:pPr>
        <w:rPr>
          <w:rFonts w:hint="eastAsia" w:ascii="方正仿宋_GBK" w:hAnsi="方正仿宋_GBK" w:eastAsia="方正仿宋_GBK" w:cs="方正仿宋_GBK"/>
          <w:color w:val="auto"/>
          <w:highlight w:val="none"/>
        </w:rPr>
      </w:pPr>
    </w:p>
    <w:p w14:paraId="545ED8FD">
      <w:pPr>
        <w:rPr>
          <w:rFonts w:hint="eastAsia" w:ascii="方正仿宋_GBK" w:hAnsi="方正仿宋_GBK" w:eastAsia="方正仿宋_GBK" w:cs="方正仿宋_GBK"/>
          <w:color w:val="auto"/>
          <w:highlight w:val="none"/>
        </w:rPr>
      </w:pPr>
      <w:r>
        <w:drawing>
          <wp:inline distT="0" distB="0" distL="114300" distR="114300">
            <wp:extent cx="5968365" cy="2017395"/>
            <wp:effectExtent l="0" t="0" r="635" b="190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22"/>
                    <a:stretch>
                      <a:fillRect/>
                    </a:stretch>
                  </pic:blipFill>
                  <pic:spPr>
                    <a:xfrm>
                      <a:off x="0" y="0"/>
                      <a:ext cx="5968365" cy="2017395"/>
                    </a:xfrm>
                    <a:prstGeom prst="rect">
                      <a:avLst/>
                    </a:prstGeom>
                    <a:noFill/>
                    <a:ln>
                      <a:noFill/>
                    </a:ln>
                  </pic:spPr>
                </pic:pic>
              </a:graphicData>
            </a:graphic>
          </wp:inline>
        </w:drawing>
      </w:r>
    </w:p>
    <w:p w14:paraId="787F44F8">
      <w:pPr>
        <w:rPr>
          <w:rFonts w:hint="eastAsia" w:ascii="方正仿宋_GBK" w:hAnsi="方正仿宋_GBK" w:eastAsia="方正仿宋_GBK" w:cs="方正仿宋_GBK"/>
          <w:color w:val="auto"/>
          <w:highlight w:val="none"/>
        </w:rPr>
      </w:pPr>
    </w:p>
    <w:p w14:paraId="4F420260">
      <w:pPr>
        <w:rPr>
          <w:rFonts w:hint="default"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highlight w:val="none"/>
        </w:rPr>
        <w:br w:type="page"/>
      </w:r>
      <w:r>
        <w:rPr>
          <w:rFonts w:hint="eastAsia" w:ascii="方正仿宋_GBK" w:hAnsi="方正仿宋_GBK" w:eastAsia="方正仿宋_GBK" w:cs="方正仿宋_GBK"/>
          <w:color w:val="FF0000"/>
          <w:sz w:val="24"/>
          <w:szCs w:val="24"/>
          <w:highlight w:val="none"/>
        </w:rPr>
        <w:t>信用中国--</w:t>
      </w:r>
      <w:r>
        <w:rPr>
          <w:rFonts w:hint="eastAsia" w:ascii="方正仿宋_GBK" w:hAnsi="方正仿宋_GBK" w:eastAsia="方正仿宋_GBK" w:cs="方正仿宋_GBK"/>
          <w:color w:val="FF0000"/>
          <w:sz w:val="24"/>
          <w:szCs w:val="24"/>
          <w:highlight w:val="none"/>
          <w:lang w:val="en-US" w:eastAsia="zh-CN"/>
        </w:rPr>
        <w:t>信息公示</w:t>
      </w:r>
      <w:r>
        <w:rPr>
          <w:rFonts w:hint="eastAsia" w:ascii="方正仿宋_GBK" w:hAnsi="方正仿宋_GBK" w:eastAsia="方正仿宋_GBK" w:cs="方正仿宋_GBK"/>
          <w:color w:val="FF0000"/>
          <w:sz w:val="24"/>
          <w:szCs w:val="24"/>
          <w:highlight w:val="none"/>
        </w:rPr>
        <w:t>--</w:t>
      </w:r>
      <w:r>
        <w:rPr>
          <w:rFonts w:hint="eastAsia" w:ascii="方正仿宋_GBK" w:hAnsi="方正仿宋_GBK" w:eastAsia="方正仿宋_GBK" w:cs="方正仿宋_GBK"/>
          <w:color w:val="FF0000"/>
          <w:sz w:val="24"/>
          <w:szCs w:val="24"/>
          <w:highlight w:val="none"/>
          <w:lang w:val="en-US" w:eastAsia="zh-CN"/>
        </w:rPr>
        <w:t>重大税收违法失信主体</w:t>
      </w:r>
    </w:p>
    <w:p w14:paraId="1B4D4626">
      <w:pPr>
        <w:rPr>
          <w:rFonts w:hint="eastAsia" w:ascii="方正仿宋_GBK" w:hAnsi="方正仿宋_GBK" w:eastAsia="方正仿宋_GBK" w:cs="方正仿宋_GBK"/>
          <w:color w:val="auto"/>
          <w:highlight w:val="none"/>
        </w:rPr>
      </w:pPr>
    </w:p>
    <w:p w14:paraId="30392F95">
      <w:pPr>
        <w:rPr>
          <w:rFonts w:hint="eastAsia" w:ascii="方正仿宋_GBK" w:hAnsi="方正仿宋_GBK" w:eastAsia="方正仿宋_GBK" w:cs="方正仿宋_GBK"/>
          <w:color w:val="auto"/>
          <w:highlight w:val="none"/>
        </w:rPr>
      </w:pPr>
    </w:p>
    <w:p w14:paraId="3AB1C90C">
      <w:pPr>
        <w:rPr>
          <w:rFonts w:hint="eastAsia" w:ascii="方正仿宋_GBK" w:hAnsi="方正仿宋_GBK" w:eastAsia="方正仿宋_GBK" w:cs="方正仿宋_GBK"/>
          <w:color w:val="auto"/>
          <w:highlight w:val="none"/>
        </w:rPr>
      </w:pPr>
      <w:r>
        <w:drawing>
          <wp:inline distT="0" distB="0" distL="114300" distR="114300">
            <wp:extent cx="5974080" cy="3978275"/>
            <wp:effectExtent l="0" t="0" r="7620" b="9525"/>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23"/>
                    <a:stretch>
                      <a:fillRect/>
                    </a:stretch>
                  </pic:blipFill>
                  <pic:spPr>
                    <a:xfrm>
                      <a:off x="0" y="0"/>
                      <a:ext cx="5974080" cy="3978275"/>
                    </a:xfrm>
                    <a:prstGeom prst="rect">
                      <a:avLst/>
                    </a:prstGeom>
                    <a:noFill/>
                    <a:ln>
                      <a:noFill/>
                    </a:ln>
                  </pic:spPr>
                </pic:pic>
              </a:graphicData>
            </a:graphic>
          </wp:inline>
        </w:drawing>
      </w:r>
    </w:p>
    <w:p w14:paraId="1500984E">
      <w:pPr>
        <w:rPr>
          <w:rFonts w:hint="eastAsia" w:ascii="方正仿宋_GBK" w:hAnsi="方正仿宋_GBK" w:eastAsia="方正仿宋_GBK" w:cs="方正仿宋_GBK"/>
          <w:color w:val="auto"/>
          <w:highlight w:val="none"/>
        </w:rPr>
      </w:pPr>
    </w:p>
    <w:p w14:paraId="63F5ADAE">
      <w:pPr>
        <w:rPr>
          <w:rFonts w:hint="eastAsia" w:ascii="方正仿宋_GBK" w:hAnsi="方正仿宋_GBK" w:eastAsia="方正仿宋_GBK" w:cs="方正仿宋_GBK"/>
          <w:color w:val="auto"/>
          <w:highlight w:val="none"/>
        </w:rPr>
      </w:pPr>
    </w:p>
    <w:p w14:paraId="1FD13653">
      <w:pP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rPr>
        <w:br w:type="page"/>
      </w:r>
      <w:r>
        <w:rPr>
          <w:rFonts w:hint="eastAsia" w:ascii="方正仿宋_GBK" w:hAnsi="方正仿宋_GBK" w:eastAsia="方正仿宋_GBK" w:cs="方正仿宋_GBK"/>
          <w:color w:val="FF0000"/>
          <w:sz w:val="24"/>
          <w:szCs w:val="24"/>
          <w:highlight w:val="none"/>
        </w:rPr>
        <w:t>信用中国--</w:t>
      </w:r>
      <w:r>
        <w:rPr>
          <w:rFonts w:hint="eastAsia" w:ascii="方正仿宋_GBK" w:hAnsi="方正仿宋_GBK" w:eastAsia="方正仿宋_GBK" w:cs="方正仿宋_GBK"/>
          <w:color w:val="FF0000"/>
          <w:sz w:val="24"/>
          <w:szCs w:val="24"/>
          <w:highlight w:val="none"/>
          <w:lang w:val="en-US" w:eastAsia="zh-CN"/>
        </w:rPr>
        <w:t>信息公示</w:t>
      </w:r>
      <w:r>
        <w:rPr>
          <w:rFonts w:hint="eastAsia" w:ascii="方正仿宋_GBK" w:hAnsi="方正仿宋_GBK" w:eastAsia="方正仿宋_GBK" w:cs="方正仿宋_GBK"/>
          <w:color w:val="FF0000"/>
          <w:sz w:val="24"/>
          <w:szCs w:val="24"/>
          <w:highlight w:val="none"/>
        </w:rPr>
        <w:t>--失信被执行人</w:t>
      </w:r>
      <w:r>
        <w:rPr>
          <w:rFonts w:hint="eastAsia" w:ascii="方正仿宋_GBK" w:hAnsi="方正仿宋_GBK" w:eastAsia="方正仿宋_GBK" w:cs="方正仿宋_GBK"/>
          <w:color w:val="FF0000"/>
          <w:sz w:val="24"/>
          <w:szCs w:val="24"/>
          <w:highlight w:val="none"/>
          <w:lang w:val="en-US" w:eastAsia="zh-CN"/>
        </w:rPr>
        <w:t>查询</w:t>
      </w:r>
    </w:p>
    <w:p w14:paraId="29201DA6">
      <w:pPr>
        <w:rPr>
          <w:rFonts w:hint="eastAsia" w:ascii="方正仿宋_GBK" w:hAnsi="方正仿宋_GBK" w:eastAsia="方正仿宋_GBK" w:cs="方正仿宋_GBK"/>
          <w:color w:val="auto"/>
          <w:highlight w:val="none"/>
        </w:rPr>
      </w:pPr>
    </w:p>
    <w:p w14:paraId="4E4D85FC">
      <w:pPr>
        <w:rPr>
          <w:rFonts w:hint="eastAsia" w:ascii="方正仿宋_GBK" w:hAnsi="方正仿宋_GBK" w:eastAsia="方正仿宋_GBK" w:cs="方正仿宋_GBK"/>
          <w:color w:val="auto"/>
          <w:highlight w:val="none"/>
        </w:rPr>
      </w:pPr>
    </w:p>
    <w:p w14:paraId="3236DB29">
      <w:pPr>
        <w:rPr>
          <w:rFonts w:hint="eastAsia" w:ascii="方正仿宋_GBK" w:hAnsi="方正仿宋_GBK" w:eastAsia="方正仿宋_GBK" w:cs="方正仿宋_GBK"/>
          <w:color w:val="auto"/>
          <w:highlight w:val="none"/>
        </w:rPr>
      </w:pPr>
      <w:r>
        <w:drawing>
          <wp:inline distT="0" distB="0" distL="114300" distR="114300">
            <wp:extent cx="5965190" cy="4305300"/>
            <wp:effectExtent l="0" t="0" r="3810" b="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24"/>
                    <a:stretch>
                      <a:fillRect/>
                    </a:stretch>
                  </pic:blipFill>
                  <pic:spPr>
                    <a:xfrm>
                      <a:off x="0" y="0"/>
                      <a:ext cx="5965190" cy="4305300"/>
                    </a:xfrm>
                    <a:prstGeom prst="rect">
                      <a:avLst/>
                    </a:prstGeom>
                    <a:noFill/>
                    <a:ln>
                      <a:noFill/>
                    </a:ln>
                  </pic:spPr>
                </pic:pic>
              </a:graphicData>
            </a:graphic>
          </wp:inline>
        </w:drawing>
      </w:r>
    </w:p>
    <w:p w14:paraId="5E5A1E22">
      <w:pPr>
        <w:spacing w:line="460" w:lineRule="exact"/>
        <w:jc w:val="both"/>
        <w:rPr>
          <w:rFonts w:hint="eastAsia" w:ascii="方正仿宋_GBK" w:hAnsi="方正仿宋_GBK" w:eastAsia="方正仿宋_GBK" w:cs="方正仿宋_GBK"/>
          <w:color w:val="auto"/>
          <w:sz w:val="24"/>
          <w:szCs w:val="24"/>
          <w:highlight w:val="none"/>
        </w:rPr>
      </w:pPr>
    </w:p>
    <w:p w14:paraId="454FDF81">
      <w:pPr>
        <w:rPr>
          <w:color w:val="000000"/>
        </w:rPr>
      </w:pPr>
    </w:p>
    <w:p w14:paraId="7362398D">
      <w:pPr>
        <w:rPr>
          <w:color w:val="000000"/>
        </w:rPr>
      </w:pPr>
    </w:p>
    <w:p w14:paraId="4C58BF93">
      <w:pPr>
        <w:rPr>
          <w:rFonts w:hint="default"/>
          <w:color w:val="000000"/>
          <w:lang w:val="en-US" w:eastAsia="zh-CN"/>
        </w:rPr>
      </w:pPr>
    </w:p>
    <w:sectPr>
      <w:pgSz w:w="11907" w:h="16840"/>
      <w:pgMar w:top="1134" w:right="1191" w:bottom="1134" w:left="1304" w:header="851" w:footer="992" w:gutter="0"/>
      <w:pgNumType w:fmt="numberInDash"/>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PMingLiU">
    <w:panose1 w:val="02020500000000000000"/>
    <w:charset w:val="88"/>
    <w:family w:val="roman"/>
    <w:pitch w:val="default"/>
    <w:sig w:usb0="A00002FF" w:usb1="28CFFCFA" w:usb2="00000016" w:usb3="00000000" w:csb0="00100001" w:csb1="00000000"/>
  </w:font>
  <w:font w:name="_x000B__x000C_">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Arial Narrow">
    <w:panose1 w:val="020B0606020202030204"/>
    <w:charset w:val="00"/>
    <w:family w:val="swiss"/>
    <w:pitch w:val="default"/>
    <w:sig w:usb0="00000287" w:usb1="00000800" w:usb2="00000000" w:usb3="00000000" w:csb0="2000009F" w:csb1="DFD70000"/>
  </w:font>
  <w:font w:name="文鼎粗黑">
    <w:altName w:val="黑体"/>
    <w:panose1 w:val="020B0609010101010101"/>
    <w:charset w:val="86"/>
    <w:family w:val="modern"/>
    <w:pitch w:val="default"/>
    <w:sig w:usb0="00000000" w:usb1="00000000" w:usb2="00000010" w:usb3="00000000" w:csb0="00040000" w:csb1="00000000"/>
  </w:font>
  <w:font w:name="昆仑楷体">
    <w:altName w:val="宋体"/>
    <w:panose1 w:val="02010609000101010101"/>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方正仿宋_GBK">
    <w:panose1 w:val="03000509000000000000"/>
    <w:charset w:val="86"/>
    <w:family w:val="script"/>
    <w:pitch w:val="default"/>
    <w:sig w:usb0="00000001" w:usb1="080E0000" w:usb2="00000000" w:usb3="00000000" w:csb0="00040000" w:csb1="00000000"/>
    <w:embedRegular r:id="rId1" w:fontKey="{39EDF6A3-4C6D-44A1-B4CD-09B94344F0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396FDC">
    <w:pPr>
      <w:pStyle w:val="36"/>
      <w:framePr w:wrap="around" w:vAnchor="text" w:hAnchor="margin" w:xAlign="center" w:y="1"/>
      <w:jc w:val="center"/>
      <w:rPr>
        <w:rStyle w:val="63"/>
        <w:rFonts w:hint="eastAsia"/>
      </w:rPr>
    </w:pPr>
    <w:r>
      <w:rPr>
        <w:rFonts w:ascii="宋体"/>
        <w:sz w:val="28"/>
      </w:rPr>
      <w:fldChar w:fldCharType="begin"/>
    </w:r>
    <w:r>
      <w:rPr>
        <w:rStyle w:val="63"/>
      </w:rPr>
      <w:instrText xml:space="preserve">PAGE  </w:instrText>
    </w:r>
    <w:r>
      <w:rPr>
        <w:rFonts w:ascii="宋体"/>
        <w:sz w:val="28"/>
      </w:rPr>
      <w:fldChar w:fldCharType="separate"/>
    </w:r>
    <w:r>
      <w:rPr>
        <w:rStyle w:val="63"/>
      </w:rPr>
      <w:t>- 1 -</w:t>
    </w:r>
    <w:r>
      <w:rPr>
        <w:rFonts w:ascii="宋体"/>
        <w:sz w:val="28"/>
      </w:rPr>
      <w:fldChar w:fldCharType="end"/>
    </w:r>
  </w:p>
  <w:p w14:paraId="720A029F">
    <w:pPr>
      <w:pStyle w:val="3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7EAD9C">
    <w:pPr>
      <w:pStyle w:val="36"/>
      <w:framePr w:wrap="around" w:vAnchor="text" w:hAnchor="margin" w:xAlign="center" w:y="1"/>
      <w:rPr>
        <w:rStyle w:val="63"/>
      </w:rPr>
    </w:pPr>
    <w:r>
      <w:fldChar w:fldCharType="begin"/>
    </w:r>
    <w:r>
      <w:rPr>
        <w:rStyle w:val="63"/>
      </w:rPr>
      <w:instrText xml:space="preserve">PAGE  </w:instrText>
    </w:r>
    <w:r>
      <w:fldChar w:fldCharType="separate"/>
    </w:r>
    <w:r>
      <w:fldChar w:fldCharType="end"/>
    </w:r>
  </w:p>
  <w:p w14:paraId="31D48812">
    <w:pPr>
      <w:pStyle w:val="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916020">
    <w:pPr>
      <w:pStyle w:val="36"/>
      <w:framePr w:wrap="around" w:vAnchor="text" w:hAnchor="margin" w:xAlign="center" w:y="1"/>
      <w:rPr>
        <w:rStyle w:val="63"/>
      </w:rPr>
    </w:pPr>
  </w:p>
  <w:p w14:paraId="522252DC">
    <w:pPr>
      <w:pStyle w:val="36"/>
      <w:jc w:val="center"/>
      <w:rPr>
        <w:rFonts w:hint="eastAsia" w:ascii="宋体" w:hAnsi="宋体"/>
        <w:sz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B0EBBD">
    <w:pPr>
      <w:pStyle w:val="36"/>
      <w:framePr w:wrap="around" w:vAnchor="text" w:hAnchor="margin" w:xAlign="center" w:y="1"/>
      <w:jc w:val="center"/>
      <w:rPr>
        <w:rStyle w:val="63"/>
        <w:rFonts w:hint="eastAsia" w:ascii="宋体"/>
        <w:sz w:val="21"/>
        <w:szCs w:val="21"/>
      </w:rPr>
    </w:pPr>
    <w:r>
      <w:rPr>
        <w:rFonts w:ascii="宋体"/>
        <w:sz w:val="21"/>
        <w:szCs w:val="21"/>
      </w:rPr>
      <w:fldChar w:fldCharType="begin"/>
    </w:r>
    <w:r>
      <w:rPr>
        <w:rStyle w:val="63"/>
        <w:rFonts w:ascii="宋体"/>
        <w:sz w:val="21"/>
        <w:szCs w:val="21"/>
      </w:rPr>
      <w:instrText xml:space="preserve">PAGE  </w:instrText>
    </w:r>
    <w:r>
      <w:rPr>
        <w:rFonts w:ascii="宋体"/>
        <w:sz w:val="21"/>
        <w:szCs w:val="21"/>
      </w:rPr>
      <w:fldChar w:fldCharType="separate"/>
    </w:r>
    <w:r>
      <w:rPr>
        <w:rStyle w:val="63"/>
        <w:rFonts w:ascii="宋体"/>
        <w:sz w:val="21"/>
        <w:szCs w:val="21"/>
      </w:rPr>
      <w:t>- 2 -</w:t>
    </w:r>
    <w:r>
      <w:rPr>
        <w:rFonts w:ascii="宋体"/>
        <w:sz w:val="21"/>
        <w:szCs w:val="21"/>
      </w:rPr>
      <w:fldChar w:fldCharType="end"/>
    </w:r>
  </w:p>
  <w:p w14:paraId="0E96E23B">
    <w:pPr>
      <w:pStyle w:val="3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8D2909">
    <w:pPr>
      <w:pStyle w:val="36"/>
      <w:framePr w:wrap="around" w:vAnchor="text" w:hAnchor="margin" w:xAlign="center" w:y="1"/>
      <w:rPr>
        <w:rStyle w:val="63"/>
      </w:rPr>
    </w:pPr>
    <w:r>
      <w:fldChar w:fldCharType="begin"/>
    </w:r>
    <w:r>
      <w:rPr>
        <w:rStyle w:val="63"/>
      </w:rPr>
      <w:instrText xml:space="preserve">PAGE  </w:instrText>
    </w:r>
    <w:r>
      <w:fldChar w:fldCharType="separate"/>
    </w:r>
    <w:r>
      <w:fldChar w:fldCharType="end"/>
    </w:r>
  </w:p>
  <w:p w14:paraId="05B1A4C5">
    <w:pPr>
      <w:pStyle w:val="3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9AA1BF">
    <w:pPr>
      <w:pStyle w:val="36"/>
      <w:framePr w:wrap="around" w:vAnchor="text" w:hAnchor="margin" w:xAlign="center" w:y="1"/>
      <w:rPr>
        <w:rStyle w:val="63"/>
      </w:rPr>
    </w:pPr>
  </w:p>
  <w:p w14:paraId="11A4FCD6">
    <w:pPr>
      <w:pStyle w:val="36"/>
      <w:jc w:val="center"/>
      <w:rPr>
        <w:rFonts w:hint="eastAsia" w:ascii="宋体" w:hAnsi="宋体"/>
        <w:sz w:val="2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646C65">
    <w:pPr>
      <w:pStyle w:val="36"/>
      <w:jc w:val="center"/>
      <w:rPr>
        <w:rFonts w:hint="eastAsia" w:ascii="宋体" w:hAnsi="宋体"/>
        <w:sz w:val="21"/>
        <w:szCs w:val="21"/>
      </w:rPr>
    </w:pPr>
    <w:r>
      <w:rPr>
        <w:rFonts w:ascii="宋体" w:hAnsi="宋体"/>
        <w:sz w:val="21"/>
        <w:szCs w:val="21"/>
      </w:rPr>
      <w:fldChar w:fldCharType="begin"/>
    </w:r>
    <w:r>
      <w:rPr>
        <w:rStyle w:val="63"/>
        <w:rFonts w:ascii="宋体" w:hAnsi="宋体"/>
        <w:sz w:val="21"/>
        <w:szCs w:val="21"/>
      </w:rPr>
      <w:instrText xml:space="preserve"> PAGE </w:instrText>
    </w:r>
    <w:r>
      <w:rPr>
        <w:rFonts w:ascii="宋体" w:hAnsi="宋体"/>
        <w:sz w:val="21"/>
        <w:szCs w:val="21"/>
      </w:rPr>
      <w:fldChar w:fldCharType="separate"/>
    </w:r>
    <w:r>
      <w:rPr>
        <w:rStyle w:val="63"/>
        <w:rFonts w:ascii="宋体" w:hAnsi="宋体"/>
        <w:sz w:val="21"/>
        <w:szCs w:val="21"/>
      </w:rPr>
      <w:t>- 21 -</w:t>
    </w:r>
    <w:r>
      <w:rPr>
        <w:rFonts w:ascii="宋体" w:hAnsi="宋体"/>
        <w:sz w:val="21"/>
        <w:szCs w:val="21"/>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3C1625">
    <w:pPr>
      <w:pStyle w:val="37"/>
      <w:jc w:val="both"/>
      <w:rPr>
        <w:rFonts w:hint="eastAsia" w:ascii="方正仿宋_GBK" w:eastAsia="方正仿宋_GBK"/>
        <w:sz w:val="21"/>
      </w:rPr>
    </w:pPr>
    <w:r>
      <w:rPr>
        <w:rFonts w:hint="eastAsia" w:ascii="方正仿宋_GBK" w:eastAsia="方正仿宋_GBK"/>
        <w:sz w:val="21"/>
      </w:rPr>
      <w:t>重庆医科大学                                                      单一来源采购文件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4B15E3">
    <w:pPr>
      <w:pStyle w:val="3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F689D2">
    <w:pPr>
      <w:pStyle w:val="37"/>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23EDD0">
    <w:pPr>
      <w:pStyle w:val="37"/>
      <w:jc w:val="both"/>
      <w:rPr>
        <w:rFonts w:hint="eastAsia" w:ascii="方正仿宋_GBK" w:eastAsia="方正仿宋_GBK"/>
        <w:sz w:val="21"/>
        <w:szCs w:val="21"/>
      </w:rPr>
    </w:pPr>
  </w:p>
  <w:p w14:paraId="18C2838A">
    <w:pPr>
      <w:pStyle w:val="37"/>
      <w:jc w:val="both"/>
      <w:rPr>
        <w:rFonts w:hint="eastAsia"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345C4F">
    <w:pPr>
      <w:pStyle w:val="37"/>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0F2BF1">
    <w:pPr>
      <w:pStyle w:val="37"/>
      <w:jc w:val="both"/>
      <w:rPr>
        <w:rFonts w:hint="eastAsia" w:ascii="方正仿宋_GBK" w:eastAsia="方正仿宋_GBK"/>
        <w:sz w:val="21"/>
        <w:szCs w:val="21"/>
      </w:rPr>
    </w:pPr>
    <w:r>
      <w:rPr>
        <w:rFonts w:hint="eastAsia" w:ascii="方正仿宋_GBK" w:eastAsia="方正仿宋_GBK"/>
        <w:sz w:val="21"/>
        <w:szCs w:val="21"/>
      </w:rPr>
      <w:t>重庆医科大学附属永川医院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161"/>
      <w:suff w:val="nothing"/>
      <w:lvlText w:val="附　录　%1"/>
      <w:lvlJc w:val="left"/>
      <w:pPr>
        <w:ind w:left="0" w:firstLine="0"/>
      </w:pPr>
      <w:rPr>
        <w:rFonts w:hint="eastAsia" w:ascii="黑体" w:hAnsi="Times New Roman" w:eastAsia="黑体"/>
        <w:b w:val="0"/>
        <w:i w:val="0"/>
        <w:sz w:val="21"/>
      </w:rPr>
    </w:lvl>
    <w:lvl w:ilvl="1" w:tentative="0">
      <w:start w:val="1"/>
      <w:numFmt w:val="decimal"/>
      <w:pStyle w:val="171"/>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77"/>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130"/>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2"/>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144"/>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pStyle w:val="14"/>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90"/>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120"/>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25"/>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06"/>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21631087"/>
    <w:multiLevelType w:val="multilevel"/>
    <w:tmpl w:val="21631087"/>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346C5CA9"/>
    <w:multiLevelType w:val="multilevel"/>
    <w:tmpl w:val="346C5CA9"/>
    <w:lvl w:ilvl="0" w:tentative="0">
      <w:start w:val="1"/>
      <w:numFmt w:val="bullet"/>
      <w:pStyle w:val="259"/>
      <w:lvlText w:val="-"/>
      <w:lvlJc w:val="left"/>
      <w:pPr>
        <w:tabs>
          <w:tab w:val="left" w:pos="785"/>
        </w:tabs>
        <w:ind w:left="420" w:firstLine="5"/>
      </w:pPr>
      <w:rPr>
        <w:rFonts w:hint="eastAsia" w:ascii="宋体" w:hAnsi="Wingdings" w:eastAsia="宋体"/>
      </w:rPr>
    </w:lvl>
    <w:lvl w:ilvl="1" w:tentative="0">
      <w:start w:val="1"/>
      <w:numFmt w:val="bullet"/>
      <w:lvlText w:val=""/>
      <w:lvlJc w:val="left"/>
      <w:pPr>
        <w:tabs>
          <w:tab w:val="left" w:pos="3360"/>
        </w:tabs>
        <w:ind w:left="3360" w:hanging="420"/>
      </w:pPr>
      <w:rPr>
        <w:rFonts w:hint="default" w:ascii="Wingdings" w:hAnsi="Wingdings"/>
      </w:rPr>
    </w:lvl>
    <w:lvl w:ilvl="2" w:tentative="0">
      <w:start w:val="1"/>
      <w:numFmt w:val="bullet"/>
      <w:lvlText w:val=""/>
      <w:lvlJc w:val="left"/>
      <w:pPr>
        <w:tabs>
          <w:tab w:val="left" w:pos="3780"/>
        </w:tabs>
        <w:ind w:left="3780" w:hanging="420"/>
      </w:pPr>
      <w:rPr>
        <w:rFonts w:hint="default" w:ascii="Wingdings" w:hAnsi="Wingdings"/>
      </w:rPr>
    </w:lvl>
    <w:lvl w:ilvl="3" w:tentative="0">
      <w:start w:val="1"/>
      <w:numFmt w:val="bullet"/>
      <w:lvlText w:val=""/>
      <w:lvlJc w:val="left"/>
      <w:pPr>
        <w:tabs>
          <w:tab w:val="left" w:pos="4200"/>
        </w:tabs>
        <w:ind w:left="4200" w:hanging="420"/>
      </w:pPr>
      <w:rPr>
        <w:rFonts w:hint="default" w:ascii="Wingdings" w:hAnsi="Wingdings"/>
      </w:rPr>
    </w:lvl>
    <w:lvl w:ilvl="4" w:tentative="0">
      <w:start w:val="1"/>
      <w:numFmt w:val="bullet"/>
      <w:lvlText w:val=""/>
      <w:lvlJc w:val="left"/>
      <w:pPr>
        <w:tabs>
          <w:tab w:val="left" w:pos="4620"/>
        </w:tabs>
        <w:ind w:left="4620" w:hanging="420"/>
      </w:pPr>
      <w:rPr>
        <w:rFonts w:hint="default" w:ascii="Wingdings" w:hAnsi="Wingdings"/>
      </w:rPr>
    </w:lvl>
    <w:lvl w:ilvl="5" w:tentative="0">
      <w:start w:val="1"/>
      <w:numFmt w:val="bullet"/>
      <w:lvlText w:val=""/>
      <w:lvlJc w:val="left"/>
      <w:pPr>
        <w:tabs>
          <w:tab w:val="left" w:pos="5040"/>
        </w:tabs>
        <w:ind w:left="5040" w:hanging="420"/>
      </w:pPr>
      <w:rPr>
        <w:rFonts w:hint="default" w:ascii="Wingdings" w:hAnsi="Wingdings"/>
      </w:rPr>
    </w:lvl>
    <w:lvl w:ilvl="6" w:tentative="0">
      <w:start w:val="1"/>
      <w:numFmt w:val="bullet"/>
      <w:lvlText w:val=""/>
      <w:lvlJc w:val="left"/>
      <w:pPr>
        <w:tabs>
          <w:tab w:val="left" w:pos="5460"/>
        </w:tabs>
        <w:ind w:left="5460" w:hanging="420"/>
      </w:pPr>
      <w:rPr>
        <w:rFonts w:hint="default" w:ascii="Wingdings" w:hAnsi="Wingdings"/>
      </w:rPr>
    </w:lvl>
    <w:lvl w:ilvl="7" w:tentative="0">
      <w:start w:val="1"/>
      <w:numFmt w:val="bullet"/>
      <w:lvlText w:val=""/>
      <w:lvlJc w:val="left"/>
      <w:pPr>
        <w:tabs>
          <w:tab w:val="left" w:pos="5880"/>
        </w:tabs>
        <w:ind w:left="5880" w:hanging="420"/>
      </w:pPr>
      <w:rPr>
        <w:rFonts w:hint="default" w:ascii="Wingdings" w:hAnsi="Wingdings"/>
      </w:rPr>
    </w:lvl>
    <w:lvl w:ilvl="8" w:tentative="0">
      <w:start w:val="1"/>
      <w:numFmt w:val="bullet"/>
      <w:lvlText w:val=""/>
      <w:lvlJc w:val="left"/>
      <w:pPr>
        <w:tabs>
          <w:tab w:val="left" w:pos="6300"/>
        </w:tabs>
        <w:ind w:left="6300" w:hanging="420"/>
      </w:pPr>
      <w:rPr>
        <w:rFonts w:hint="default" w:ascii="Wingdings" w:hAnsi="Wingdings"/>
      </w:rPr>
    </w:lvl>
  </w:abstractNum>
  <w:abstractNum w:abstractNumId="14">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80"/>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15">
    <w:nsid w:val="6F0F3953"/>
    <w:multiLevelType w:val="singleLevel"/>
    <w:tmpl w:val="6F0F3953"/>
    <w:lvl w:ilvl="0" w:tentative="0">
      <w:start w:val="5"/>
      <w:numFmt w:val="decimal"/>
      <w:suff w:val="nothing"/>
      <w:lvlText w:val="%1、"/>
      <w:lvlJc w:val="left"/>
    </w:lvl>
  </w:abstractNum>
  <w:abstractNum w:abstractNumId="16">
    <w:nsid w:val="7306726A"/>
    <w:multiLevelType w:val="multilevel"/>
    <w:tmpl w:val="7306726A"/>
    <w:lvl w:ilvl="0" w:tentative="0">
      <w:start w:val="1"/>
      <w:numFmt w:val="japaneseCounting"/>
      <w:lvlText w:val="（%1）"/>
      <w:lvlJc w:val="left"/>
      <w:pPr>
        <w:ind w:left="885" w:hanging="88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5"/>
  </w:num>
  <w:num w:numId="3">
    <w:abstractNumId w:val="3"/>
  </w:num>
  <w:num w:numId="4">
    <w:abstractNumId w:val="9"/>
  </w:num>
  <w:num w:numId="5">
    <w:abstractNumId w:val="14"/>
  </w:num>
  <w:num w:numId="6">
    <w:abstractNumId w:val="7"/>
  </w:num>
  <w:num w:numId="7">
    <w:abstractNumId w:val="2"/>
  </w:num>
  <w:num w:numId="8">
    <w:abstractNumId w:val="4"/>
  </w:num>
  <w:num w:numId="9">
    <w:abstractNumId w:val="0"/>
  </w:num>
  <w:num w:numId="10">
    <w:abstractNumId w:val="1"/>
  </w:num>
  <w:num w:numId="11">
    <w:abstractNumId w:val="6"/>
  </w:num>
  <w:num w:numId="12">
    <w:abstractNumId w:val="11"/>
  </w:num>
  <w:num w:numId="13">
    <w:abstractNumId w:val="10"/>
  </w:num>
  <w:num w:numId="14">
    <w:abstractNumId w:val="13"/>
  </w:num>
  <w:num w:numId="15">
    <w:abstractNumId w:val="15"/>
  </w:num>
  <w:num w:numId="16">
    <w:abstractNumId w:val="16"/>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hyphenationZone w:val="36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58565A2C"/>
    <w:rsid w:val="0000180C"/>
    <w:rsid w:val="00002EAF"/>
    <w:rsid w:val="000040DE"/>
    <w:rsid w:val="00005A02"/>
    <w:rsid w:val="0001227B"/>
    <w:rsid w:val="00013A8C"/>
    <w:rsid w:val="00015A2E"/>
    <w:rsid w:val="00016B79"/>
    <w:rsid w:val="00017C08"/>
    <w:rsid w:val="00022597"/>
    <w:rsid w:val="00022975"/>
    <w:rsid w:val="00025926"/>
    <w:rsid w:val="00026AFF"/>
    <w:rsid w:val="00027AF7"/>
    <w:rsid w:val="00030807"/>
    <w:rsid w:val="00033C8A"/>
    <w:rsid w:val="000358F8"/>
    <w:rsid w:val="0003632F"/>
    <w:rsid w:val="00036537"/>
    <w:rsid w:val="00041356"/>
    <w:rsid w:val="00043C9B"/>
    <w:rsid w:val="000446C0"/>
    <w:rsid w:val="00046D93"/>
    <w:rsid w:val="00051D6C"/>
    <w:rsid w:val="0005298B"/>
    <w:rsid w:val="00054308"/>
    <w:rsid w:val="0005456D"/>
    <w:rsid w:val="000549FF"/>
    <w:rsid w:val="000561C4"/>
    <w:rsid w:val="000576E1"/>
    <w:rsid w:val="00063981"/>
    <w:rsid w:val="00064FA3"/>
    <w:rsid w:val="000674B0"/>
    <w:rsid w:val="00082605"/>
    <w:rsid w:val="00083902"/>
    <w:rsid w:val="00091B1C"/>
    <w:rsid w:val="00092CF5"/>
    <w:rsid w:val="00093213"/>
    <w:rsid w:val="000938CD"/>
    <w:rsid w:val="000946B8"/>
    <w:rsid w:val="00094BE9"/>
    <w:rsid w:val="00096E0E"/>
    <w:rsid w:val="000A1414"/>
    <w:rsid w:val="000A164E"/>
    <w:rsid w:val="000B42F4"/>
    <w:rsid w:val="000B711E"/>
    <w:rsid w:val="000B7377"/>
    <w:rsid w:val="000B7F54"/>
    <w:rsid w:val="000C04DB"/>
    <w:rsid w:val="000C0E6F"/>
    <w:rsid w:val="000C34DA"/>
    <w:rsid w:val="000C5B30"/>
    <w:rsid w:val="000C6DAB"/>
    <w:rsid w:val="000D077F"/>
    <w:rsid w:val="000D1C94"/>
    <w:rsid w:val="000D23F5"/>
    <w:rsid w:val="000D40BA"/>
    <w:rsid w:val="000D7EB8"/>
    <w:rsid w:val="000E0B28"/>
    <w:rsid w:val="000E3259"/>
    <w:rsid w:val="000F3752"/>
    <w:rsid w:val="000F48FD"/>
    <w:rsid w:val="000F5ACE"/>
    <w:rsid w:val="000F7DBF"/>
    <w:rsid w:val="00100639"/>
    <w:rsid w:val="00103DA9"/>
    <w:rsid w:val="00103DDC"/>
    <w:rsid w:val="0010540F"/>
    <w:rsid w:val="00113E89"/>
    <w:rsid w:val="00115F15"/>
    <w:rsid w:val="001167BC"/>
    <w:rsid w:val="00116856"/>
    <w:rsid w:val="00120259"/>
    <w:rsid w:val="00120851"/>
    <w:rsid w:val="00120CDF"/>
    <w:rsid w:val="00121C81"/>
    <w:rsid w:val="00125876"/>
    <w:rsid w:val="00125AAB"/>
    <w:rsid w:val="001266BF"/>
    <w:rsid w:val="00131054"/>
    <w:rsid w:val="00133D16"/>
    <w:rsid w:val="0013496A"/>
    <w:rsid w:val="001363B2"/>
    <w:rsid w:val="001376CB"/>
    <w:rsid w:val="001378A9"/>
    <w:rsid w:val="001401FF"/>
    <w:rsid w:val="00140C83"/>
    <w:rsid w:val="00140E25"/>
    <w:rsid w:val="00147FB4"/>
    <w:rsid w:val="0015011C"/>
    <w:rsid w:val="00150429"/>
    <w:rsid w:val="0015351E"/>
    <w:rsid w:val="0016035A"/>
    <w:rsid w:val="00160AF3"/>
    <w:rsid w:val="0016303B"/>
    <w:rsid w:val="001748ED"/>
    <w:rsid w:val="00177DD5"/>
    <w:rsid w:val="00180ACB"/>
    <w:rsid w:val="001817E1"/>
    <w:rsid w:val="00181A7F"/>
    <w:rsid w:val="0018249D"/>
    <w:rsid w:val="0018347E"/>
    <w:rsid w:val="0018465A"/>
    <w:rsid w:val="00184BDE"/>
    <w:rsid w:val="00185577"/>
    <w:rsid w:val="00186623"/>
    <w:rsid w:val="0018699A"/>
    <w:rsid w:val="001879DB"/>
    <w:rsid w:val="00192079"/>
    <w:rsid w:val="00194C84"/>
    <w:rsid w:val="00196866"/>
    <w:rsid w:val="00196AF7"/>
    <w:rsid w:val="001A0016"/>
    <w:rsid w:val="001A4270"/>
    <w:rsid w:val="001A6DCC"/>
    <w:rsid w:val="001B1E4E"/>
    <w:rsid w:val="001B2365"/>
    <w:rsid w:val="001B3DBD"/>
    <w:rsid w:val="001B4377"/>
    <w:rsid w:val="001B6655"/>
    <w:rsid w:val="001B7547"/>
    <w:rsid w:val="001D1C3B"/>
    <w:rsid w:val="001D2321"/>
    <w:rsid w:val="001D2DCD"/>
    <w:rsid w:val="001D5055"/>
    <w:rsid w:val="001D7756"/>
    <w:rsid w:val="001E07FE"/>
    <w:rsid w:val="001E5CAC"/>
    <w:rsid w:val="001E5EB4"/>
    <w:rsid w:val="001E725F"/>
    <w:rsid w:val="001E75B9"/>
    <w:rsid w:val="001F1AF7"/>
    <w:rsid w:val="001F1CA8"/>
    <w:rsid w:val="001F48D9"/>
    <w:rsid w:val="001F4964"/>
    <w:rsid w:val="001F7063"/>
    <w:rsid w:val="00200186"/>
    <w:rsid w:val="00202B04"/>
    <w:rsid w:val="00204936"/>
    <w:rsid w:val="002100EE"/>
    <w:rsid w:val="00211874"/>
    <w:rsid w:val="00211A92"/>
    <w:rsid w:val="0022065B"/>
    <w:rsid w:val="00222097"/>
    <w:rsid w:val="00222629"/>
    <w:rsid w:val="0022517B"/>
    <w:rsid w:val="00225B78"/>
    <w:rsid w:val="00227BA9"/>
    <w:rsid w:val="00232BB6"/>
    <w:rsid w:val="00234194"/>
    <w:rsid w:val="00235F8F"/>
    <w:rsid w:val="002374DD"/>
    <w:rsid w:val="00237759"/>
    <w:rsid w:val="00244E68"/>
    <w:rsid w:val="00250B09"/>
    <w:rsid w:val="00263F49"/>
    <w:rsid w:val="002643C1"/>
    <w:rsid w:val="00267DDF"/>
    <w:rsid w:val="00271A27"/>
    <w:rsid w:val="00271D47"/>
    <w:rsid w:val="002721EA"/>
    <w:rsid w:val="00280E8A"/>
    <w:rsid w:val="002827F1"/>
    <w:rsid w:val="00283A40"/>
    <w:rsid w:val="00283B57"/>
    <w:rsid w:val="00285164"/>
    <w:rsid w:val="00285D78"/>
    <w:rsid w:val="0028777C"/>
    <w:rsid w:val="00291F99"/>
    <w:rsid w:val="00295381"/>
    <w:rsid w:val="002A4956"/>
    <w:rsid w:val="002A5652"/>
    <w:rsid w:val="002A6710"/>
    <w:rsid w:val="002A67FE"/>
    <w:rsid w:val="002A7622"/>
    <w:rsid w:val="002B0579"/>
    <w:rsid w:val="002B3C24"/>
    <w:rsid w:val="002B47A4"/>
    <w:rsid w:val="002B7904"/>
    <w:rsid w:val="002C2507"/>
    <w:rsid w:val="002C2E6E"/>
    <w:rsid w:val="002C7AAB"/>
    <w:rsid w:val="002D41C3"/>
    <w:rsid w:val="002E632A"/>
    <w:rsid w:val="002F1B06"/>
    <w:rsid w:val="002F26FF"/>
    <w:rsid w:val="002F3DE3"/>
    <w:rsid w:val="002F632E"/>
    <w:rsid w:val="00301B97"/>
    <w:rsid w:val="003035CA"/>
    <w:rsid w:val="00303742"/>
    <w:rsid w:val="00310AF9"/>
    <w:rsid w:val="00312897"/>
    <w:rsid w:val="0031465E"/>
    <w:rsid w:val="00314783"/>
    <w:rsid w:val="00314E6F"/>
    <w:rsid w:val="00315742"/>
    <w:rsid w:val="003163B3"/>
    <w:rsid w:val="003169E9"/>
    <w:rsid w:val="00317698"/>
    <w:rsid w:val="00323FD5"/>
    <w:rsid w:val="00324F2C"/>
    <w:rsid w:val="00326BBC"/>
    <w:rsid w:val="00335BDB"/>
    <w:rsid w:val="003360A8"/>
    <w:rsid w:val="00341DEB"/>
    <w:rsid w:val="00343C3E"/>
    <w:rsid w:val="00346A3D"/>
    <w:rsid w:val="00347FC2"/>
    <w:rsid w:val="00350C20"/>
    <w:rsid w:val="0035143D"/>
    <w:rsid w:val="003524DE"/>
    <w:rsid w:val="00352C2C"/>
    <w:rsid w:val="003548FA"/>
    <w:rsid w:val="00355A74"/>
    <w:rsid w:val="00361427"/>
    <w:rsid w:val="00363A39"/>
    <w:rsid w:val="0036458B"/>
    <w:rsid w:val="00371328"/>
    <w:rsid w:val="00371D2F"/>
    <w:rsid w:val="00372D5B"/>
    <w:rsid w:val="00375E03"/>
    <w:rsid w:val="00377AD8"/>
    <w:rsid w:val="00380843"/>
    <w:rsid w:val="00381BD5"/>
    <w:rsid w:val="0038344F"/>
    <w:rsid w:val="00384161"/>
    <w:rsid w:val="00387610"/>
    <w:rsid w:val="003973D3"/>
    <w:rsid w:val="00397C22"/>
    <w:rsid w:val="003A0892"/>
    <w:rsid w:val="003A449E"/>
    <w:rsid w:val="003A4841"/>
    <w:rsid w:val="003A501C"/>
    <w:rsid w:val="003A57F1"/>
    <w:rsid w:val="003A71F3"/>
    <w:rsid w:val="003B19F5"/>
    <w:rsid w:val="003B7B71"/>
    <w:rsid w:val="003C0A38"/>
    <w:rsid w:val="003C3A20"/>
    <w:rsid w:val="003C4D66"/>
    <w:rsid w:val="003C75D6"/>
    <w:rsid w:val="003D0E0A"/>
    <w:rsid w:val="003D1569"/>
    <w:rsid w:val="003D54DD"/>
    <w:rsid w:val="003E1F8A"/>
    <w:rsid w:val="003E5E67"/>
    <w:rsid w:val="003F62D1"/>
    <w:rsid w:val="003F7459"/>
    <w:rsid w:val="00402B32"/>
    <w:rsid w:val="00406DD2"/>
    <w:rsid w:val="00410C93"/>
    <w:rsid w:val="00411B4A"/>
    <w:rsid w:val="00412680"/>
    <w:rsid w:val="004167CD"/>
    <w:rsid w:val="00424376"/>
    <w:rsid w:val="00425EDA"/>
    <w:rsid w:val="0043290D"/>
    <w:rsid w:val="00432A1B"/>
    <w:rsid w:val="004353BF"/>
    <w:rsid w:val="004400CA"/>
    <w:rsid w:val="00441B3C"/>
    <w:rsid w:val="00441BFA"/>
    <w:rsid w:val="004442EA"/>
    <w:rsid w:val="004465D1"/>
    <w:rsid w:val="004474F3"/>
    <w:rsid w:val="00450932"/>
    <w:rsid w:val="004515DA"/>
    <w:rsid w:val="00452505"/>
    <w:rsid w:val="00453B6F"/>
    <w:rsid w:val="004543A5"/>
    <w:rsid w:val="00455457"/>
    <w:rsid w:val="004564F7"/>
    <w:rsid w:val="00462878"/>
    <w:rsid w:val="0046417B"/>
    <w:rsid w:val="004657EA"/>
    <w:rsid w:val="00481A49"/>
    <w:rsid w:val="004839A7"/>
    <w:rsid w:val="00484C3B"/>
    <w:rsid w:val="00490246"/>
    <w:rsid w:val="00490E5A"/>
    <w:rsid w:val="004953EC"/>
    <w:rsid w:val="00495BCA"/>
    <w:rsid w:val="00496F50"/>
    <w:rsid w:val="004A015E"/>
    <w:rsid w:val="004A0DE1"/>
    <w:rsid w:val="004A21A7"/>
    <w:rsid w:val="004A2410"/>
    <w:rsid w:val="004A27AC"/>
    <w:rsid w:val="004A2B68"/>
    <w:rsid w:val="004A6279"/>
    <w:rsid w:val="004B7D9F"/>
    <w:rsid w:val="004C0266"/>
    <w:rsid w:val="004C1DD0"/>
    <w:rsid w:val="004C598A"/>
    <w:rsid w:val="004C5F0E"/>
    <w:rsid w:val="004C64E4"/>
    <w:rsid w:val="004D72B6"/>
    <w:rsid w:val="004D7CD8"/>
    <w:rsid w:val="004E0650"/>
    <w:rsid w:val="004E3234"/>
    <w:rsid w:val="004E3AEE"/>
    <w:rsid w:val="004E4822"/>
    <w:rsid w:val="004E4B60"/>
    <w:rsid w:val="004E4EFB"/>
    <w:rsid w:val="004E55DB"/>
    <w:rsid w:val="004F2A9F"/>
    <w:rsid w:val="004F6879"/>
    <w:rsid w:val="00500D8B"/>
    <w:rsid w:val="00501235"/>
    <w:rsid w:val="00502B2F"/>
    <w:rsid w:val="005049CB"/>
    <w:rsid w:val="00505F40"/>
    <w:rsid w:val="00512D00"/>
    <w:rsid w:val="00514179"/>
    <w:rsid w:val="005170E4"/>
    <w:rsid w:val="00522621"/>
    <w:rsid w:val="00524D8A"/>
    <w:rsid w:val="005317C7"/>
    <w:rsid w:val="005320C1"/>
    <w:rsid w:val="00536484"/>
    <w:rsid w:val="00540389"/>
    <w:rsid w:val="00541B39"/>
    <w:rsid w:val="005460D5"/>
    <w:rsid w:val="00551572"/>
    <w:rsid w:val="00555A57"/>
    <w:rsid w:val="00556AA7"/>
    <w:rsid w:val="005573AE"/>
    <w:rsid w:val="005604F4"/>
    <w:rsid w:val="0056050C"/>
    <w:rsid w:val="00562860"/>
    <w:rsid w:val="0056298A"/>
    <w:rsid w:val="00565C03"/>
    <w:rsid w:val="00566A85"/>
    <w:rsid w:val="00567E3D"/>
    <w:rsid w:val="00571368"/>
    <w:rsid w:val="00573AE3"/>
    <w:rsid w:val="0057785E"/>
    <w:rsid w:val="00581B74"/>
    <w:rsid w:val="005902D9"/>
    <w:rsid w:val="00590B75"/>
    <w:rsid w:val="00590CE0"/>
    <w:rsid w:val="0059244D"/>
    <w:rsid w:val="00595291"/>
    <w:rsid w:val="00596AB7"/>
    <w:rsid w:val="005A1459"/>
    <w:rsid w:val="005A1EA7"/>
    <w:rsid w:val="005A47DA"/>
    <w:rsid w:val="005A7D38"/>
    <w:rsid w:val="005B0724"/>
    <w:rsid w:val="005B1E46"/>
    <w:rsid w:val="005B22D9"/>
    <w:rsid w:val="005B3C15"/>
    <w:rsid w:val="005B7775"/>
    <w:rsid w:val="005C0014"/>
    <w:rsid w:val="005C119A"/>
    <w:rsid w:val="005C42AC"/>
    <w:rsid w:val="005C4F84"/>
    <w:rsid w:val="005C5383"/>
    <w:rsid w:val="005D12E2"/>
    <w:rsid w:val="005D196C"/>
    <w:rsid w:val="005D32F0"/>
    <w:rsid w:val="005D703E"/>
    <w:rsid w:val="005E0919"/>
    <w:rsid w:val="005E23FE"/>
    <w:rsid w:val="005E27F9"/>
    <w:rsid w:val="005E370D"/>
    <w:rsid w:val="005E4C0B"/>
    <w:rsid w:val="005E620C"/>
    <w:rsid w:val="005E7E9D"/>
    <w:rsid w:val="005F7F2B"/>
    <w:rsid w:val="00603842"/>
    <w:rsid w:val="0060543A"/>
    <w:rsid w:val="00607F77"/>
    <w:rsid w:val="00610C5F"/>
    <w:rsid w:val="00613410"/>
    <w:rsid w:val="00615434"/>
    <w:rsid w:val="0061717E"/>
    <w:rsid w:val="00617343"/>
    <w:rsid w:val="00617986"/>
    <w:rsid w:val="00617D2D"/>
    <w:rsid w:val="00620A55"/>
    <w:rsid w:val="00627297"/>
    <w:rsid w:val="00627DD2"/>
    <w:rsid w:val="006306A2"/>
    <w:rsid w:val="00634744"/>
    <w:rsid w:val="006410C0"/>
    <w:rsid w:val="00642E8A"/>
    <w:rsid w:val="00644DA7"/>
    <w:rsid w:val="00644FB8"/>
    <w:rsid w:val="006454B2"/>
    <w:rsid w:val="006471CC"/>
    <w:rsid w:val="0065310A"/>
    <w:rsid w:val="00654A48"/>
    <w:rsid w:val="006552FD"/>
    <w:rsid w:val="0065651B"/>
    <w:rsid w:val="006570E8"/>
    <w:rsid w:val="00662529"/>
    <w:rsid w:val="00664607"/>
    <w:rsid w:val="00664CFB"/>
    <w:rsid w:val="00664E29"/>
    <w:rsid w:val="00670089"/>
    <w:rsid w:val="0067150C"/>
    <w:rsid w:val="00672CC9"/>
    <w:rsid w:val="00674CDD"/>
    <w:rsid w:val="00680AE4"/>
    <w:rsid w:val="00680EB9"/>
    <w:rsid w:val="00682274"/>
    <w:rsid w:val="00684E51"/>
    <w:rsid w:val="00685BC8"/>
    <w:rsid w:val="006862A3"/>
    <w:rsid w:val="0069086A"/>
    <w:rsid w:val="006966F5"/>
    <w:rsid w:val="0069744B"/>
    <w:rsid w:val="006A100B"/>
    <w:rsid w:val="006A143A"/>
    <w:rsid w:val="006A278D"/>
    <w:rsid w:val="006A3285"/>
    <w:rsid w:val="006A4743"/>
    <w:rsid w:val="006A55C3"/>
    <w:rsid w:val="006A58DF"/>
    <w:rsid w:val="006A5DDE"/>
    <w:rsid w:val="006B0048"/>
    <w:rsid w:val="006B17C8"/>
    <w:rsid w:val="006B5E7E"/>
    <w:rsid w:val="006B72DE"/>
    <w:rsid w:val="006C1349"/>
    <w:rsid w:val="006C5832"/>
    <w:rsid w:val="006C5FC1"/>
    <w:rsid w:val="006D1442"/>
    <w:rsid w:val="006D44E1"/>
    <w:rsid w:val="006D552C"/>
    <w:rsid w:val="006E21FA"/>
    <w:rsid w:val="006F03F0"/>
    <w:rsid w:val="006F0DEB"/>
    <w:rsid w:val="006F0FB7"/>
    <w:rsid w:val="006F14E2"/>
    <w:rsid w:val="006F354D"/>
    <w:rsid w:val="006F4C07"/>
    <w:rsid w:val="006F511B"/>
    <w:rsid w:val="006F7C11"/>
    <w:rsid w:val="00701184"/>
    <w:rsid w:val="00704E5D"/>
    <w:rsid w:val="00705739"/>
    <w:rsid w:val="007104ED"/>
    <w:rsid w:val="00713467"/>
    <w:rsid w:val="0071489C"/>
    <w:rsid w:val="00720104"/>
    <w:rsid w:val="0072099B"/>
    <w:rsid w:val="00721F54"/>
    <w:rsid w:val="00724F97"/>
    <w:rsid w:val="00726088"/>
    <w:rsid w:val="007279DB"/>
    <w:rsid w:val="00730B6A"/>
    <w:rsid w:val="00730BFB"/>
    <w:rsid w:val="00731622"/>
    <w:rsid w:val="007329CF"/>
    <w:rsid w:val="00734BB1"/>
    <w:rsid w:val="00734C8D"/>
    <w:rsid w:val="00736D88"/>
    <w:rsid w:val="00736DD2"/>
    <w:rsid w:val="00740701"/>
    <w:rsid w:val="00740AA9"/>
    <w:rsid w:val="00742998"/>
    <w:rsid w:val="00743D93"/>
    <w:rsid w:val="007453BD"/>
    <w:rsid w:val="00745FA2"/>
    <w:rsid w:val="0074637D"/>
    <w:rsid w:val="0074681C"/>
    <w:rsid w:val="00746B5E"/>
    <w:rsid w:val="00746EC2"/>
    <w:rsid w:val="0075042A"/>
    <w:rsid w:val="00750972"/>
    <w:rsid w:val="0075124D"/>
    <w:rsid w:val="007523DA"/>
    <w:rsid w:val="00755460"/>
    <w:rsid w:val="0075581A"/>
    <w:rsid w:val="00757782"/>
    <w:rsid w:val="00757807"/>
    <w:rsid w:val="007600C1"/>
    <w:rsid w:val="007631C3"/>
    <w:rsid w:val="0076486C"/>
    <w:rsid w:val="0076516A"/>
    <w:rsid w:val="00770494"/>
    <w:rsid w:val="00771617"/>
    <w:rsid w:val="00771879"/>
    <w:rsid w:val="007766E9"/>
    <w:rsid w:val="00777433"/>
    <w:rsid w:val="0078091B"/>
    <w:rsid w:val="00785E3E"/>
    <w:rsid w:val="00785F86"/>
    <w:rsid w:val="00791246"/>
    <w:rsid w:val="007926FA"/>
    <w:rsid w:val="00792A82"/>
    <w:rsid w:val="007940EE"/>
    <w:rsid w:val="00794CCF"/>
    <w:rsid w:val="007959AC"/>
    <w:rsid w:val="007A20E0"/>
    <w:rsid w:val="007A2D82"/>
    <w:rsid w:val="007B0AD5"/>
    <w:rsid w:val="007B1827"/>
    <w:rsid w:val="007B2204"/>
    <w:rsid w:val="007B4B60"/>
    <w:rsid w:val="007C075F"/>
    <w:rsid w:val="007C2636"/>
    <w:rsid w:val="007C4A0F"/>
    <w:rsid w:val="007D3CA6"/>
    <w:rsid w:val="007D5C0C"/>
    <w:rsid w:val="007D72B8"/>
    <w:rsid w:val="007E0D9F"/>
    <w:rsid w:val="007E298C"/>
    <w:rsid w:val="007E3989"/>
    <w:rsid w:val="007E4A47"/>
    <w:rsid w:val="007E4BFF"/>
    <w:rsid w:val="007E58E3"/>
    <w:rsid w:val="007F0929"/>
    <w:rsid w:val="007F1823"/>
    <w:rsid w:val="007F2295"/>
    <w:rsid w:val="007F3CCE"/>
    <w:rsid w:val="007F5B22"/>
    <w:rsid w:val="007F5C55"/>
    <w:rsid w:val="007F6A65"/>
    <w:rsid w:val="008041D4"/>
    <w:rsid w:val="00807EE7"/>
    <w:rsid w:val="008109A2"/>
    <w:rsid w:val="0081156A"/>
    <w:rsid w:val="008223CA"/>
    <w:rsid w:val="00827398"/>
    <w:rsid w:val="00832559"/>
    <w:rsid w:val="00834956"/>
    <w:rsid w:val="00842974"/>
    <w:rsid w:val="0084353E"/>
    <w:rsid w:val="00851805"/>
    <w:rsid w:val="00853FE4"/>
    <w:rsid w:val="00854BF8"/>
    <w:rsid w:val="0085550A"/>
    <w:rsid w:val="00857027"/>
    <w:rsid w:val="008616EF"/>
    <w:rsid w:val="00863C25"/>
    <w:rsid w:val="00864E25"/>
    <w:rsid w:val="008666A0"/>
    <w:rsid w:val="008705BC"/>
    <w:rsid w:val="00875A42"/>
    <w:rsid w:val="00876B51"/>
    <w:rsid w:val="00883BD5"/>
    <w:rsid w:val="008904A8"/>
    <w:rsid w:val="00891344"/>
    <w:rsid w:val="0089494E"/>
    <w:rsid w:val="008964E2"/>
    <w:rsid w:val="008A0338"/>
    <w:rsid w:val="008A2EFF"/>
    <w:rsid w:val="008A48FC"/>
    <w:rsid w:val="008A52BE"/>
    <w:rsid w:val="008B12E9"/>
    <w:rsid w:val="008B26FB"/>
    <w:rsid w:val="008B63A1"/>
    <w:rsid w:val="008C2196"/>
    <w:rsid w:val="008C28C6"/>
    <w:rsid w:val="008C32DD"/>
    <w:rsid w:val="008C3708"/>
    <w:rsid w:val="008C4A97"/>
    <w:rsid w:val="008C510F"/>
    <w:rsid w:val="008D4DD3"/>
    <w:rsid w:val="008E0E94"/>
    <w:rsid w:val="008E2806"/>
    <w:rsid w:val="008E39CA"/>
    <w:rsid w:val="008E4D8E"/>
    <w:rsid w:val="008E538C"/>
    <w:rsid w:val="008E66B8"/>
    <w:rsid w:val="008E73EB"/>
    <w:rsid w:val="008F1988"/>
    <w:rsid w:val="008F25DB"/>
    <w:rsid w:val="008F2AD5"/>
    <w:rsid w:val="008F2D73"/>
    <w:rsid w:val="008F3F0D"/>
    <w:rsid w:val="008F6252"/>
    <w:rsid w:val="008F770B"/>
    <w:rsid w:val="00900F79"/>
    <w:rsid w:val="0090208D"/>
    <w:rsid w:val="009023F3"/>
    <w:rsid w:val="0090383C"/>
    <w:rsid w:val="00905382"/>
    <w:rsid w:val="00905D25"/>
    <w:rsid w:val="009079C1"/>
    <w:rsid w:val="00907FFD"/>
    <w:rsid w:val="00911ACF"/>
    <w:rsid w:val="00911AE9"/>
    <w:rsid w:val="00912132"/>
    <w:rsid w:val="00912A05"/>
    <w:rsid w:val="009130F1"/>
    <w:rsid w:val="00916B03"/>
    <w:rsid w:val="00922FAD"/>
    <w:rsid w:val="0092493D"/>
    <w:rsid w:val="00924F0A"/>
    <w:rsid w:val="0092708B"/>
    <w:rsid w:val="009313BB"/>
    <w:rsid w:val="00931CF8"/>
    <w:rsid w:val="00934571"/>
    <w:rsid w:val="0093578C"/>
    <w:rsid w:val="00937713"/>
    <w:rsid w:val="00943FB2"/>
    <w:rsid w:val="00954464"/>
    <w:rsid w:val="00955C18"/>
    <w:rsid w:val="00955EBF"/>
    <w:rsid w:val="00961D25"/>
    <w:rsid w:val="00963C95"/>
    <w:rsid w:val="00965F7C"/>
    <w:rsid w:val="00966820"/>
    <w:rsid w:val="009676C6"/>
    <w:rsid w:val="00967A56"/>
    <w:rsid w:val="00971071"/>
    <w:rsid w:val="00972633"/>
    <w:rsid w:val="00973679"/>
    <w:rsid w:val="009739E4"/>
    <w:rsid w:val="00974151"/>
    <w:rsid w:val="0097513C"/>
    <w:rsid w:val="009751B9"/>
    <w:rsid w:val="00977D87"/>
    <w:rsid w:val="00980037"/>
    <w:rsid w:val="00983B43"/>
    <w:rsid w:val="00985870"/>
    <w:rsid w:val="009933E5"/>
    <w:rsid w:val="009935C9"/>
    <w:rsid w:val="00996D2C"/>
    <w:rsid w:val="009A048A"/>
    <w:rsid w:val="009A070C"/>
    <w:rsid w:val="009A4301"/>
    <w:rsid w:val="009C032D"/>
    <w:rsid w:val="009C03E8"/>
    <w:rsid w:val="009C3034"/>
    <w:rsid w:val="009C40F0"/>
    <w:rsid w:val="009C4958"/>
    <w:rsid w:val="009D01D6"/>
    <w:rsid w:val="009D2934"/>
    <w:rsid w:val="009D6931"/>
    <w:rsid w:val="009D74A0"/>
    <w:rsid w:val="009E70BB"/>
    <w:rsid w:val="009E737D"/>
    <w:rsid w:val="009E749B"/>
    <w:rsid w:val="009F4390"/>
    <w:rsid w:val="009F5335"/>
    <w:rsid w:val="00A03977"/>
    <w:rsid w:val="00A050D4"/>
    <w:rsid w:val="00A13095"/>
    <w:rsid w:val="00A16C2A"/>
    <w:rsid w:val="00A17156"/>
    <w:rsid w:val="00A25C44"/>
    <w:rsid w:val="00A25CF8"/>
    <w:rsid w:val="00A26FF7"/>
    <w:rsid w:val="00A30B50"/>
    <w:rsid w:val="00A3107D"/>
    <w:rsid w:val="00A330D4"/>
    <w:rsid w:val="00A35338"/>
    <w:rsid w:val="00A36BEC"/>
    <w:rsid w:val="00A445DC"/>
    <w:rsid w:val="00A44BEA"/>
    <w:rsid w:val="00A52666"/>
    <w:rsid w:val="00A541FA"/>
    <w:rsid w:val="00A5528E"/>
    <w:rsid w:val="00A553F3"/>
    <w:rsid w:val="00A575D9"/>
    <w:rsid w:val="00A57A7E"/>
    <w:rsid w:val="00A60040"/>
    <w:rsid w:val="00A60C8A"/>
    <w:rsid w:val="00A63310"/>
    <w:rsid w:val="00A66DEB"/>
    <w:rsid w:val="00A67DFB"/>
    <w:rsid w:val="00A711C6"/>
    <w:rsid w:val="00A7358D"/>
    <w:rsid w:val="00A75ABC"/>
    <w:rsid w:val="00A7736C"/>
    <w:rsid w:val="00A837D7"/>
    <w:rsid w:val="00A83AE7"/>
    <w:rsid w:val="00A84863"/>
    <w:rsid w:val="00A930D0"/>
    <w:rsid w:val="00A95D95"/>
    <w:rsid w:val="00A977EC"/>
    <w:rsid w:val="00A97C13"/>
    <w:rsid w:val="00AA31E4"/>
    <w:rsid w:val="00AA3FD1"/>
    <w:rsid w:val="00AB05DD"/>
    <w:rsid w:val="00AB0701"/>
    <w:rsid w:val="00AB5D3A"/>
    <w:rsid w:val="00AB5ED3"/>
    <w:rsid w:val="00AB6B0C"/>
    <w:rsid w:val="00AB6B81"/>
    <w:rsid w:val="00AB70CD"/>
    <w:rsid w:val="00AC00F6"/>
    <w:rsid w:val="00AC1C4E"/>
    <w:rsid w:val="00AC2047"/>
    <w:rsid w:val="00AC28C5"/>
    <w:rsid w:val="00AC485C"/>
    <w:rsid w:val="00AC48B3"/>
    <w:rsid w:val="00AC4AA6"/>
    <w:rsid w:val="00AC5B02"/>
    <w:rsid w:val="00AC6BCD"/>
    <w:rsid w:val="00AC7AC9"/>
    <w:rsid w:val="00AD23EF"/>
    <w:rsid w:val="00AD2504"/>
    <w:rsid w:val="00AD361A"/>
    <w:rsid w:val="00AD6A95"/>
    <w:rsid w:val="00AE1920"/>
    <w:rsid w:val="00AF01B3"/>
    <w:rsid w:val="00AF0538"/>
    <w:rsid w:val="00AF0F13"/>
    <w:rsid w:val="00AF65E5"/>
    <w:rsid w:val="00AF7992"/>
    <w:rsid w:val="00B00AB3"/>
    <w:rsid w:val="00B00B4D"/>
    <w:rsid w:val="00B04833"/>
    <w:rsid w:val="00B0498C"/>
    <w:rsid w:val="00B04AB7"/>
    <w:rsid w:val="00B073C8"/>
    <w:rsid w:val="00B12D90"/>
    <w:rsid w:val="00B14C52"/>
    <w:rsid w:val="00B14E7A"/>
    <w:rsid w:val="00B200AA"/>
    <w:rsid w:val="00B21225"/>
    <w:rsid w:val="00B21731"/>
    <w:rsid w:val="00B225F1"/>
    <w:rsid w:val="00B22A7A"/>
    <w:rsid w:val="00B313C2"/>
    <w:rsid w:val="00B36D6C"/>
    <w:rsid w:val="00B40137"/>
    <w:rsid w:val="00B4023A"/>
    <w:rsid w:val="00B419E7"/>
    <w:rsid w:val="00B478C3"/>
    <w:rsid w:val="00B50437"/>
    <w:rsid w:val="00B50A8F"/>
    <w:rsid w:val="00B51BBE"/>
    <w:rsid w:val="00B51D5D"/>
    <w:rsid w:val="00B54D91"/>
    <w:rsid w:val="00B57EE6"/>
    <w:rsid w:val="00B61348"/>
    <w:rsid w:val="00B6263F"/>
    <w:rsid w:val="00B62B66"/>
    <w:rsid w:val="00B64178"/>
    <w:rsid w:val="00B67114"/>
    <w:rsid w:val="00B701E9"/>
    <w:rsid w:val="00B702D7"/>
    <w:rsid w:val="00B71A18"/>
    <w:rsid w:val="00B71C3A"/>
    <w:rsid w:val="00B75449"/>
    <w:rsid w:val="00B7610A"/>
    <w:rsid w:val="00B76FB4"/>
    <w:rsid w:val="00B823F6"/>
    <w:rsid w:val="00B90210"/>
    <w:rsid w:val="00B93463"/>
    <w:rsid w:val="00B94CCB"/>
    <w:rsid w:val="00BA128E"/>
    <w:rsid w:val="00BA26B3"/>
    <w:rsid w:val="00BA3ECD"/>
    <w:rsid w:val="00BA3FFF"/>
    <w:rsid w:val="00BA4003"/>
    <w:rsid w:val="00BA527C"/>
    <w:rsid w:val="00BA67CA"/>
    <w:rsid w:val="00BA6F7B"/>
    <w:rsid w:val="00BB02CB"/>
    <w:rsid w:val="00BB08D4"/>
    <w:rsid w:val="00BB1FB6"/>
    <w:rsid w:val="00BB3C02"/>
    <w:rsid w:val="00BB5D6B"/>
    <w:rsid w:val="00BB7494"/>
    <w:rsid w:val="00BB778C"/>
    <w:rsid w:val="00BC02D4"/>
    <w:rsid w:val="00BC33E0"/>
    <w:rsid w:val="00BC3CF2"/>
    <w:rsid w:val="00BD0FBA"/>
    <w:rsid w:val="00BD2360"/>
    <w:rsid w:val="00BE07A9"/>
    <w:rsid w:val="00BE0A4E"/>
    <w:rsid w:val="00BE1FCF"/>
    <w:rsid w:val="00BE33D1"/>
    <w:rsid w:val="00BF130C"/>
    <w:rsid w:val="00BF4FCD"/>
    <w:rsid w:val="00BF5230"/>
    <w:rsid w:val="00BF6355"/>
    <w:rsid w:val="00BF6656"/>
    <w:rsid w:val="00BF7EE4"/>
    <w:rsid w:val="00C1090C"/>
    <w:rsid w:val="00C23C73"/>
    <w:rsid w:val="00C240C8"/>
    <w:rsid w:val="00C26513"/>
    <w:rsid w:val="00C30A55"/>
    <w:rsid w:val="00C310BF"/>
    <w:rsid w:val="00C34B77"/>
    <w:rsid w:val="00C37F72"/>
    <w:rsid w:val="00C413CF"/>
    <w:rsid w:val="00C420C1"/>
    <w:rsid w:val="00C4525F"/>
    <w:rsid w:val="00C45963"/>
    <w:rsid w:val="00C472B8"/>
    <w:rsid w:val="00C477E6"/>
    <w:rsid w:val="00C51009"/>
    <w:rsid w:val="00C519D4"/>
    <w:rsid w:val="00C53124"/>
    <w:rsid w:val="00C53B2E"/>
    <w:rsid w:val="00C53FFD"/>
    <w:rsid w:val="00C55080"/>
    <w:rsid w:val="00C6160A"/>
    <w:rsid w:val="00C65570"/>
    <w:rsid w:val="00C71D81"/>
    <w:rsid w:val="00C72CBE"/>
    <w:rsid w:val="00C73F7D"/>
    <w:rsid w:val="00C76ECD"/>
    <w:rsid w:val="00C83C75"/>
    <w:rsid w:val="00C84763"/>
    <w:rsid w:val="00C848E6"/>
    <w:rsid w:val="00C848F4"/>
    <w:rsid w:val="00C84E04"/>
    <w:rsid w:val="00C8791A"/>
    <w:rsid w:val="00C901A0"/>
    <w:rsid w:val="00C909AA"/>
    <w:rsid w:val="00C910BE"/>
    <w:rsid w:val="00C922BE"/>
    <w:rsid w:val="00C92F76"/>
    <w:rsid w:val="00C951AE"/>
    <w:rsid w:val="00CA3355"/>
    <w:rsid w:val="00CA5844"/>
    <w:rsid w:val="00CA7415"/>
    <w:rsid w:val="00CB1F17"/>
    <w:rsid w:val="00CB265C"/>
    <w:rsid w:val="00CB48BF"/>
    <w:rsid w:val="00CB5DC3"/>
    <w:rsid w:val="00CB7A07"/>
    <w:rsid w:val="00CC296F"/>
    <w:rsid w:val="00CC457C"/>
    <w:rsid w:val="00CC56A7"/>
    <w:rsid w:val="00CC59BB"/>
    <w:rsid w:val="00CD635D"/>
    <w:rsid w:val="00CD7CED"/>
    <w:rsid w:val="00CE04C7"/>
    <w:rsid w:val="00CF156B"/>
    <w:rsid w:val="00CF1E02"/>
    <w:rsid w:val="00CF2D68"/>
    <w:rsid w:val="00CF329B"/>
    <w:rsid w:val="00CF3939"/>
    <w:rsid w:val="00CF3D2B"/>
    <w:rsid w:val="00CF597A"/>
    <w:rsid w:val="00D009B0"/>
    <w:rsid w:val="00D032D5"/>
    <w:rsid w:val="00D05BAA"/>
    <w:rsid w:val="00D07FB9"/>
    <w:rsid w:val="00D121B8"/>
    <w:rsid w:val="00D13B7A"/>
    <w:rsid w:val="00D22C4B"/>
    <w:rsid w:val="00D230C7"/>
    <w:rsid w:val="00D23E7D"/>
    <w:rsid w:val="00D2405F"/>
    <w:rsid w:val="00D30C7F"/>
    <w:rsid w:val="00D35D2A"/>
    <w:rsid w:val="00D41BA9"/>
    <w:rsid w:val="00D42FBC"/>
    <w:rsid w:val="00D456F3"/>
    <w:rsid w:val="00D46F1E"/>
    <w:rsid w:val="00D50932"/>
    <w:rsid w:val="00D50D82"/>
    <w:rsid w:val="00D52376"/>
    <w:rsid w:val="00D57B9E"/>
    <w:rsid w:val="00D612C2"/>
    <w:rsid w:val="00D64080"/>
    <w:rsid w:val="00D66A2D"/>
    <w:rsid w:val="00D67F56"/>
    <w:rsid w:val="00D745E0"/>
    <w:rsid w:val="00D74CF9"/>
    <w:rsid w:val="00D76AA3"/>
    <w:rsid w:val="00D770EA"/>
    <w:rsid w:val="00D77E37"/>
    <w:rsid w:val="00D80604"/>
    <w:rsid w:val="00D81748"/>
    <w:rsid w:val="00D858F8"/>
    <w:rsid w:val="00D86212"/>
    <w:rsid w:val="00D87596"/>
    <w:rsid w:val="00D9460E"/>
    <w:rsid w:val="00D94D56"/>
    <w:rsid w:val="00D95411"/>
    <w:rsid w:val="00DA086B"/>
    <w:rsid w:val="00DA0B92"/>
    <w:rsid w:val="00DA1531"/>
    <w:rsid w:val="00DA565F"/>
    <w:rsid w:val="00DA5E46"/>
    <w:rsid w:val="00DA7097"/>
    <w:rsid w:val="00DA7E05"/>
    <w:rsid w:val="00DB1007"/>
    <w:rsid w:val="00DB4794"/>
    <w:rsid w:val="00DB4BDE"/>
    <w:rsid w:val="00DB5C3E"/>
    <w:rsid w:val="00DB628E"/>
    <w:rsid w:val="00DC26AB"/>
    <w:rsid w:val="00DC4EFC"/>
    <w:rsid w:val="00DD1761"/>
    <w:rsid w:val="00DD72B9"/>
    <w:rsid w:val="00DD7326"/>
    <w:rsid w:val="00DE1E3E"/>
    <w:rsid w:val="00DE7ABF"/>
    <w:rsid w:val="00DF13DE"/>
    <w:rsid w:val="00DF1838"/>
    <w:rsid w:val="00DF25E0"/>
    <w:rsid w:val="00DF3046"/>
    <w:rsid w:val="00DF348B"/>
    <w:rsid w:val="00DF782C"/>
    <w:rsid w:val="00E00A17"/>
    <w:rsid w:val="00E02139"/>
    <w:rsid w:val="00E023D0"/>
    <w:rsid w:val="00E02BE3"/>
    <w:rsid w:val="00E030A0"/>
    <w:rsid w:val="00E07C32"/>
    <w:rsid w:val="00E124E3"/>
    <w:rsid w:val="00E12907"/>
    <w:rsid w:val="00E14812"/>
    <w:rsid w:val="00E14F74"/>
    <w:rsid w:val="00E15DDE"/>
    <w:rsid w:val="00E173C1"/>
    <w:rsid w:val="00E22AF4"/>
    <w:rsid w:val="00E2339E"/>
    <w:rsid w:val="00E308E8"/>
    <w:rsid w:val="00E3245B"/>
    <w:rsid w:val="00E3707B"/>
    <w:rsid w:val="00E37B2C"/>
    <w:rsid w:val="00E4024B"/>
    <w:rsid w:val="00E44907"/>
    <w:rsid w:val="00E4710C"/>
    <w:rsid w:val="00E50685"/>
    <w:rsid w:val="00E511AA"/>
    <w:rsid w:val="00E563CD"/>
    <w:rsid w:val="00E570D9"/>
    <w:rsid w:val="00E57F6B"/>
    <w:rsid w:val="00E6083B"/>
    <w:rsid w:val="00E6236B"/>
    <w:rsid w:val="00E63512"/>
    <w:rsid w:val="00E641F3"/>
    <w:rsid w:val="00E6679F"/>
    <w:rsid w:val="00E707DE"/>
    <w:rsid w:val="00E71934"/>
    <w:rsid w:val="00E7270E"/>
    <w:rsid w:val="00E7342C"/>
    <w:rsid w:val="00E75FA3"/>
    <w:rsid w:val="00E76875"/>
    <w:rsid w:val="00E76943"/>
    <w:rsid w:val="00E81555"/>
    <w:rsid w:val="00EA010E"/>
    <w:rsid w:val="00EA2DED"/>
    <w:rsid w:val="00EA507B"/>
    <w:rsid w:val="00EA5544"/>
    <w:rsid w:val="00EA790E"/>
    <w:rsid w:val="00EB0E2D"/>
    <w:rsid w:val="00EB1E33"/>
    <w:rsid w:val="00EB2F99"/>
    <w:rsid w:val="00EB4F2B"/>
    <w:rsid w:val="00EB706C"/>
    <w:rsid w:val="00EC0215"/>
    <w:rsid w:val="00EC0881"/>
    <w:rsid w:val="00EC0D7F"/>
    <w:rsid w:val="00EC1E79"/>
    <w:rsid w:val="00EC3AB1"/>
    <w:rsid w:val="00EC488B"/>
    <w:rsid w:val="00EC48B5"/>
    <w:rsid w:val="00EC6D39"/>
    <w:rsid w:val="00ED021A"/>
    <w:rsid w:val="00ED0742"/>
    <w:rsid w:val="00ED579F"/>
    <w:rsid w:val="00EE061A"/>
    <w:rsid w:val="00EE1A36"/>
    <w:rsid w:val="00EE30AF"/>
    <w:rsid w:val="00EE67BB"/>
    <w:rsid w:val="00EE68E4"/>
    <w:rsid w:val="00F01DE7"/>
    <w:rsid w:val="00F0458F"/>
    <w:rsid w:val="00F054DB"/>
    <w:rsid w:val="00F06D97"/>
    <w:rsid w:val="00F1022F"/>
    <w:rsid w:val="00F11A47"/>
    <w:rsid w:val="00F134B1"/>
    <w:rsid w:val="00F13738"/>
    <w:rsid w:val="00F169C3"/>
    <w:rsid w:val="00F20FF1"/>
    <w:rsid w:val="00F25205"/>
    <w:rsid w:val="00F3106C"/>
    <w:rsid w:val="00F311EA"/>
    <w:rsid w:val="00F31987"/>
    <w:rsid w:val="00F352CD"/>
    <w:rsid w:val="00F35457"/>
    <w:rsid w:val="00F3595B"/>
    <w:rsid w:val="00F36398"/>
    <w:rsid w:val="00F4097C"/>
    <w:rsid w:val="00F426A6"/>
    <w:rsid w:val="00F429FD"/>
    <w:rsid w:val="00F449C4"/>
    <w:rsid w:val="00F502B8"/>
    <w:rsid w:val="00F52469"/>
    <w:rsid w:val="00F538D9"/>
    <w:rsid w:val="00F5531F"/>
    <w:rsid w:val="00F56399"/>
    <w:rsid w:val="00F6510D"/>
    <w:rsid w:val="00F67C1E"/>
    <w:rsid w:val="00F7213B"/>
    <w:rsid w:val="00F725B2"/>
    <w:rsid w:val="00F7298D"/>
    <w:rsid w:val="00F746D3"/>
    <w:rsid w:val="00F7750A"/>
    <w:rsid w:val="00F80006"/>
    <w:rsid w:val="00F80084"/>
    <w:rsid w:val="00F82372"/>
    <w:rsid w:val="00F87961"/>
    <w:rsid w:val="00F92045"/>
    <w:rsid w:val="00F95676"/>
    <w:rsid w:val="00FA0979"/>
    <w:rsid w:val="00FA59E0"/>
    <w:rsid w:val="00FB1021"/>
    <w:rsid w:val="00FB1553"/>
    <w:rsid w:val="00FB3225"/>
    <w:rsid w:val="00FB55DC"/>
    <w:rsid w:val="00FB6074"/>
    <w:rsid w:val="00FB6F6A"/>
    <w:rsid w:val="00FC3EBE"/>
    <w:rsid w:val="00FC47F9"/>
    <w:rsid w:val="00FC66C2"/>
    <w:rsid w:val="00FC6FA8"/>
    <w:rsid w:val="00FD2470"/>
    <w:rsid w:val="00FD26B5"/>
    <w:rsid w:val="00FD5823"/>
    <w:rsid w:val="00FE0F3B"/>
    <w:rsid w:val="00FE1C27"/>
    <w:rsid w:val="00FE215B"/>
    <w:rsid w:val="00FE271F"/>
    <w:rsid w:val="00FE5C31"/>
    <w:rsid w:val="00FE68B1"/>
    <w:rsid w:val="00FE79A2"/>
    <w:rsid w:val="00FF25BA"/>
    <w:rsid w:val="00FF27FB"/>
    <w:rsid w:val="00FF2C67"/>
    <w:rsid w:val="00FF40E1"/>
    <w:rsid w:val="00FF6E94"/>
    <w:rsid w:val="00FF7195"/>
    <w:rsid w:val="00FF748B"/>
    <w:rsid w:val="00FF7623"/>
    <w:rsid w:val="01104A68"/>
    <w:rsid w:val="01110824"/>
    <w:rsid w:val="017E6F26"/>
    <w:rsid w:val="01C963F3"/>
    <w:rsid w:val="01CC02F9"/>
    <w:rsid w:val="02726149"/>
    <w:rsid w:val="028A3334"/>
    <w:rsid w:val="02D539C6"/>
    <w:rsid w:val="02E334E5"/>
    <w:rsid w:val="02EE4FEC"/>
    <w:rsid w:val="03092820"/>
    <w:rsid w:val="03156E0E"/>
    <w:rsid w:val="03392F33"/>
    <w:rsid w:val="03407F9A"/>
    <w:rsid w:val="034D6BB0"/>
    <w:rsid w:val="03590663"/>
    <w:rsid w:val="0361440A"/>
    <w:rsid w:val="040F45F7"/>
    <w:rsid w:val="045D72C7"/>
    <w:rsid w:val="04BE5424"/>
    <w:rsid w:val="04D330E5"/>
    <w:rsid w:val="04D46D43"/>
    <w:rsid w:val="050415D9"/>
    <w:rsid w:val="056D0D4B"/>
    <w:rsid w:val="05CC15B8"/>
    <w:rsid w:val="05D5270B"/>
    <w:rsid w:val="060101C2"/>
    <w:rsid w:val="061B7391"/>
    <w:rsid w:val="063E0A32"/>
    <w:rsid w:val="066E52ED"/>
    <w:rsid w:val="06B56F46"/>
    <w:rsid w:val="06B64A6C"/>
    <w:rsid w:val="08850B9A"/>
    <w:rsid w:val="08B03543"/>
    <w:rsid w:val="08B46C71"/>
    <w:rsid w:val="091B44D1"/>
    <w:rsid w:val="09223606"/>
    <w:rsid w:val="09C63218"/>
    <w:rsid w:val="0A697B55"/>
    <w:rsid w:val="0ACD267C"/>
    <w:rsid w:val="0C0727E4"/>
    <w:rsid w:val="0C2D65E2"/>
    <w:rsid w:val="0C2E6115"/>
    <w:rsid w:val="0C473EF4"/>
    <w:rsid w:val="0C4E23EE"/>
    <w:rsid w:val="0CCD66AA"/>
    <w:rsid w:val="0CEE372F"/>
    <w:rsid w:val="0D5A43A4"/>
    <w:rsid w:val="0DB925C0"/>
    <w:rsid w:val="0DD2242D"/>
    <w:rsid w:val="0DE325EB"/>
    <w:rsid w:val="0EF1174B"/>
    <w:rsid w:val="0F474C5B"/>
    <w:rsid w:val="0F60173A"/>
    <w:rsid w:val="10B24CE9"/>
    <w:rsid w:val="110725F5"/>
    <w:rsid w:val="111B209C"/>
    <w:rsid w:val="11345C9D"/>
    <w:rsid w:val="11A622AD"/>
    <w:rsid w:val="11F930CD"/>
    <w:rsid w:val="121409B6"/>
    <w:rsid w:val="12665599"/>
    <w:rsid w:val="12B707BA"/>
    <w:rsid w:val="12D62551"/>
    <w:rsid w:val="12E57C0A"/>
    <w:rsid w:val="130152C1"/>
    <w:rsid w:val="1318751C"/>
    <w:rsid w:val="131D4CF2"/>
    <w:rsid w:val="13BC75E0"/>
    <w:rsid w:val="13EE2638"/>
    <w:rsid w:val="140D3EAB"/>
    <w:rsid w:val="14B404CB"/>
    <w:rsid w:val="14B77E7F"/>
    <w:rsid w:val="1505553D"/>
    <w:rsid w:val="157D1577"/>
    <w:rsid w:val="159475FD"/>
    <w:rsid w:val="15D53161"/>
    <w:rsid w:val="16060F52"/>
    <w:rsid w:val="16607E9D"/>
    <w:rsid w:val="16D805E0"/>
    <w:rsid w:val="17192449"/>
    <w:rsid w:val="174B2FAF"/>
    <w:rsid w:val="17700376"/>
    <w:rsid w:val="17712A16"/>
    <w:rsid w:val="17834B3C"/>
    <w:rsid w:val="17E05DED"/>
    <w:rsid w:val="17E1740D"/>
    <w:rsid w:val="17FF4B83"/>
    <w:rsid w:val="18027B12"/>
    <w:rsid w:val="180475EA"/>
    <w:rsid w:val="18360A65"/>
    <w:rsid w:val="18A440F7"/>
    <w:rsid w:val="18D771F0"/>
    <w:rsid w:val="18F9080D"/>
    <w:rsid w:val="19390DE6"/>
    <w:rsid w:val="19653EFB"/>
    <w:rsid w:val="196F269F"/>
    <w:rsid w:val="1A50268B"/>
    <w:rsid w:val="1AAE21D3"/>
    <w:rsid w:val="1B1549B6"/>
    <w:rsid w:val="1B6C4C9B"/>
    <w:rsid w:val="1C3962D3"/>
    <w:rsid w:val="1C543ED4"/>
    <w:rsid w:val="1C9E45E2"/>
    <w:rsid w:val="1CE86A87"/>
    <w:rsid w:val="1D060286"/>
    <w:rsid w:val="1D1231FB"/>
    <w:rsid w:val="1D647EEF"/>
    <w:rsid w:val="1D852A21"/>
    <w:rsid w:val="1DEC3109"/>
    <w:rsid w:val="1DF1193F"/>
    <w:rsid w:val="1E2B32E4"/>
    <w:rsid w:val="1E5324FF"/>
    <w:rsid w:val="1E836B9F"/>
    <w:rsid w:val="1F0C6663"/>
    <w:rsid w:val="1F440148"/>
    <w:rsid w:val="1F9F033C"/>
    <w:rsid w:val="1FAB0A8F"/>
    <w:rsid w:val="1FD86919"/>
    <w:rsid w:val="1FE12702"/>
    <w:rsid w:val="201F3FB2"/>
    <w:rsid w:val="20205C43"/>
    <w:rsid w:val="20337075"/>
    <w:rsid w:val="20381C4F"/>
    <w:rsid w:val="203D202F"/>
    <w:rsid w:val="207B074D"/>
    <w:rsid w:val="20962D6B"/>
    <w:rsid w:val="2097165D"/>
    <w:rsid w:val="20A0436C"/>
    <w:rsid w:val="20BF4ACA"/>
    <w:rsid w:val="20FD5B35"/>
    <w:rsid w:val="211D28AB"/>
    <w:rsid w:val="21570ECE"/>
    <w:rsid w:val="21C16085"/>
    <w:rsid w:val="21E83DB9"/>
    <w:rsid w:val="22303204"/>
    <w:rsid w:val="22482214"/>
    <w:rsid w:val="22990DAD"/>
    <w:rsid w:val="22A73DF1"/>
    <w:rsid w:val="23164DB9"/>
    <w:rsid w:val="23357B6C"/>
    <w:rsid w:val="234378C3"/>
    <w:rsid w:val="23B8294B"/>
    <w:rsid w:val="23CB4D3A"/>
    <w:rsid w:val="23D700A4"/>
    <w:rsid w:val="23DD46FB"/>
    <w:rsid w:val="23E04BCD"/>
    <w:rsid w:val="23E46C65"/>
    <w:rsid w:val="245B32B8"/>
    <w:rsid w:val="247D6D03"/>
    <w:rsid w:val="24985BA6"/>
    <w:rsid w:val="24A75227"/>
    <w:rsid w:val="24E309C3"/>
    <w:rsid w:val="25BC1C48"/>
    <w:rsid w:val="25C00201"/>
    <w:rsid w:val="25EC63B3"/>
    <w:rsid w:val="262A4E03"/>
    <w:rsid w:val="26672398"/>
    <w:rsid w:val="26D66D39"/>
    <w:rsid w:val="270B0992"/>
    <w:rsid w:val="27143D43"/>
    <w:rsid w:val="274A563C"/>
    <w:rsid w:val="276E2296"/>
    <w:rsid w:val="277D6A6A"/>
    <w:rsid w:val="2783223C"/>
    <w:rsid w:val="27893DAB"/>
    <w:rsid w:val="278A0526"/>
    <w:rsid w:val="27D86595"/>
    <w:rsid w:val="287C56BE"/>
    <w:rsid w:val="289F0C95"/>
    <w:rsid w:val="294F4B81"/>
    <w:rsid w:val="29540CA8"/>
    <w:rsid w:val="29AA157C"/>
    <w:rsid w:val="29C4295D"/>
    <w:rsid w:val="29DD068B"/>
    <w:rsid w:val="29EC6739"/>
    <w:rsid w:val="2A07664A"/>
    <w:rsid w:val="2A1965C9"/>
    <w:rsid w:val="2A5F7045"/>
    <w:rsid w:val="2A7F5292"/>
    <w:rsid w:val="2A866380"/>
    <w:rsid w:val="2B141BDE"/>
    <w:rsid w:val="2B286BC5"/>
    <w:rsid w:val="2BCA41C3"/>
    <w:rsid w:val="2BE540A2"/>
    <w:rsid w:val="2C2D2523"/>
    <w:rsid w:val="2C67009B"/>
    <w:rsid w:val="2C7B0D11"/>
    <w:rsid w:val="2CAF5C60"/>
    <w:rsid w:val="2D3762EA"/>
    <w:rsid w:val="2D3E1194"/>
    <w:rsid w:val="2D666947"/>
    <w:rsid w:val="2DB44F79"/>
    <w:rsid w:val="2DE511DB"/>
    <w:rsid w:val="2DE7182C"/>
    <w:rsid w:val="2E122CEB"/>
    <w:rsid w:val="2E402CEA"/>
    <w:rsid w:val="2E7822A8"/>
    <w:rsid w:val="2E8C3F95"/>
    <w:rsid w:val="2ED36D8E"/>
    <w:rsid w:val="2EE24EBD"/>
    <w:rsid w:val="2EE31FF3"/>
    <w:rsid w:val="2EEF2EAE"/>
    <w:rsid w:val="2F0D43A2"/>
    <w:rsid w:val="2F1C72B3"/>
    <w:rsid w:val="2F5166FF"/>
    <w:rsid w:val="2F57706B"/>
    <w:rsid w:val="2F7F7366"/>
    <w:rsid w:val="2F850CBA"/>
    <w:rsid w:val="2FCA46BE"/>
    <w:rsid w:val="30220F46"/>
    <w:rsid w:val="30226B4B"/>
    <w:rsid w:val="30234671"/>
    <w:rsid w:val="305067EA"/>
    <w:rsid w:val="310C3EFD"/>
    <w:rsid w:val="315F16D9"/>
    <w:rsid w:val="31670E20"/>
    <w:rsid w:val="316D0A81"/>
    <w:rsid w:val="317038E6"/>
    <w:rsid w:val="31A14FBE"/>
    <w:rsid w:val="31EA38E5"/>
    <w:rsid w:val="321426DB"/>
    <w:rsid w:val="3296737C"/>
    <w:rsid w:val="337F76E3"/>
    <w:rsid w:val="338B4A07"/>
    <w:rsid w:val="33C9718C"/>
    <w:rsid w:val="33DC1707"/>
    <w:rsid w:val="34027414"/>
    <w:rsid w:val="340F6015"/>
    <w:rsid w:val="34AF0118"/>
    <w:rsid w:val="352C37FC"/>
    <w:rsid w:val="357240D1"/>
    <w:rsid w:val="35801CF9"/>
    <w:rsid w:val="35FE3BB6"/>
    <w:rsid w:val="3641502C"/>
    <w:rsid w:val="365A2E21"/>
    <w:rsid w:val="369E2DCB"/>
    <w:rsid w:val="36A26618"/>
    <w:rsid w:val="36E42DAC"/>
    <w:rsid w:val="36EA2EF3"/>
    <w:rsid w:val="376406E3"/>
    <w:rsid w:val="378C1CD2"/>
    <w:rsid w:val="38043FCA"/>
    <w:rsid w:val="38130D6E"/>
    <w:rsid w:val="38514471"/>
    <w:rsid w:val="38683569"/>
    <w:rsid w:val="387277E4"/>
    <w:rsid w:val="387737AC"/>
    <w:rsid w:val="38787C50"/>
    <w:rsid w:val="38CC6D1C"/>
    <w:rsid w:val="39290F17"/>
    <w:rsid w:val="394A0EC1"/>
    <w:rsid w:val="3986014B"/>
    <w:rsid w:val="39A520F5"/>
    <w:rsid w:val="39A8260E"/>
    <w:rsid w:val="39D228FC"/>
    <w:rsid w:val="3A116069"/>
    <w:rsid w:val="3A183678"/>
    <w:rsid w:val="3A19285C"/>
    <w:rsid w:val="3A211CFC"/>
    <w:rsid w:val="3A2406E3"/>
    <w:rsid w:val="3A3417BD"/>
    <w:rsid w:val="3ABB02C8"/>
    <w:rsid w:val="3B0D2CD2"/>
    <w:rsid w:val="3B2319C9"/>
    <w:rsid w:val="3B5316CB"/>
    <w:rsid w:val="3BB64BF1"/>
    <w:rsid w:val="3BE04A79"/>
    <w:rsid w:val="3BF14CD5"/>
    <w:rsid w:val="3C047A4D"/>
    <w:rsid w:val="3C0B0312"/>
    <w:rsid w:val="3C5630CE"/>
    <w:rsid w:val="3C8455ED"/>
    <w:rsid w:val="3C990D26"/>
    <w:rsid w:val="3CA47A52"/>
    <w:rsid w:val="3CCA2006"/>
    <w:rsid w:val="3D09297A"/>
    <w:rsid w:val="3D396C7C"/>
    <w:rsid w:val="3D9248A5"/>
    <w:rsid w:val="3D9F7E9A"/>
    <w:rsid w:val="3DB97487"/>
    <w:rsid w:val="3E664806"/>
    <w:rsid w:val="3EB60D6B"/>
    <w:rsid w:val="3EDA6843"/>
    <w:rsid w:val="3EDF5E13"/>
    <w:rsid w:val="3F056B93"/>
    <w:rsid w:val="3F2C62F6"/>
    <w:rsid w:val="3F43263A"/>
    <w:rsid w:val="3F6F78D3"/>
    <w:rsid w:val="3FBF0688"/>
    <w:rsid w:val="40045144"/>
    <w:rsid w:val="401F4E55"/>
    <w:rsid w:val="406073DC"/>
    <w:rsid w:val="407840D3"/>
    <w:rsid w:val="40861EE7"/>
    <w:rsid w:val="40892B23"/>
    <w:rsid w:val="408F4FF3"/>
    <w:rsid w:val="40A75C3C"/>
    <w:rsid w:val="40FB14B5"/>
    <w:rsid w:val="411A4D12"/>
    <w:rsid w:val="414C48A8"/>
    <w:rsid w:val="415E3A0E"/>
    <w:rsid w:val="41686388"/>
    <w:rsid w:val="41957D9D"/>
    <w:rsid w:val="41B76D82"/>
    <w:rsid w:val="41BD1473"/>
    <w:rsid w:val="41E73751"/>
    <w:rsid w:val="41EE3158"/>
    <w:rsid w:val="42022EAD"/>
    <w:rsid w:val="42814EAC"/>
    <w:rsid w:val="42944EB0"/>
    <w:rsid w:val="429D1C07"/>
    <w:rsid w:val="42ED0A68"/>
    <w:rsid w:val="42ED123B"/>
    <w:rsid w:val="430B7913"/>
    <w:rsid w:val="4311195E"/>
    <w:rsid w:val="4319611E"/>
    <w:rsid w:val="43E443EC"/>
    <w:rsid w:val="441E71D2"/>
    <w:rsid w:val="445C4E37"/>
    <w:rsid w:val="446612A5"/>
    <w:rsid w:val="447A474F"/>
    <w:rsid w:val="44884D98"/>
    <w:rsid w:val="44CC2DC5"/>
    <w:rsid w:val="44F61DF5"/>
    <w:rsid w:val="451918B0"/>
    <w:rsid w:val="4541586E"/>
    <w:rsid w:val="4562323B"/>
    <w:rsid w:val="457873F2"/>
    <w:rsid w:val="45AC0F39"/>
    <w:rsid w:val="45AF1B15"/>
    <w:rsid w:val="45F4468E"/>
    <w:rsid w:val="45F46B5B"/>
    <w:rsid w:val="464E1FF0"/>
    <w:rsid w:val="465313B5"/>
    <w:rsid w:val="465E7699"/>
    <w:rsid w:val="46A77952"/>
    <w:rsid w:val="46AF3DFB"/>
    <w:rsid w:val="46BE36AC"/>
    <w:rsid w:val="46BF2520"/>
    <w:rsid w:val="46F10BCE"/>
    <w:rsid w:val="47280A93"/>
    <w:rsid w:val="47571378"/>
    <w:rsid w:val="47597176"/>
    <w:rsid w:val="479B1265"/>
    <w:rsid w:val="48164D90"/>
    <w:rsid w:val="4822619B"/>
    <w:rsid w:val="48862D2D"/>
    <w:rsid w:val="48D64ED6"/>
    <w:rsid w:val="48ED237B"/>
    <w:rsid w:val="495356DE"/>
    <w:rsid w:val="49B06B1E"/>
    <w:rsid w:val="49EF3AEA"/>
    <w:rsid w:val="4ADB7BCB"/>
    <w:rsid w:val="4AE5545E"/>
    <w:rsid w:val="4B320132"/>
    <w:rsid w:val="4B8C6DAB"/>
    <w:rsid w:val="4BD77243"/>
    <w:rsid w:val="4C1517D4"/>
    <w:rsid w:val="4CD15CFE"/>
    <w:rsid w:val="4DA37AAC"/>
    <w:rsid w:val="4DEB6377"/>
    <w:rsid w:val="4E1D27C4"/>
    <w:rsid w:val="4E3F2D9E"/>
    <w:rsid w:val="4E4A6619"/>
    <w:rsid w:val="4E6B3C02"/>
    <w:rsid w:val="4E757366"/>
    <w:rsid w:val="4E86699F"/>
    <w:rsid w:val="4EE47F37"/>
    <w:rsid w:val="4F082BE9"/>
    <w:rsid w:val="4F1D4B3B"/>
    <w:rsid w:val="4F7D3946"/>
    <w:rsid w:val="4F825911"/>
    <w:rsid w:val="4FB96415"/>
    <w:rsid w:val="501C7B4B"/>
    <w:rsid w:val="50232963"/>
    <w:rsid w:val="50267B3A"/>
    <w:rsid w:val="507627D9"/>
    <w:rsid w:val="50920578"/>
    <w:rsid w:val="509357E0"/>
    <w:rsid w:val="50A1454A"/>
    <w:rsid w:val="50AC4364"/>
    <w:rsid w:val="50B952B6"/>
    <w:rsid w:val="50C20055"/>
    <w:rsid w:val="50E86109"/>
    <w:rsid w:val="50F3504C"/>
    <w:rsid w:val="510362CE"/>
    <w:rsid w:val="51BB25F2"/>
    <w:rsid w:val="51BF3CBB"/>
    <w:rsid w:val="51FA2EFE"/>
    <w:rsid w:val="520543D1"/>
    <w:rsid w:val="52120310"/>
    <w:rsid w:val="524349D3"/>
    <w:rsid w:val="528154FB"/>
    <w:rsid w:val="52AF02BB"/>
    <w:rsid w:val="52B07B8F"/>
    <w:rsid w:val="52BD13F3"/>
    <w:rsid w:val="53E9134A"/>
    <w:rsid w:val="53EC109A"/>
    <w:rsid w:val="53F266B1"/>
    <w:rsid w:val="54402D63"/>
    <w:rsid w:val="545C6AF1"/>
    <w:rsid w:val="54A37604"/>
    <w:rsid w:val="54C238B9"/>
    <w:rsid w:val="54CC233F"/>
    <w:rsid w:val="54CD30CC"/>
    <w:rsid w:val="54D75CEE"/>
    <w:rsid w:val="54E80057"/>
    <w:rsid w:val="54F23E92"/>
    <w:rsid w:val="5513742F"/>
    <w:rsid w:val="55F53C5F"/>
    <w:rsid w:val="561B142B"/>
    <w:rsid w:val="56366B9C"/>
    <w:rsid w:val="56AA7244"/>
    <w:rsid w:val="56B57EC2"/>
    <w:rsid w:val="56D26326"/>
    <w:rsid w:val="56D71B8E"/>
    <w:rsid w:val="56EE00FF"/>
    <w:rsid w:val="56EF6ED8"/>
    <w:rsid w:val="572F30F6"/>
    <w:rsid w:val="57340D8E"/>
    <w:rsid w:val="57D85EFA"/>
    <w:rsid w:val="57DE5369"/>
    <w:rsid w:val="5818420C"/>
    <w:rsid w:val="58565A2C"/>
    <w:rsid w:val="587A4EC7"/>
    <w:rsid w:val="588E2459"/>
    <w:rsid w:val="58931AE5"/>
    <w:rsid w:val="5914301D"/>
    <w:rsid w:val="59326AFB"/>
    <w:rsid w:val="599379C4"/>
    <w:rsid w:val="59A42A61"/>
    <w:rsid w:val="59C7413C"/>
    <w:rsid w:val="59CC681D"/>
    <w:rsid w:val="59CE6BED"/>
    <w:rsid w:val="59D9651C"/>
    <w:rsid w:val="5A6F4AB9"/>
    <w:rsid w:val="5A772587"/>
    <w:rsid w:val="5A8D1BDF"/>
    <w:rsid w:val="5A8E052B"/>
    <w:rsid w:val="5A9009D2"/>
    <w:rsid w:val="5AE535E9"/>
    <w:rsid w:val="5B136A8F"/>
    <w:rsid w:val="5B9C7785"/>
    <w:rsid w:val="5C273ACF"/>
    <w:rsid w:val="5C2D3FFE"/>
    <w:rsid w:val="5CE8602D"/>
    <w:rsid w:val="5D156358"/>
    <w:rsid w:val="5D1B313B"/>
    <w:rsid w:val="5D4C7228"/>
    <w:rsid w:val="5D88767E"/>
    <w:rsid w:val="5DA9406D"/>
    <w:rsid w:val="5DBB434A"/>
    <w:rsid w:val="5DE447E2"/>
    <w:rsid w:val="5E0C4813"/>
    <w:rsid w:val="5E6210F3"/>
    <w:rsid w:val="5E910B3F"/>
    <w:rsid w:val="5EBD7EB0"/>
    <w:rsid w:val="5ED05841"/>
    <w:rsid w:val="5F702B80"/>
    <w:rsid w:val="5F887F6E"/>
    <w:rsid w:val="5F9A0577"/>
    <w:rsid w:val="5FA82426"/>
    <w:rsid w:val="6048662E"/>
    <w:rsid w:val="606137F0"/>
    <w:rsid w:val="60724647"/>
    <w:rsid w:val="60A87BF0"/>
    <w:rsid w:val="60DD5FF3"/>
    <w:rsid w:val="61302D51"/>
    <w:rsid w:val="613E7513"/>
    <w:rsid w:val="6196611C"/>
    <w:rsid w:val="6217094E"/>
    <w:rsid w:val="622B6B98"/>
    <w:rsid w:val="624B4A07"/>
    <w:rsid w:val="62A728FC"/>
    <w:rsid w:val="62D032DE"/>
    <w:rsid w:val="62EF49D3"/>
    <w:rsid w:val="631A091A"/>
    <w:rsid w:val="63270F9D"/>
    <w:rsid w:val="632B74E9"/>
    <w:rsid w:val="63406C57"/>
    <w:rsid w:val="6388493C"/>
    <w:rsid w:val="638F0D25"/>
    <w:rsid w:val="63B147F4"/>
    <w:rsid w:val="64332F2A"/>
    <w:rsid w:val="64407776"/>
    <w:rsid w:val="644D21DC"/>
    <w:rsid w:val="64C318E9"/>
    <w:rsid w:val="64CB0ED6"/>
    <w:rsid w:val="64CF7FB7"/>
    <w:rsid w:val="64FC218C"/>
    <w:rsid w:val="652277AE"/>
    <w:rsid w:val="652504D8"/>
    <w:rsid w:val="659C46CE"/>
    <w:rsid w:val="65BB7AE2"/>
    <w:rsid w:val="65CE1295"/>
    <w:rsid w:val="65CE596E"/>
    <w:rsid w:val="6603272B"/>
    <w:rsid w:val="662C1C7F"/>
    <w:rsid w:val="66464067"/>
    <w:rsid w:val="66732923"/>
    <w:rsid w:val="671234B1"/>
    <w:rsid w:val="679B57F3"/>
    <w:rsid w:val="67AA62D9"/>
    <w:rsid w:val="67B11F87"/>
    <w:rsid w:val="68037E69"/>
    <w:rsid w:val="683B180A"/>
    <w:rsid w:val="68481A14"/>
    <w:rsid w:val="686E5CB9"/>
    <w:rsid w:val="68A809A5"/>
    <w:rsid w:val="68CB53E3"/>
    <w:rsid w:val="6968677A"/>
    <w:rsid w:val="69A41815"/>
    <w:rsid w:val="69DA7573"/>
    <w:rsid w:val="69EA4600"/>
    <w:rsid w:val="6A4823B8"/>
    <w:rsid w:val="6A817E5C"/>
    <w:rsid w:val="6ADF6E0B"/>
    <w:rsid w:val="6AF179D8"/>
    <w:rsid w:val="6AF9611F"/>
    <w:rsid w:val="6B030D4C"/>
    <w:rsid w:val="6B21715D"/>
    <w:rsid w:val="6BAA475A"/>
    <w:rsid w:val="6BF55A4E"/>
    <w:rsid w:val="6C7843B5"/>
    <w:rsid w:val="6C9372A8"/>
    <w:rsid w:val="6CBE6E71"/>
    <w:rsid w:val="6D94212F"/>
    <w:rsid w:val="6DC92ECC"/>
    <w:rsid w:val="6E2D05A3"/>
    <w:rsid w:val="6E313E22"/>
    <w:rsid w:val="6E3D0941"/>
    <w:rsid w:val="6E7078D1"/>
    <w:rsid w:val="6E8A697A"/>
    <w:rsid w:val="6EA25F07"/>
    <w:rsid w:val="6F0A57A2"/>
    <w:rsid w:val="6F437969"/>
    <w:rsid w:val="6F542CFB"/>
    <w:rsid w:val="6F7C589A"/>
    <w:rsid w:val="6F7F5F3B"/>
    <w:rsid w:val="6F930361"/>
    <w:rsid w:val="7046637F"/>
    <w:rsid w:val="70B95E0E"/>
    <w:rsid w:val="71066C3B"/>
    <w:rsid w:val="719641E7"/>
    <w:rsid w:val="71995F66"/>
    <w:rsid w:val="71A054CC"/>
    <w:rsid w:val="721C3F61"/>
    <w:rsid w:val="72D729DB"/>
    <w:rsid w:val="73306456"/>
    <w:rsid w:val="73F421E9"/>
    <w:rsid w:val="74432492"/>
    <w:rsid w:val="7459112B"/>
    <w:rsid w:val="745D5E3A"/>
    <w:rsid w:val="746A7BBF"/>
    <w:rsid w:val="746D196C"/>
    <w:rsid w:val="74BE4295"/>
    <w:rsid w:val="74F235EF"/>
    <w:rsid w:val="750B2811"/>
    <w:rsid w:val="75DD4A18"/>
    <w:rsid w:val="75EB48B6"/>
    <w:rsid w:val="75F25AD9"/>
    <w:rsid w:val="76605BDA"/>
    <w:rsid w:val="76671B50"/>
    <w:rsid w:val="76925B55"/>
    <w:rsid w:val="76A778C9"/>
    <w:rsid w:val="76B65008"/>
    <w:rsid w:val="76DC3439"/>
    <w:rsid w:val="76EA0F77"/>
    <w:rsid w:val="77383B2B"/>
    <w:rsid w:val="777A6916"/>
    <w:rsid w:val="779B6353"/>
    <w:rsid w:val="77CF281F"/>
    <w:rsid w:val="77DD092F"/>
    <w:rsid w:val="782A739D"/>
    <w:rsid w:val="7841201F"/>
    <w:rsid w:val="784D28F9"/>
    <w:rsid w:val="78663F87"/>
    <w:rsid w:val="786A4DBA"/>
    <w:rsid w:val="78824F3D"/>
    <w:rsid w:val="789E5CA1"/>
    <w:rsid w:val="79385A5E"/>
    <w:rsid w:val="79515378"/>
    <w:rsid w:val="79757A96"/>
    <w:rsid w:val="79BC009A"/>
    <w:rsid w:val="7A0B06B8"/>
    <w:rsid w:val="7A486076"/>
    <w:rsid w:val="7A531478"/>
    <w:rsid w:val="7A7917AA"/>
    <w:rsid w:val="7A8F2B07"/>
    <w:rsid w:val="7AB427C6"/>
    <w:rsid w:val="7B0506DA"/>
    <w:rsid w:val="7B3C5029"/>
    <w:rsid w:val="7B3D1484"/>
    <w:rsid w:val="7B765AED"/>
    <w:rsid w:val="7C2320E4"/>
    <w:rsid w:val="7C5237DC"/>
    <w:rsid w:val="7C647957"/>
    <w:rsid w:val="7C8021FC"/>
    <w:rsid w:val="7CE5680F"/>
    <w:rsid w:val="7D384885"/>
    <w:rsid w:val="7D421CFB"/>
    <w:rsid w:val="7D8D57B6"/>
    <w:rsid w:val="7D9E344E"/>
    <w:rsid w:val="7DBE3CFA"/>
    <w:rsid w:val="7DCE343B"/>
    <w:rsid w:val="7E0E43A4"/>
    <w:rsid w:val="7E1E6A81"/>
    <w:rsid w:val="7E325778"/>
    <w:rsid w:val="7E6952A8"/>
    <w:rsid w:val="7EF06908"/>
    <w:rsid w:val="7EF46ED2"/>
    <w:rsid w:val="7F0944C0"/>
    <w:rsid w:val="7F1D65BA"/>
    <w:rsid w:val="7F392F70"/>
    <w:rsid w:val="7F3E578D"/>
    <w:rsid w:val="7F5452B0"/>
    <w:rsid w:val="7F5B6162"/>
    <w:rsid w:val="7F82635C"/>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Times New Roman" w:hAnsi="Times New Roman" w:eastAsia="宋体" w:cs="Times New Roman"/>
      <w:kern w:val="2"/>
      <w:sz w:val="28"/>
      <w:lang w:val="en-US" w:eastAsia="zh-CN" w:bidi="ar-SA"/>
    </w:rPr>
  </w:style>
  <w:style w:type="paragraph" w:styleId="2">
    <w:name w:val="heading 1"/>
    <w:basedOn w:val="1"/>
    <w:next w:val="1"/>
    <w:qFormat/>
    <w:uiPriority w:val="0"/>
    <w:pPr>
      <w:keepNext/>
      <w:snapToGrid w:val="0"/>
      <w:spacing w:line="360" w:lineRule="atLeast"/>
      <w:jc w:val="center"/>
      <w:outlineLvl w:val="0"/>
    </w:pPr>
    <w:rPr>
      <w:rFonts w:ascii="宋体"/>
      <w:b/>
      <w:sz w:val="44"/>
    </w:rPr>
  </w:style>
  <w:style w:type="paragraph" w:styleId="3">
    <w:name w:val="heading 2"/>
    <w:basedOn w:val="1"/>
    <w:next w:val="1"/>
    <w:link w:val="70"/>
    <w:qFormat/>
    <w:uiPriority w:val="0"/>
    <w:pPr>
      <w:keepNext/>
      <w:keepLines/>
      <w:spacing w:before="100" w:beforeAutospacing="1"/>
      <w:outlineLvl w:val="1"/>
    </w:pPr>
    <w:rPr>
      <w:rFonts w:ascii="Arial" w:hAnsi="Arial"/>
      <w:b/>
    </w:rPr>
  </w:style>
  <w:style w:type="paragraph" w:styleId="4">
    <w:name w:val="heading 3"/>
    <w:basedOn w:val="1"/>
    <w:next w:val="1"/>
    <w:link w:val="71"/>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qFormat/>
    <w:uiPriority w:val="0"/>
    <w:pPr>
      <w:keepNext/>
      <w:keepLines/>
      <w:spacing w:before="280" w:beforeLines="0" w:beforeAutospacing="0" w:after="290" w:afterLines="0" w:afterAutospacing="0" w:line="372" w:lineRule="auto"/>
      <w:outlineLvl w:val="3"/>
    </w:pPr>
    <w:rPr>
      <w:rFonts w:ascii="Arial" w:hAnsi="Arial" w:eastAsia="黑体"/>
      <w:b/>
    </w:rPr>
  </w:style>
  <w:style w:type="paragraph" w:styleId="6">
    <w:name w:val="heading 5"/>
    <w:basedOn w:val="1"/>
    <w:next w:val="1"/>
    <w:qFormat/>
    <w:uiPriority w:val="0"/>
    <w:pPr>
      <w:keepNext/>
      <w:keepLines/>
      <w:tabs>
        <w:tab w:val="left" w:pos="2551"/>
      </w:tabs>
      <w:spacing w:before="280" w:beforeLines="0" w:beforeAutospacing="0" w:after="290" w:afterLines="0" w:afterAutospacing="0" w:line="372" w:lineRule="auto"/>
      <w:ind w:left="2551" w:hanging="850"/>
      <w:outlineLvl w:val="4"/>
    </w:pPr>
    <w:rPr>
      <w:b/>
    </w:rPr>
  </w:style>
  <w:style w:type="paragraph" w:styleId="7">
    <w:name w:val="heading 6"/>
    <w:basedOn w:val="1"/>
    <w:next w:val="1"/>
    <w:qFormat/>
    <w:uiPriority w:val="0"/>
    <w:pPr>
      <w:keepNext/>
      <w:keepLines/>
      <w:tabs>
        <w:tab w:val="left" w:pos="1152"/>
      </w:tabs>
      <w:adjustRightInd w:val="0"/>
      <w:snapToGrid w:val="0"/>
      <w:spacing w:before="240" w:beforeLines="0" w:beforeAutospacing="0" w:after="64" w:afterLines="0" w:afterAutospacing="0" w:line="317" w:lineRule="auto"/>
      <w:ind w:left="1152" w:hanging="1152"/>
      <w:outlineLvl w:val="5"/>
    </w:pPr>
    <w:rPr>
      <w:rFonts w:ascii="Arial" w:hAnsi="Arial" w:eastAsia="黑体"/>
      <w:b/>
      <w:sz w:val="24"/>
    </w:rPr>
  </w:style>
  <w:style w:type="paragraph" w:styleId="8">
    <w:name w:val="heading 7"/>
    <w:basedOn w:val="1"/>
    <w:next w:val="1"/>
    <w:qFormat/>
    <w:uiPriority w:val="0"/>
    <w:pPr>
      <w:keepNext/>
      <w:keepLines/>
      <w:tabs>
        <w:tab w:val="left" w:pos="1296"/>
      </w:tabs>
      <w:adjustRightInd w:val="0"/>
      <w:snapToGrid w:val="0"/>
      <w:spacing w:before="240" w:beforeLines="0" w:beforeAutospacing="0" w:after="64" w:afterLines="0" w:afterAutospacing="0" w:line="317" w:lineRule="auto"/>
      <w:ind w:left="1296" w:hanging="1296"/>
      <w:outlineLvl w:val="6"/>
    </w:pPr>
    <w:rPr>
      <w:rFonts w:ascii="Arial" w:hAnsi="Arial" w:eastAsia="黑体"/>
      <w:b/>
      <w:sz w:val="24"/>
    </w:rPr>
  </w:style>
  <w:style w:type="paragraph" w:styleId="9">
    <w:name w:val="heading 8"/>
    <w:basedOn w:val="1"/>
    <w:next w:val="1"/>
    <w:qFormat/>
    <w:uiPriority w:val="0"/>
    <w:pPr>
      <w:keepNext/>
      <w:keepLines/>
      <w:tabs>
        <w:tab w:val="left" w:pos="1440"/>
      </w:tabs>
      <w:adjustRightInd w:val="0"/>
      <w:snapToGrid w:val="0"/>
      <w:spacing w:before="240" w:beforeLines="0" w:beforeAutospacing="0" w:after="64" w:afterLines="0" w:afterAutospacing="0" w:line="317" w:lineRule="auto"/>
      <w:ind w:left="1440" w:hanging="1440"/>
      <w:outlineLvl w:val="7"/>
    </w:pPr>
    <w:rPr>
      <w:rFonts w:ascii="Arial" w:hAnsi="Arial" w:eastAsia="黑体"/>
      <w:b/>
      <w:sz w:val="24"/>
    </w:rPr>
  </w:style>
  <w:style w:type="paragraph" w:styleId="10">
    <w:name w:val="heading 9"/>
    <w:basedOn w:val="1"/>
    <w:next w:val="1"/>
    <w:qFormat/>
    <w:uiPriority w:val="0"/>
    <w:pPr>
      <w:keepNext/>
      <w:keepLines/>
      <w:tabs>
        <w:tab w:val="left" w:pos="1584"/>
      </w:tabs>
      <w:adjustRightInd w:val="0"/>
      <w:snapToGrid w:val="0"/>
      <w:spacing w:before="240" w:beforeLines="0" w:beforeAutospacing="0" w:after="64" w:afterLines="0" w:afterAutospacing="0" w:line="317" w:lineRule="auto"/>
      <w:ind w:left="1584" w:hanging="1584"/>
      <w:outlineLvl w:val="8"/>
    </w:pPr>
    <w:rPr>
      <w:rFonts w:ascii="Arial" w:hAnsi="Arial" w:eastAsia="黑体"/>
      <w:b/>
      <w:sz w:val="24"/>
    </w:rPr>
  </w:style>
  <w:style w:type="character" w:default="1" w:styleId="61">
    <w:name w:val="Default Paragraph Font"/>
    <w:qFormat/>
    <w:uiPriority w:val="0"/>
  </w:style>
  <w:style w:type="table" w:default="1" w:styleId="59">
    <w:name w:val="Normal Table"/>
    <w:semiHidden/>
    <w:qFormat/>
    <w:uiPriority w:val="0"/>
    <w:tblPr>
      <w:tblCellMar>
        <w:top w:w="0" w:type="dxa"/>
        <w:left w:w="108" w:type="dxa"/>
        <w:bottom w:w="0" w:type="dxa"/>
        <w:right w:w="108" w:type="dxa"/>
      </w:tblCellMar>
    </w:tblPr>
  </w:style>
  <w:style w:type="paragraph" w:styleId="11">
    <w:name w:val="List 3"/>
    <w:basedOn w:val="1"/>
    <w:qFormat/>
    <w:uiPriority w:val="0"/>
    <w:pPr>
      <w:adjustRightInd w:val="0"/>
      <w:snapToGrid w:val="0"/>
      <w:spacing w:line="360" w:lineRule="auto"/>
      <w:ind w:left="100" w:leftChars="400" w:hanging="200" w:hangingChars="200"/>
    </w:pPr>
    <w:rPr>
      <w:sz w:val="24"/>
    </w:rPr>
  </w:style>
  <w:style w:type="paragraph" w:styleId="12">
    <w:name w:val="toc 7"/>
    <w:basedOn w:val="1"/>
    <w:next w:val="1"/>
    <w:qFormat/>
    <w:uiPriority w:val="39"/>
    <w:pPr>
      <w:ind w:left="2520" w:leftChars="1200"/>
    </w:pPr>
  </w:style>
  <w:style w:type="paragraph" w:styleId="13">
    <w:name w:val="List Number 2"/>
    <w:basedOn w:val="1"/>
    <w:qFormat/>
    <w:uiPriority w:val="0"/>
    <w:pPr>
      <w:numPr>
        <w:ilvl w:val="0"/>
        <w:numId w:val="1"/>
      </w:numPr>
      <w:tabs>
        <w:tab w:val="left" w:pos="780"/>
        <w:tab w:val="clear" w:pos="425"/>
      </w:tabs>
      <w:spacing w:line="360" w:lineRule="auto"/>
    </w:pPr>
    <w:rPr>
      <w:sz w:val="24"/>
    </w:rPr>
  </w:style>
  <w:style w:type="paragraph" w:styleId="14">
    <w:name w:val="List Bullet 4"/>
    <w:basedOn w:val="1"/>
    <w:qFormat/>
    <w:uiPriority w:val="0"/>
    <w:pPr>
      <w:widowControl/>
      <w:numPr>
        <w:ilvl w:val="0"/>
        <w:numId w:val="2"/>
      </w:numPr>
      <w:tabs>
        <w:tab w:val="left" w:pos="1134"/>
        <w:tab w:val="clear" w:pos="1620"/>
      </w:tabs>
      <w:adjustRightInd w:val="0"/>
      <w:snapToGrid w:val="0"/>
      <w:spacing w:before="120" w:beforeLines="0" w:line="280" w:lineRule="atLeast"/>
      <w:ind w:left="1418" w:hanging="284"/>
      <w:jc w:val="left"/>
    </w:pPr>
    <w:rPr>
      <w:rFonts w:ascii="宋体"/>
      <w:kern w:val="0"/>
      <w:sz w:val="22"/>
    </w:rPr>
  </w:style>
  <w:style w:type="paragraph" w:styleId="15">
    <w:name w:val="Normal Indent"/>
    <w:basedOn w:val="1"/>
    <w:next w:val="16"/>
    <w:qFormat/>
    <w:uiPriority w:val="0"/>
    <w:pPr>
      <w:adjustRightInd w:val="0"/>
      <w:snapToGrid w:val="0"/>
      <w:spacing w:line="360" w:lineRule="auto"/>
      <w:ind w:firstLine="420"/>
    </w:pPr>
    <w:rPr>
      <w:sz w:val="24"/>
    </w:rPr>
  </w:style>
  <w:style w:type="paragraph" w:styleId="16">
    <w:name w:val="Body Text"/>
    <w:basedOn w:val="1"/>
    <w:qFormat/>
    <w:uiPriority w:val="0"/>
    <w:rPr>
      <w:rFonts w:ascii="仿宋_GB2312" w:eastAsia="仿宋_GB2312"/>
      <w:sz w:val="32"/>
    </w:rPr>
  </w:style>
  <w:style w:type="paragraph" w:styleId="17">
    <w:name w:val="caption"/>
    <w:basedOn w:val="1"/>
    <w:next w:val="1"/>
    <w:qFormat/>
    <w:uiPriority w:val="0"/>
    <w:pPr>
      <w:widowControl/>
      <w:tabs>
        <w:tab w:val="left" w:pos="1134"/>
      </w:tabs>
      <w:adjustRightInd w:val="0"/>
      <w:snapToGrid w:val="0"/>
      <w:spacing w:line="280" w:lineRule="atLeast"/>
      <w:jc w:val="left"/>
    </w:pPr>
    <w:rPr>
      <w:rFonts w:eastAsia="PMingLiU"/>
      <w:b/>
      <w:kern w:val="0"/>
      <w:sz w:val="24"/>
      <w:lang w:eastAsia="zh-TW"/>
    </w:rPr>
  </w:style>
  <w:style w:type="paragraph" w:styleId="18">
    <w:name w:val="Document Map"/>
    <w:basedOn w:val="1"/>
    <w:qFormat/>
    <w:uiPriority w:val="0"/>
    <w:pPr>
      <w:shd w:val="clear" w:color="auto" w:fill="000080"/>
    </w:pPr>
  </w:style>
  <w:style w:type="paragraph" w:styleId="19">
    <w:name w:val="toa heading"/>
    <w:basedOn w:val="1"/>
    <w:next w:val="1"/>
    <w:qFormat/>
    <w:uiPriority w:val="0"/>
    <w:pPr>
      <w:spacing w:before="120" w:beforeLines="0"/>
    </w:pPr>
    <w:rPr>
      <w:rFonts w:ascii="Arial" w:hAnsi="Arial"/>
      <w:sz w:val="24"/>
    </w:rPr>
  </w:style>
  <w:style w:type="paragraph" w:styleId="20">
    <w:name w:val="annotation text"/>
    <w:basedOn w:val="1"/>
    <w:link w:val="72"/>
    <w:qFormat/>
    <w:uiPriority w:val="0"/>
    <w:pPr>
      <w:adjustRightInd w:val="0"/>
      <w:spacing w:line="360" w:lineRule="atLeast"/>
      <w:jc w:val="left"/>
      <w:textAlignment w:val="baseline"/>
    </w:pPr>
    <w:rPr>
      <w:kern w:val="0"/>
      <w:sz w:val="24"/>
    </w:rPr>
  </w:style>
  <w:style w:type="paragraph" w:styleId="21">
    <w:name w:val="Body Text 3"/>
    <w:basedOn w:val="1"/>
    <w:qFormat/>
    <w:uiPriority w:val="0"/>
    <w:pPr>
      <w:adjustRightInd w:val="0"/>
      <w:snapToGrid w:val="0"/>
      <w:spacing w:after="120" w:afterLines="0" w:afterAutospacing="0" w:line="360" w:lineRule="auto"/>
    </w:pPr>
    <w:rPr>
      <w:sz w:val="16"/>
    </w:rPr>
  </w:style>
  <w:style w:type="paragraph" w:styleId="22">
    <w:name w:val="List Bullet 3"/>
    <w:basedOn w:val="1"/>
    <w:qFormat/>
    <w:uiPriority w:val="0"/>
    <w:pPr>
      <w:numPr>
        <w:ilvl w:val="0"/>
        <w:numId w:val="3"/>
      </w:numPr>
      <w:adjustRightInd w:val="0"/>
      <w:snapToGrid w:val="0"/>
      <w:spacing w:line="360" w:lineRule="auto"/>
    </w:pPr>
    <w:rPr>
      <w:sz w:val="24"/>
    </w:rPr>
  </w:style>
  <w:style w:type="paragraph" w:styleId="23">
    <w:name w:val="Body Text Indent"/>
    <w:basedOn w:val="1"/>
    <w:next w:val="24"/>
    <w:link w:val="73"/>
    <w:qFormat/>
    <w:uiPriority w:val="0"/>
    <w:pPr>
      <w:spacing w:line="700" w:lineRule="exact"/>
      <w:ind w:left="960"/>
    </w:pPr>
    <w:rPr>
      <w:sz w:val="44"/>
    </w:rPr>
  </w:style>
  <w:style w:type="paragraph" w:styleId="24">
    <w:name w:val="envelope return"/>
    <w:basedOn w:val="1"/>
    <w:qFormat/>
    <w:uiPriority w:val="0"/>
    <w:pPr>
      <w:adjustRightInd w:val="0"/>
      <w:snapToGrid w:val="0"/>
      <w:spacing w:line="360" w:lineRule="auto"/>
      <w:textAlignment w:val="baseline"/>
    </w:pPr>
    <w:rPr>
      <w:rFonts w:ascii="Arial" w:hAnsi="Arial" w:eastAsia="仿宋" w:cs="Arial"/>
      <w:kern w:val="0"/>
      <w:szCs w:val="21"/>
    </w:rPr>
  </w:style>
  <w:style w:type="paragraph" w:styleId="25">
    <w:name w:val="List Number 3"/>
    <w:basedOn w:val="1"/>
    <w:qFormat/>
    <w:uiPriority w:val="0"/>
    <w:pPr>
      <w:tabs>
        <w:tab w:val="left" w:pos="2120"/>
      </w:tabs>
      <w:adjustRightInd w:val="0"/>
      <w:snapToGrid w:val="0"/>
      <w:spacing w:line="360" w:lineRule="auto"/>
      <w:ind w:left="2120" w:hanging="720"/>
    </w:pPr>
    <w:rPr>
      <w:sz w:val="24"/>
    </w:rPr>
  </w:style>
  <w:style w:type="paragraph" w:styleId="26">
    <w:name w:val="List 2"/>
    <w:basedOn w:val="1"/>
    <w:qFormat/>
    <w:uiPriority w:val="0"/>
    <w:pPr>
      <w:adjustRightInd w:val="0"/>
      <w:snapToGrid w:val="0"/>
      <w:spacing w:line="360" w:lineRule="auto"/>
      <w:ind w:left="100" w:leftChars="200" w:hanging="200" w:hangingChars="200"/>
    </w:pPr>
    <w:rPr>
      <w:sz w:val="24"/>
    </w:rPr>
  </w:style>
  <w:style w:type="paragraph" w:styleId="27">
    <w:name w:val="List Continue"/>
    <w:basedOn w:val="1"/>
    <w:qFormat/>
    <w:uiPriority w:val="0"/>
    <w:pPr>
      <w:adjustRightInd w:val="0"/>
      <w:snapToGrid w:val="0"/>
      <w:spacing w:after="120" w:afterLines="0" w:afterAutospacing="0" w:line="360" w:lineRule="auto"/>
      <w:ind w:left="420" w:leftChars="200"/>
    </w:pPr>
    <w:rPr>
      <w:sz w:val="24"/>
    </w:rPr>
  </w:style>
  <w:style w:type="paragraph" w:styleId="28">
    <w:name w:val="List Bullet 2"/>
    <w:basedOn w:val="1"/>
    <w:qFormat/>
    <w:uiPriority w:val="0"/>
    <w:pPr>
      <w:numPr>
        <w:ilvl w:val="0"/>
        <w:numId w:val="4"/>
      </w:numPr>
      <w:adjustRightInd w:val="0"/>
      <w:snapToGrid w:val="0"/>
      <w:spacing w:line="360" w:lineRule="auto"/>
    </w:pPr>
    <w:rPr>
      <w:sz w:val="24"/>
    </w:rPr>
  </w:style>
  <w:style w:type="paragraph" w:styleId="29">
    <w:name w:val="toc 5"/>
    <w:basedOn w:val="1"/>
    <w:next w:val="1"/>
    <w:qFormat/>
    <w:uiPriority w:val="39"/>
    <w:pPr>
      <w:ind w:left="1680" w:leftChars="800"/>
    </w:pPr>
  </w:style>
  <w:style w:type="paragraph" w:styleId="30">
    <w:name w:val="toc 3"/>
    <w:basedOn w:val="1"/>
    <w:next w:val="1"/>
    <w:qFormat/>
    <w:uiPriority w:val="39"/>
    <w:pPr>
      <w:ind w:left="840" w:leftChars="400"/>
    </w:pPr>
  </w:style>
  <w:style w:type="paragraph" w:styleId="31">
    <w:name w:val="Plain Text"/>
    <w:basedOn w:val="1"/>
    <w:link w:val="74"/>
    <w:qFormat/>
    <w:uiPriority w:val="0"/>
    <w:rPr>
      <w:rFonts w:ascii="宋体" w:hAnsi="Courier New"/>
      <w:sz w:val="21"/>
    </w:rPr>
  </w:style>
  <w:style w:type="paragraph" w:styleId="32">
    <w:name w:val="toc 8"/>
    <w:basedOn w:val="1"/>
    <w:next w:val="1"/>
    <w:qFormat/>
    <w:uiPriority w:val="39"/>
    <w:pPr>
      <w:ind w:left="2940" w:leftChars="1400"/>
    </w:pPr>
  </w:style>
  <w:style w:type="paragraph" w:styleId="33">
    <w:name w:val="Date"/>
    <w:basedOn w:val="1"/>
    <w:next w:val="1"/>
    <w:link w:val="75"/>
    <w:qFormat/>
    <w:uiPriority w:val="0"/>
  </w:style>
  <w:style w:type="paragraph" w:styleId="34">
    <w:name w:val="Body Text Indent 2"/>
    <w:basedOn w:val="1"/>
    <w:link w:val="76"/>
    <w:qFormat/>
    <w:uiPriority w:val="0"/>
    <w:pPr>
      <w:snapToGrid w:val="0"/>
      <w:spacing w:line="560" w:lineRule="atLeast"/>
      <w:ind w:firstLine="540"/>
    </w:pPr>
  </w:style>
  <w:style w:type="paragraph" w:styleId="35">
    <w:name w:val="Balloon Text"/>
    <w:basedOn w:val="1"/>
    <w:qFormat/>
    <w:uiPriority w:val="0"/>
    <w:rPr>
      <w:sz w:val="18"/>
    </w:rPr>
  </w:style>
  <w:style w:type="paragraph" w:styleId="36">
    <w:name w:val="footer"/>
    <w:basedOn w:val="1"/>
    <w:next w:val="1"/>
    <w:qFormat/>
    <w:uiPriority w:val="0"/>
    <w:pPr>
      <w:tabs>
        <w:tab w:val="center" w:pos="4153"/>
        <w:tab w:val="right" w:pos="8306"/>
      </w:tabs>
      <w:snapToGrid w:val="0"/>
      <w:jc w:val="left"/>
    </w:pPr>
    <w:rPr>
      <w:sz w:val="18"/>
    </w:rPr>
  </w:style>
  <w:style w:type="paragraph" w:styleId="37">
    <w:name w:val="header"/>
    <w:basedOn w:val="1"/>
    <w:qFormat/>
    <w:uiPriority w:val="0"/>
    <w:pPr>
      <w:pBdr>
        <w:bottom w:val="single" w:color="auto" w:sz="6" w:space="1"/>
      </w:pBdr>
      <w:tabs>
        <w:tab w:val="center" w:pos="4153"/>
        <w:tab w:val="right" w:pos="8306"/>
      </w:tabs>
      <w:snapToGrid w:val="0"/>
      <w:jc w:val="center"/>
    </w:pPr>
    <w:rPr>
      <w:sz w:val="18"/>
    </w:rPr>
  </w:style>
  <w:style w:type="paragraph" w:styleId="38">
    <w:name w:val="toc 1"/>
    <w:basedOn w:val="1"/>
    <w:next w:val="1"/>
    <w:qFormat/>
    <w:uiPriority w:val="39"/>
    <w:pPr>
      <w:spacing w:line="180" w:lineRule="auto"/>
      <w:jc w:val="center"/>
    </w:pPr>
    <w:rPr>
      <w:sz w:val="30"/>
    </w:rPr>
  </w:style>
  <w:style w:type="paragraph" w:styleId="39">
    <w:name w:val="List Continue 4"/>
    <w:basedOn w:val="1"/>
    <w:qFormat/>
    <w:uiPriority w:val="0"/>
    <w:pPr>
      <w:adjustRightInd w:val="0"/>
      <w:snapToGrid w:val="0"/>
      <w:spacing w:after="120" w:afterLines="0" w:afterAutospacing="0" w:line="360" w:lineRule="auto"/>
      <w:ind w:left="1680" w:leftChars="800"/>
    </w:pPr>
    <w:rPr>
      <w:sz w:val="24"/>
    </w:rPr>
  </w:style>
  <w:style w:type="paragraph" w:styleId="40">
    <w:name w:val="toc 4"/>
    <w:basedOn w:val="1"/>
    <w:next w:val="1"/>
    <w:qFormat/>
    <w:uiPriority w:val="39"/>
    <w:pPr>
      <w:ind w:left="1260" w:leftChars="600"/>
    </w:pPr>
  </w:style>
  <w:style w:type="paragraph" w:styleId="41">
    <w:name w:val="footnote text"/>
    <w:basedOn w:val="1"/>
    <w:link w:val="77"/>
    <w:qFormat/>
    <w:uiPriority w:val="0"/>
    <w:pPr>
      <w:spacing w:line="360" w:lineRule="auto"/>
    </w:pPr>
    <w:rPr>
      <w:sz w:val="18"/>
    </w:rPr>
  </w:style>
  <w:style w:type="paragraph" w:styleId="42">
    <w:name w:val="toc 6"/>
    <w:basedOn w:val="1"/>
    <w:next w:val="1"/>
    <w:qFormat/>
    <w:uiPriority w:val="39"/>
    <w:pPr>
      <w:ind w:left="2100" w:leftChars="1000"/>
    </w:pPr>
  </w:style>
  <w:style w:type="paragraph" w:styleId="43">
    <w:name w:val="List 5"/>
    <w:basedOn w:val="1"/>
    <w:qFormat/>
    <w:uiPriority w:val="0"/>
    <w:pPr>
      <w:adjustRightInd w:val="0"/>
      <w:snapToGrid w:val="0"/>
      <w:spacing w:line="360" w:lineRule="auto"/>
      <w:ind w:left="100" w:leftChars="800" w:hanging="200" w:hangingChars="200"/>
    </w:pPr>
    <w:rPr>
      <w:sz w:val="24"/>
    </w:rPr>
  </w:style>
  <w:style w:type="paragraph" w:styleId="44">
    <w:name w:val="Body Text Indent 3"/>
    <w:basedOn w:val="1"/>
    <w:qFormat/>
    <w:uiPriority w:val="0"/>
    <w:pPr>
      <w:spacing w:line="360" w:lineRule="auto"/>
      <w:ind w:firstLine="632"/>
    </w:pPr>
    <w:rPr>
      <w:rFonts w:ascii="黑体" w:eastAsia="黑体"/>
    </w:rPr>
  </w:style>
  <w:style w:type="paragraph" w:styleId="45">
    <w:name w:val="table of figures"/>
    <w:basedOn w:val="1"/>
    <w:next w:val="1"/>
    <w:qFormat/>
    <w:uiPriority w:val="0"/>
    <w:pPr>
      <w:tabs>
        <w:tab w:val="right" w:leader="dot" w:pos="8640"/>
      </w:tabs>
      <w:spacing w:line="360" w:lineRule="auto"/>
      <w:ind w:left="400" w:hanging="400"/>
    </w:pPr>
    <w:rPr>
      <w:sz w:val="24"/>
    </w:rPr>
  </w:style>
  <w:style w:type="paragraph" w:styleId="46">
    <w:name w:val="toc 2"/>
    <w:basedOn w:val="1"/>
    <w:next w:val="1"/>
    <w:qFormat/>
    <w:uiPriority w:val="39"/>
    <w:pPr>
      <w:ind w:left="420" w:leftChars="200"/>
    </w:pPr>
  </w:style>
  <w:style w:type="paragraph" w:styleId="47">
    <w:name w:val="toc 9"/>
    <w:basedOn w:val="1"/>
    <w:next w:val="1"/>
    <w:qFormat/>
    <w:uiPriority w:val="39"/>
    <w:pPr>
      <w:ind w:left="3360" w:leftChars="1600"/>
    </w:pPr>
  </w:style>
  <w:style w:type="paragraph" w:styleId="48">
    <w:name w:val="Body Text 2"/>
    <w:basedOn w:val="1"/>
    <w:qFormat/>
    <w:uiPriority w:val="0"/>
    <w:pPr>
      <w:adjustRightInd w:val="0"/>
      <w:snapToGrid w:val="0"/>
      <w:spacing w:after="120" w:afterLines="0" w:afterAutospacing="0" w:line="480" w:lineRule="auto"/>
    </w:pPr>
    <w:rPr>
      <w:sz w:val="24"/>
    </w:rPr>
  </w:style>
  <w:style w:type="paragraph" w:styleId="49">
    <w:name w:val="List 4"/>
    <w:basedOn w:val="1"/>
    <w:qFormat/>
    <w:uiPriority w:val="0"/>
    <w:pPr>
      <w:adjustRightInd w:val="0"/>
      <w:snapToGrid w:val="0"/>
      <w:spacing w:line="360" w:lineRule="auto"/>
      <w:ind w:left="100" w:leftChars="600" w:hanging="200" w:hangingChars="200"/>
    </w:pPr>
    <w:rPr>
      <w:sz w:val="24"/>
    </w:rPr>
  </w:style>
  <w:style w:type="paragraph" w:styleId="50">
    <w:name w:val="List Continue 2"/>
    <w:basedOn w:val="1"/>
    <w:qFormat/>
    <w:uiPriority w:val="0"/>
    <w:pPr>
      <w:adjustRightInd w:val="0"/>
      <w:snapToGrid w:val="0"/>
      <w:spacing w:after="120" w:afterLines="0" w:afterAutospacing="0" w:line="360" w:lineRule="auto"/>
      <w:ind w:left="840" w:leftChars="400"/>
    </w:pPr>
    <w:rPr>
      <w:sz w:val="24"/>
    </w:rPr>
  </w:style>
  <w:style w:type="paragraph" w:styleId="51">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52">
    <w:name w:val="Normal (Web)"/>
    <w:basedOn w:val="1"/>
    <w:qFormat/>
    <w:uiPriority w:val="0"/>
    <w:pPr>
      <w:widowControl/>
      <w:spacing w:before="100" w:beforeLines="0" w:beforeAutospacing="1" w:after="100" w:afterLines="0" w:afterAutospacing="1"/>
      <w:jc w:val="left"/>
    </w:pPr>
    <w:rPr>
      <w:rFonts w:ascii="宋体" w:hAnsi="宋体"/>
      <w:kern w:val="0"/>
      <w:sz w:val="24"/>
    </w:rPr>
  </w:style>
  <w:style w:type="paragraph" w:styleId="53">
    <w:name w:val="List Continue 3"/>
    <w:basedOn w:val="1"/>
    <w:qFormat/>
    <w:uiPriority w:val="0"/>
    <w:pPr>
      <w:adjustRightInd w:val="0"/>
      <w:snapToGrid w:val="0"/>
      <w:spacing w:after="120" w:afterLines="0" w:afterAutospacing="0" w:line="360" w:lineRule="auto"/>
      <w:ind w:left="1260" w:leftChars="600"/>
    </w:pPr>
    <w:rPr>
      <w:sz w:val="24"/>
    </w:rPr>
  </w:style>
  <w:style w:type="paragraph" w:styleId="54">
    <w:name w:val="index 1"/>
    <w:basedOn w:val="1"/>
    <w:next w:val="1"/>
    <w:qFormat/>
    <w:uiPriority w:val="0"/>
    <w:pPr>
      <w:adjustRightInd w:val="0"/>
      <w:spacing w:line="240" w:lineRule="atLeast"/>
      <w:textAlignment w:val="baseline"/>
    </w:pPr>
    <w:rPr>
      <w:rFonts w:ascii="宋体"/>
      <w:kern w:val="0"/>
      <w:sz w:val="21"/>
    </w:rPr>
  </w:style>
  <w:style w:type="paragraph" w:styleId="55">
    <w:name w:val="Title"/>
    <w:basedOn w:val="1"/>
    <w:qFormat/>
    <w:uiPriority w:val="0"/>
    <w:pPr>
      <w:widowControl/>
      <w:spacing w:after="240" w:afterLines="0" w:afterAutospacing="0" w:line="360" w:lineRule="auto"/>
      <w:jc w:val="center"/>
    </w:pPr>
    <w:rPr>
      <w:rFonts w:ascii="Arial" w:hAnsi="Arial"/>
      <w:b/>
      <w:smallCaps/>
      <w:kern w:val="28"/>
      <w:sz w:val="36"/>
      <w:lang w:eastAsia="en-US"/>
    </w:rPr>
  </w:style>
  <w:style w:type="paragraph" w:styleId="56">
    <w:name w:val="annotation subject"/>
    <w:basedOn w:val="20"/>
    <w:next w:val="20"/>
    <w:link w:val="78"/>
    <w:qFormat/>
    <w:uiPriority w:val="0"/>
    <w:pPr>
      <w:adjustRightInd/>
      <w:spacing w:line="240" w:lineRule="auto"/>
      <w:textAlignment w:val="auto"/>
    </w:pPr>
  </w:style>
  <w:style w:type="paragraph" w:styleId="57">
    <w:name w:val="Body Text First Indent"/>
    <w:basedOn w:val="16"/>
    <w:qFormat/>
    <w:uiPriority w:val="0"/>
    <w:pPr>
      <w:spacing w:line="360" w:lineRule="auto"/>
      <w:ind w:firstLine="420"/>
    </w:pPr>
    <w:rPr>
      <w:rFonts w:ascii="宋体" w:hAnsi="宋体"/>
      <w:sz w:val="24"/>
    </w:rPr>
  </w:style>
  <w:style w:type="paragraph" w:styleId="58">
    <w:name w:val="Body Text First Indent 2"/>
    <w:basedOn w:val="23"/>
    <w:next w:val="57"/>
    <w:link w:val="79"/>
    <w:qFormat/>
    <w:uiPriority w:val="0"/>
    <w:pPr>
      <w:spacing w:after="120" w:afterLines="0" w:line="240" w:lineRule="auto"/>
      <w:ind w:left="420" w:leftChars="200" w:firstLine="420" w:firstLineChars="200"/>
    </w:pPr>
  </w:style>
  <w:style w:type="table" w:styleId="60">
    <w:name w:val="Table Grid"/>
    <w:basedOn w:val="59"/>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62">
    <w:name w:val="Strong"/>
    <w:qFormat/>
    <w:uiPriority w:val="22"/>
    <w:rPr>
      <w:b/>
    </w:rPr>
  </w:style>
  <w:style w:type="character" w:styleId="63">
    <w:name w:val="page number"/>
    <w:qFormat/>
    <w:uiPriority w:val="0"/>
  </w:style>
  <w:style w:type="character" w:styleId="64">
    <w:name w:val="FollowedHyperlink"/>
    <w:qFormat/>
    <w:uiPriority w:val="0"/>
    <w:rPr>
      <w:color w:val="800080"/>
      <w:u w:val="single"/>
    </w:rPr>
  </w:style>
  <w:style w:type="character" w:styleId="65">
    <w:name w:val="Emphasis"/>
    <w:qFormat/>
    <w:uiPriority w:val="0"/>
    <w:rPr>
      <w:i/>
    </w:rPr>
  </w:style>
  <w:style w:type="character" w:styleId="66">
    <w:name w:val="Hyperlink"/>
    <w:qFormat/>
    <w:uiPriority w:val="99"/>
    <w:rPr>
      <w:color w:val="0000FF"/>
      <w:u w:val="single"/>
    </w:rPr>
  </w:style>
  <w:style w:type="character" w:styleId="67">
    <w:name w:val="annotation reference"/>
    <w:qFormat/>
    <w:uiPriority w:val="0"/>
    <w:rPr>
      <w:sz w:val="21"/>
      <w:szCs w:val="21"/>
    </w:rPr>
  </w:style>
  <w:style w:type="character" w:styleId="68">
    <w:name w:val="footnote reference"/>
    <w:qFormat/>
    <w:uiPriority w:val="0"/>
    <w:rPr>
      <w:position w:val="6"/>
      <w:sz w:val="14"/>
      <w:vertAlign w:val="superscript"/>
    </w:rPr>
  </w:style>
  <w:style w:type="paragraph" w:customStyle="1" w:styleId="69">
    <w:name w:val="WPSOffice手动目录 1"/>
    <w:qFormat/>
    <w:uiPriority w:val="0"/>
    <w:rPr>
      <w:rFonts w:ascii="Times New Roman" w:hAnsi="Times New Roman" w:eastAsia="宋体" w:cs="Times New Roman"/>
      <w:lang w:val="en-US" w:eastAsia="zh-CN" w:bidi="ar-SA"/>
    </w:rPr>
  </w:style>
  <w:style w:type="character" w:customStyle="1" w:styleId="70">
    <w:name w:val="标题 2 Char"/>
    <w:link w:val="3"/>
    <w:qFormat/>
    <w:uiPriority w:val="0"/>
    <w:rPr>
      <w:rFonts w:ascii="Arial" w:hAnsi="Arial"/>
      <w:b/>
      <w:kern w:val="2"/>
      <w:sz w:val="28"/>
    </w:rPr>
  </w:style>
  <w:style w:type="character" w:customStyle="1" w:styleId="71">
    <w:name w:val="标题 3 Char"/>
    <w:link w:val="4"/>
    <w:qFormat/>
    <w:uiPriority w:val="0"/>
    <w:rPr>
      <w:rFonts w:eastAsia="宋体"/>
      <w:b/>
      <w:kern w:val="2"/>
      <w:sz w:val="32"/>
      <w:lang w:val="en-US" w:eastAsia="zh-CN"/>
    </w:rPr>
  </w:style>
  <w:style w:type="character" w:customStyle="1" w:styleId="72">
    <w:name w:val="批注文字 Char"/>
    <w:link w:val="20"/>
    <w:qFormat/>
    <w:uiPriority w:val="0"/>
    <w:rPr>
      <w:sz w:val="24"/>
    </w:rPr>
  </w:style>
  <w:style w:type="character" w:customStyle="1" w:styleId="73">
    <w:name w:val="正文文本缩进 Char"/>
    <w:link w:val="23"/>
    <w:qFormat/>
    <w:uiPriority w:val="0"/>
    <w:rPr>
      <w:kern w:val="2"/>
      <w:sz w:val="44"/>
    </w:rPr>
  </w:style>
  <w:style w:type="character" w:customStyle="1" w:styleId="74">
    <w:name w:val="纯文本 Char"/>
    <w:link w:val="31"/>
    <w:qFormat/>
    <w:uiPriority w:val="0"/>
    <w:rPr>
      <w:rFonts w:ascii="宋体" w:hAnsi="Courier New"/>
      <w:kern w:val="2"/>
      <w:sz w:val="21"/>
    </w:rPr>
  </w:style>
  <w:style w:type="character" w:customStyle="1" w:styleId="75">
    <w:name w:val="日期 Char"/>
    <w:link w:val="33"/>
    <w:qFormat/>
    <w:uiPriority w:val="0"/>
    <w:rPr>
      <w:kern w:val="2"/>
      <w:sz w:val="28"/>
    </w:rPr>
  </w:style>
  <w:style w:type="character" w:customStyle="1" w:styleId="76">
    <w:name w:val="正文文本缩进 2 Char"/>
    <w:link w:val="34"/>
    <w:qFormat/>
    <w:uiPriority w:val="0"/>
    <w:rPr>
      <w:kern w:val="2"/>
      <w:sz w:val="28"/>
    </w:rPr>
  </w:style>
  <w:style w:type="character" w:customStyle="1" w:styleId="77">
    <w:name w:val="脚注文本 Char"/>
    <w:link w:val="41"/>
    <w:qFormat/>
    <w:uiPriority w:val="0"/>
    <w:rPr>
      <w:kern w:val="2"/>
      <w:sz w:val="18"/>
    </w:rPr>
  </w:style>
  <w:style w:type="character" w:customStyle="1" w:styleId="78">
    <w:name w:val="批注主题 Char"/>
    <w:link w:val="56"/>
    <w:qFormat/>
    <w:uiPriority w:val="0"/>
  </w:style>
  <w:style w:type="character" w:customStyle="1" w:styleId="79">
    <w:name w:val="正文首行缩进 2 Char"/>
    <w:link w:val="58"/>
    <w:qFormat/>
    <w:uiPriority w:val="0"/>
  </w:style>
  <w:style w:type="paragraph" w:customStyle="1" w:styleId="80">
    <w:name w:val="标题 5（有编号）（绿盟科技）"/>
    <w:basedOn w:val="1"/>
    <w:next w:val="81"/>
    <w:qFormat/>
    <w:uiPriority w:val="0"/>
    <w:pPr>
      <w:keepNext/>
      <w:keepLines/>
      <w:numPr>
        <w:ilvl w:val="4"/>
        <w:numId w:val="5"/>
      </w:numPr>
      <w:spacing w:before="280" w:after="156" w:line="377" w:lineRule="auto"/>
      <w:outlineLvl w:val="4"/>
    </w:pPr>
    <w:rPr>
      <w:rFonts w:ascii="Arial" w:hAnsi="Arial" w:eastAsia="黑体"/>
      <w:b/>
      <w:szCs w:val="28"/>
    </w:rPr>
  </w:style>
  <w:style w:type="paragraph" w:customStyle="1" w:styleId="81">
    <w:name w:val="正文（绿盟科技）"/>
    <w:qFormat/>
    <w:uiPriority w:val="0"/>
    <w:pPr>
      <w:spacing w:line="300" w:lineRule="auto"/>
    </w:pPr>
    <w:rPr>
      <w:rFonts w:ascii="Arial" w:hAnsi="Arial" w:eastAsia="宋体" w:cs="黑体"/>
      <w:sz w:val="21"/>
      <w:szCs w:val="21"/>
      <w:lang w:val="en-US" w:eastAsia="zh-CN" w:bidi="ar-SA"/>
    </w:rPr>
  </w:style>
  <w:style w:type="character" w:customStyle="1" w:styleId="82">
    <w:name w:val="content-white1"/>
    <w:qFormat/>
    <w:uiPriority w:val="0"/>
    <w:rPr>
      <w:rFonts w:ascii="_x000B__x000C_" w:hAnsi="_x000B__x000C_"/>
      <w:color w:val="auto"/>
      <w:sz w:val="18"/>
      <w:u w:val="none"/>
    </w:rPr>
  </w:style>
  <w:style w:type="character" w:customStyle="1" w:styleId="83">
    <w:name w:val=" Char Char3"/>
    <w:qFormat/>
    <w:uiPriority w:val="0"/>
    <w:rPr>
      <w:rFonts w:eastAsia="宋体"/>
      <w:kern w:val="2"/>
      <w:sz w:val="18"/>
      <w:lang w:val="en-US" w:eastAsia="zh-CN"/>
    </w:rPr>
  </w:style>
  <w:style w:type="character" w:customStyle="1" w:styleId="84">
    <w:name w:val="小 Char"/>
    <w:qFormat/>
    <w:uiPriority w:val="0"/>
    <w:rPr>
      <w:rFonts w:ascii="宋体" w:hAnsi="Courier New" w:eastAsia="宋体"/>
      <w:kern w:val="2"/>
      <w:sz w:val="21"/>
      <w:lang w:val="en-US" w:eastAsia="zh-CN" w:bidi="ar-SA"/>
    </w:rPr>
  </w:style>
  <w:style w:type="character" w:customStyle="1" w:styleId="85">
    <w:name w:val="crowed11"/>
    <w:qFormat/>
    <w:uiPriority w:val="0"/>
    <w:rPr>
      <w:rFonts w:hint="default" w:ascii="_x000B__x000C_" w:hAnsi="_x000B__x000C_"/>
      <w:sz w:val="24"/>
    </w:rPr>
  </w:style>
  <w:style w:type="character" w:customStyle="1" w:styleId="86">
    <w:name w:val=" Char Char4"/>
    <w:qFormat/>
    <w:uiPriority w:val="0"/>
    <w:rPr>
      <w:rFonts w:eastAsia="宋体"/>
      <w:b/>
      <w:kern w:val="2"/>
      <w:sz w:val="21"/>
      <w:lang w:val="en-US" w:eastAsia="zh-CN"/>
    </w:rPr>
  </w:style>
  <w:style w:type="character" w:customStyle="1" w:styleId="87">
    <w:name w:val="H2 Char"/>
    <w:qFormat/>
    <w:uiPriority w:val="0"/>
    <w:rPr>
      <w:rFonts w:ascii="Arial" w:hAnsi="Arial" w:eastAsia="宋体"/>
      <w:kern w:val="2"/>
      <w:sz w:val="28"/>
      <w:lang w:val="en-US" w:eastAsia="zh-CN"/>
    </w:rPr>
  </w:style>
  <w:style w:type="character" w:customStyle="1" w:styleId="88">
    <w:name w:val="未命名11"/>
    <w:qFormat/>
    <w:uiPriority w:val="0"/>
    <w:rPr>
      <w:color w:val="77FFFF"/>
      <w:sz w:val="24"/>
    </w:rPr>
  </w:style>
  <w:style w:type="character" w:customStyle="1" w:styleId="89">
    <w:name w:val="Table Text Char1 Char"/>
    <w:qFormat/>
    <w:uiPriority w:val="0"/>
    <w:rPr>
      <w:rFonts w:ascii="Arial" w:hAnsi="Arial"/>
      <w:kern w:val="2"/>
      <w:sz w:val="18"/>
      <w:lang w:val="en-US" w:eastAsia="zh-CN" w:bidi="ar-SA"/>
    </w:rPr>
  </w:style>
  <w:style w:type="character" w:customStyle="1" w:styleId="90">
    <w:name w:val="font21"/>
    <w:qFormat/>
    <w:uiPriority w:val="0"/>
    <w:rPr>
      <w:rFonts w:hint="eastAsia" w:ascii="宋体" w:hAnsi="宋体" w:eastAsia="宋体" w:cs="宋体"/>
      <w:color w:val="000000"/>
      <w:sz w:val="24"/>
      <w:szCs w:val="24"/>
      <w:u w:val="none"/>
    </w:rPr>
  </w:style>
  <w:style w:type="character" w:customStyle="1" w:styleId="91">
    <w:name w:val="font1"/>
    <w:qFormat/>
    <w:uiPriority w:val="0"/>
    <w:rPr>
      <w:color w:val="000000"/>
      <w:sz w:val="18"/>
    </w:rPr>
  </w:style>
  <w:style w:type="character" w:customStyle="1" w:styleId="92">
    <w:name w:val="font01"/>
    <w:basedOn w:val="61"/>
    <w:qFormat/>
    <w:uiPriority w:val="0"/>
    <w:rPr>
      <w:rFonts w:hint="eastAsia" w:ascii="宋体" w:hAnsi="宋体" w:eastAsia="宋体" w:cs="宋体"/>
      <w:color w:val="000000"/>
      <w:sz w:val="24"/>
      <w:szCs w:val="24"/>
      <w:u w:val="none"/>
    </w:rPr>
  </w:style>
  <w:style w:type="character" w:customStyle="1" w:styleId="93">
    <w:name w:val="标书正文:  0.74 厘米 Char1"/>
    <w:qFormat/>
    <w:uiPriority w:val="0"/>
    <w:rPr>
      <w:rFonts w:eastAsia="宋体"/>
      <w:kern w:val="2"/>
      <w:sz w:val="24"/>
      <w:lang w:val="en-US" w:eastAsia="zh-CN"/>
    </w:rPr>
  </w:style>
  <w:style w:type="character" w:customStyle="1" w:styleId="94">
    <w:name w:val="文字 Char"/>
    <w:link w:val="95"/>
    <w:qFormat/>
    <w:uiPriority w:val="0"/>
    <w:rPr>
      <w:rFonts w:ascii="宋体"/>
      <w:kern w:val="2"/>
      <w:sz w:val="28"/>
    </w:rPr>
  </w:style>
  <w:style w:type="paragraph" w:customStyle="1" w:styleId="95">
    <w:name w:val="文字"/>
    <w:basedOn w:val="1"/>
    <w:link w:val="94"/>
    <w:qFormat/>
    <w:uiPriority w:val="0"/>
    <w:pPr>
      <w:tabs>
        <w:tab w:val="left" w:pos="8520"/>
      </w:tabs>
      <w:spacing w:line="312" w:lineRule="auto"/>
      <w:ind w:right="-210" w:firstLine="556"/>
    </w:pPr>
    <w:rPr>
      <w:rFonts w:ascii="宋体"/>
    </w:rPr>
  </w:style>
  <w:style w:type="character" w:customStyle="1" w:styleId="96">
    <w:name w:val="title_emph1"/>
    <w:qFormat/>
    <w:uiPriority w:val="0"/>
    <w:rPr>
      <w:rFonts w:hint="default" w:ascii="Arial" w:hAnsi="Arial"/>
      <w:b/>
      <w:sz w:val="20"/>
    </w:rPr>
  </w:style>
  <w:style w:type="character" w:customStyle="1" w:styleId="97">
    <w:name w:val="top-det1"/>
    <w:qFormat/>
    <w:uiPriority w:val="0"/>
    <w:rPr>
      <w:b/>
      <w:color w:val="000000"/>
    </w:rPr>
  </w:style>
  <w:style w:type="character" w:customStyle="1" w:styleId="98">
    <w:name w:val="font31"/>
    <w:qFormat/>
    <w:uiPriority w:val="0"/>
    <w:rPr>
      <w:rFonts w:hint="eastAsia" w:ascii="宋体" w:hAnsi="宋体" w:eastAsia="宋体" w:cs="宋体"/>
      <w:color w:val="000000"/>
      <w:sz w:val="24"/>
      <w:szCs w:val="24"/>
      <w:u w:val="none"/>
    </w:rPr>
  </w:style>
  <w:style w:type="character" w:customStyle="1" w:styleId="99">
    <w:name w:val="Table Text Char Char Char Char"/>
    <w:link w:val="100"/>
    <w:qFormat/>
    <w:uiPriority w:val="0"/>
    <w:rPr>
      <w:rFonts w:ascii="Arial" w:hAnsi="Arial"/>
      <w:kern w:val="2"/>
      <w:sz w:val="18"/>
      <w:lang w:val="en-US" w:eastAsia="zh-CN" w:bidi="ar-SA"/>
    </w:rPr>
  </w:style>
  <w:style w:type="paragraph" w:customStyle="1" w:styleId="100">
    <w:name w:val="Table Text Char Char Char"/>
    <w:link w:val="99"/>
    <w:qFormat/>
    <w:uiPriority w:val="0"/>
    <w:pPr>
      <w:snapToGrid w:val="0"/>
      <w:spacing w:before="80" w:after="80"/>
    </w:pPr>
    <w:rPr>
      <w:rFonts w:ascii="Arial" w:hAnsi="Arial" w:eastAsia="宋体" w:cs="Times New Roman"/>
      <w:kern w:val="2"/>
      <w:sz w:val="18"/>
      <w:lang w:val="en-US" w:eastAsia="zh-CN" w:bidi="ar-SA"/>
    </w:rPr>
  </w:style>
  <w:style w:type="character" w:customStyle="1" w:styleId="101">
    <w:name w:val=" Char Char11"/>
    <w:qFormat/>
    <w:uiPriority w:val="0"/>
    <w:rPr>
      <w:rFonts w:ascii="宋体"/>
      <w:kern w:val="2"/>
      <w:sz w:val="28"/>
    </w:rPr>
  </w:style>
  <w:style w:type="character" w:customStyle="1" w:styleId="102">
    <w:name w:val="样式 宋体"/>
    <w:qFormat/>
    <w:uiPriority w:val="0"/>
    <w:rPr>
      <w:rFonts w:ascii="宋体" w:hAnsi="宋体" w:eastAsia="宋体"/>
      <w:sz w:val="28"/>
    </w:rPr>
  </w:style>
  <w:style w:type="character" w:customStyle="1" w:styleId="103">
    <w:name w:val=" Char Char7"/>
    <w:qFormat/>
    <w:uiPriority w:val="0"/>
    <w:rPr>
      <w:rFonts w:ascii="宋体" w:hAnsi="宋体" w:eastAsia="宋体"/>
      <w:kern w:val="2"/>
      <w:sz w:val="28"/>
    </w:rPr>
  </w:style>
  <w:style w:type="character" w:customStyle="1" w:styleId="104">
    <w:name w:val=" Char Char2"/>
    <w:qFormat/>
    <w:uiPriority w:val="0"/>
    <w:rPr>
      <w:rFonts w:eastAsia="宋体"/>
      <w:kern w:val="2"/>
      <w:sz w:val="18"/>
      <w:lang w:val="en-US" w:eastAsia="zh-CN"/>
    </w:rPr>
  </w:style>
  <w:style w:type="character" w:customStyle="1" w:styleId="105">
    <w:name w:val="Table Heading Char Char"/>
    <w:qFormat/>
    <w:uiPriority w:val="0"/>
    <w:rPr>
      <w:rFonts w:ascii="Arial" w:hAnsi="Arial" w:eastAsia="黑体"/>
      <w:kern w:val="2"/>
      <w:sz w:val="18"/>
      <w:lang w:val="en-US" w:eastAsia="zh-CN"/>
    </w:rPr>
  </w:style>
  <w:style w:type="character" w:customStyle="1" w:styleId="106">
    <w:name w:val="正文 + 三号 Char"/>
    <w:qFormat/>
    <w:uiPriority w:val="0"/>
    <w:rPr>
      <w:rFonts w:eastAsia="宋体"/>
      <w:kern w:val="2"/>
      <w:sz w:val="21"/>
      <w:lang w:val="en-US" w:eastAsia="zh-CN"/>
    </w:rPr>
  </w:style>
  <w:style w:type="character" w:customStyle="1" w:styleId="107">
    <w:name w:val=" Char Char"/>
    <w:qFormat/>
    <w:uiPriority w:val="0"/>
    <w:rPr>
      <w:rFonts w:ascii="宋体" w:hAnsi="宋体" w:eastAsia="宋体"/>
      <w:kern w:val="2"/>
      <w:sz w:val="24"/>
      <w:lang w:val="en-US" w:eastAsia="zh-CN" w:bidi="ar-SA"/>
    </w:rPr>
  </w:style>
  <w:style w:type="character" w:customStyle="1" w:styleId="108">
    <w:name w:val=" Char Char6"/>
    <w:qFormat/>
    <w:uiPriority w:val="0"/>
    <w:rPr>
      <w:rFonts w:ascii="仿宋_GB2312" w:eastAsia="仿宋_GB2312"/>
      <w:kern w:val="2"/>
      <w:sz w:val="32"/>
    </w:rPr>
  </w:style>
  <w:style w:type="character" w:customStyle="1" w:styleId="109">
    <w:name w:val="Table Text Char"/>
    <w:link w:val="110"/>
    <w:qFormat/>
    <w:uiPriority w:val="0"/>
    <w:rPr>
      <w:rFonts w:ascii="Arial" w:hAnsi="Arial"/>
      <w:kern w:val="2"/>
      <w:sz w:val="18"/>
      <w:lang w:val="en-US" w:eastAsia="zh-CN" w:bidi="ar-SA"/>
    </w:rPr>
  </w:style>
  <w:style w:type="paragraph" w:customStyle="1" w:styleId="110">
    <w:name w:val="Table Text"/>
    <w:link w:val="109"/>
    <w:qFormat/>
    <w:uiPriority w:val="0"/>
    <w:pPr>
      <w:snapToGrid w:val="0"/>
      <w:spacing w:before="80" w:after="80"/>
    </w:pPr>
    <w:rPr>
      <w:rFonts w:ascii="Arial" w:hAnsi="Arial" w:eastAsia="宋体" w:cs="Times New Roman"/>
      <w:kern w:val="2"/>
      <w:sz w:val="18"/>
      <w:lang w:val="en-US" w:eastAsia="zh-CN" w:bidi="ar-SA"/>
    </w:rPr>
  </w:style>
  <w:style w:type="character" w:customStyle="1" w:styleId="111">
    <w:name w:val="v151"/>
    <w:qFormat/>
    <w:uiPriority w:val="0"/>
    <w:rPr>
      <w:sz w:val="18"/>
    </w:rPr>
  </w:style>
  <w:style w:type="character" w:customStyle="1" w:styleId="112">
    <w:name w:val=" Char Char5"/>
    <w:qFormat/>
    <w:uiPriority w:val="0"/>
    <w:rPr>
      <w:rFonts w:ascii="Arial" w:hAnsi="Arial" w:eastAsia="宋体"/>
      <w:b/>
      <w:smallCaps/>
      <w:kern w:val="28"/>
      <w:sz w:val="36"/>
      <w:lang w:val="en-US" w:eastAsia="en-US"/>
    </w:rPr>
  </w:style>
  <w:style w:type="paragraph" w:customStyle="1" w:styleId="113">
    <w:name w:val="内容标题"/>
    <w:basedOn w:val="18"/>
    <w:qFormat/>
    <w:uiPriority w:val="0"/>
    <w:rPr>
      <w:rFonts w:ascii="Tahoma" w:hAnsi="Tahoma"/>
      <w:sz w:val="24"/>
    </w:rPr>
  </w:style>
  <w:style w:type="paragraph" w:customStyle="1" w:styleId="114">
    <w:name w:val="文本框样式1"/>
    <w:basedOn w:val="1"/>
    <w:qFormat/>
    <w:uiPriority w:val="0"/>
    <w:pPr>
      <w:adjustRightInd w:val="0"/>
      <w:snapToGrid w:val="0"/>
      <w:spacing w:before="60" w:beforeLines="0" w:beforeAutospacing="0" w:line="180" w:lineRule="exact"/>
      <w:jc w:val="center"/>
    </w:pPr>
    <w:rPr>
      <w:sz w:val="21"/>
    </w:rPr>
  </w:style>
  <w:style w:type="paragraph" w:customStyle="1" w:styleId="115">
    <w:name w:val="正文 + 三号"/>
    <w:basedOn w:val="1"/>
    <w:qFormat/>
    <w:uiPriority w:val="0"/>
    <w:rPr>
      <w:sz w:val="21"/>
    </w:rPr>
  </w:style>
  <w:style w:type="paragraph" w:customStyle="1" w:styleId="116">
    <w:name w:val="表头样式"/>
    <w:basedOn w:val="1"/>
    <w:qFormat/>
    <w:uiPriority w:val="0"/>
    <w:pPr>
      <w:autoSpaceDE w:val="0"/>
      <w:autoSpaceDN w:val="0"/>
      <w:adjustRightInd w:val="0"/>
      <w:spacing w:line="360" w:lineRule="auto"/>
      <w:jc w:val="left"/>
    </w:pPr>
    <w:rPr>
      <w:b/>
      <w:kern w:val="0"/>
      <w:sz w:val="21"/>
    </w:rPr>
  </w:style>
  <w:style w:type="paragraph" w:customStyle="1" w:styleId="117">
    <w:name w:val="AA Numbering"/>
    <w:basedOn w:val="1"/>
    <w:qFormat/>
    <w:uiPriority w:val="0"/>
    <w:pPr>
      <w:widowControl/>
      <w:tabs>
        <w:tab w:val="left" w:pos="1134"/>
        <w:tab w:val="left" w:pos="1280"/>
      </w:tabs>
      <w:adjustRightInd w:val="0"/>
      <w:snapToGrid w:val="0"/>
      <w:spacing w:line="280" w:lineRule="atLeast"/>
      <w:jc w:val="left"/>
    </w:pPr>
    <w:rPr>
      <w:rFonts w:eastAsia="PMingLiU"/>
      <w:kern w:val="0"/>
      <w:sz w:val="24"/>
      <w:lang w:eastAsia="zh-TW"/>
    </w:rPr>
  </w:style>
  <w:style w:type="paragraph" w:customStyle="1" w:styleId="118">
    <w:name w:val=" Char"/>
    <w:basedOn w:val="1"/>
    <w:qFormat/>
    <w:uiPriority w:val="0"/>
    <w:pPr>
      <w:spacing w:line="240" w:lineRule="atLeast"/>
      <w:ind w:left="420" w:firstLine="420"/>
    </w:pPr>
    <w:rPr>
      <w:kern w:val="0"/>
      <w:sz w:val="21"/>
    </w:rPr>
  </w:style>
  <w:style w:type="paragraph" w:customStyle="1" w:styleId="119">
    <w:name w:val="可研正文"/>
    <w:basedOn w:val="16"/>
    <w:qFormat/>
    <w:uiPriority w:val="0"/>
    <w:pPr>
      <w:adjustRightInd w:val="0"/>
      <w:snapToGrid w:val="0"/>
      <w:spacing w:line="440" w:lineRule="exact"/>
      <w:ind w:firstLine="567"/>
    </w:pPr>
    <w:rPr>
      <w:sz w:val="28"/>
    </w:rPr>
  </w:style>
  <w:style w:type="paragraph" w:customStyle="1" w:styleId="120">
    <w:name w:val="Item List"/>
    <w:qFormat/>
    <w:uiPriority w:val="0"/>
    <w:pPr>
      <w:numPr>
        <w:ilvl w:val="0"/>
        <w:numId w:val="6"/>
      </w:numPr>
      <w:spacing w:line="300" w:lineRule="auto"/>
      <w:jc w:val="both"/>
    </w:pPr>
    <w:rPr>
      <w:rFonts w:ascii="Arial" w:hAnsi="Arial" w:eastAsia="宋体" w:cs="Times New Roman"/>
      <w:sz w:val="21"/>
      <w:lang w:val="en-US" w:eastAsia="zh-CN" w:bidi="ar-SA"/>
    </w:rPr>
  </w:style>
  <w:style w:type="paragraph" w:customStyle="1" w:styleId="121">
    <w:name w:val="Char1 Char Char Char"/>
    <w:basedOn w:val="1"/>
    <w:qFormat/>
    <w:uiPriority w:val="0"/>
    <w:rPr>
      <w:rFonts w:ascii="Tahoma" w:hAnsi="Tahoma"/>
      <w:sz w:val="30"/>
    </w:rPr>
  </w:style>
  <w:style w:type="paragraph" w:customStyle="1" w:styleId="122">
    <w:name w:val="È±Ê¡ÎÄ±¾"/>
    <w:basedOn w:val="1"/>
    <w:qFormat/>
    <w:uiPriority w:val="0"/>
    <w:pPr>
      <w:widowControl/>
      <w:overflowPunct w:val="0"/>
      <w:autoSpaceDE w:val="0"/>
      <w:autoSpaceDN w:val="0"/>
      <w:adjustRightInd w:val="0"/>
      <w:jc w:val="left"/>
      <w:textAlignment w:val="baseline"/>
    </w:pPr>
    <w:rPr>
      <w:kern w:val="0"/>
      <w:sz w:val="24"/>
    </w:rPr>
  </w:style>
  <w:style w:type="paragraph" w:customStyle="1" w:styleId="123">
    <w:name w:val="标书正文:  0.74 厘米"/>
    <w:basedOn w:val="1"/>
    <w:qFormat/>
    <w:uiPriority w:val="0"/>
    <w:pPr>
      <w:snapToGrid w:val="0"/>
      <w:spacing w:line="360" w:lineRule="auto"/>
      <w:ind w:firstLine="420"/>
    </w:pPr>
    <w:rPr>
      <w:sz w:val="24"/>
    </w:rPr>
  </w:style>
  <w:style w:type="paragraph" w:customStyle="1" w:styleId="124">
    <w:name w:val="列出段落1"/>
    <w:basedOn w:val="1"/>
    <w:qFormat/>
    <w:uiPriority w:val="34"/>
    <w:pPr>
      <w:ind w:firstLine="420" w:firstLineChars="200"/>
    </w:pPr>
  </w:style>
  <w:style w:type="paragraph" w:customStyle="1" w:styleId="125">
    <w:name w:val="样式 标题 1 + 居中 段前: 6 磅 段后: 6 磅 行距: 1.5 倍行距"/>
    <w:basedOn w:val="2"/>
    <w:qFormat/>
    <w:uiPriority w:val="0"/>
    <w:pPr>
      <w:keepLines/>
      <w:adjustRightInd w:val="0"/>
      <w:spacing w:before="120" w:beforeLines="0" w:beforeAutospacing="0" w:after="120" w:afterLines="0" w:afterAutospacing="0" w:line="360" w:lineRule="auto"/>
      <w:jc w:val="center"/>
    </w:pPr>
    <w:rPr>
      <w:rFonts w:ascii="Times New Roman"/>
      <w:b w:val="0"/>
      <w:kern w:val="44"/>
      <w:sz w:val="32"/>
    </w:rPr>
  </w:style>
  <w:style w:type="paragraph" w:customStyle="1" w:styleId="126">
    <w:name w:val=" Char Char Char Char Char Char Char Char Char Char Char Char Char"/>
    <w:basedOn w:val="1"/>
    <w:qFormat/>
    <w:uiPriority w:val="0"/>
    <w:pPr>
      <w:widowControl/>
      <w:spacing w:after="160" w:afterLines="0" w:afterAutospacing="0" w:line="240" w:lineRule="exact"/>
      <w:jc w:val="left"/>
    </w:pPr>
    <w:rPr>
      <w:rFonts w:ascii="Verdana" w:hAnsi="Verdana" w:eastAsia="仿宋_GB2312"/>
      <w:kern w:val="0"/>
      <w:sz w:val="24"/>
      <w:lang w:eastAsia="en-US"/>
    </w:rPr>
  </w:style>
  <w:style w:type="paragraph" w:customStyle="1" w:styleId="127">
    <w:name w:val=" Char Char Char Char Char"/>
    <w:basedOn w:val="1"/>
    <w:qFormat/>
    <w:uiPriority w:val="0"/>
    <w:pPr>
      <w:numPr>
        <w:ilvl w:val="0"/>
        <w:numId w:val="2"/>
      </w:numPr>
      <w:tabs>
        <w:tab w:val="left" w:pos="425"/>
        <w:tab w:val="clear" w:pos="1620"/>
      </w:tabs>
    </w:pPr>
    <w:rPr>
      <w:rFonts w:ascii="Tahoma" w:hAnsi="Tahoma"/>
      <w:sz w:val="24"/>
    </w:rPr>
  </w:style>
  <w:style w:type="paragraph" w:customStyle="1" w:styleId="128">
    <w:name w:val="_Style 126"/>
    <w:qFormat/>
    <w:uiPriority w:val="0"/>
    <w:rPr>
      <w:rFonts w:ascii="Times New Roman" w:hAnsi="Times New Roman" w:eastAsia="宋体" w:cs="Times New Roman"/>
      <w:kern w:val="2"/>
      <w:sz w:val="21"/>
      <w:lang w:val="en-US" w:eastAsia="zh-CN" w:bidi="ar-SA"/>
    </w:rPr>
  </w:style>
  <w:style w:type="paragraph" w:customStyle="1" w:styleId="129">
    <w:name w:val=" Char Char Char"/>
    <w:basedOn w:val="1"/>
    <w:qFormat/>
    <w:uiPriority w:val="0"/>
    <w:rPr>
      <w:rFonts w:ascii="Tahoma" w:hAnsi="Tahoma"/>
      <w:sz w:val="24"/>
    </w:rPr>
  </w:style>
  <w:style w:type="paragraph" w:customStyle="1" w:styleId="130">
    <w:name w:val="表号"/>
    <w:basedOn w:val="1"/>
    <w:qFormat/>
    <w:uiPriority w:val="0"/>
    <w:pPr>
      <w:numPr>
        <w:ilvl w:val="0"/>
        <w:numId w:val="7"/>
      </w:numPr>
      <w:tabs>
        <w:tab w:val="left" w:pos="648"/>
        <w:tab w:val="clear" w:pos="360"/>
      </w:tabs>
      <w:autoSpaceDE w:val="0"/>
      <w:autoSpaceDN w:val="0"/>
      <w:adjustRightInd w:val="0"/>
      <w:spacing w:before="210" w:beforeLines="0" w:after="210" w:afterLines="0"/>
      <w:ind w:left="425" w:hanging="137"/>
      <w:jc w:val="center"/>
    </w:pPr>
    <w:rPr>
      <w:kern w:val="0"/>
      <w:sz w:val="21"/>
      <w:lang w:eastAsia="en-US"/>
    </w:rPr>
  </w:style>
  <w:style w:type="paragraph" w:customStyle="1" w:styleId="131">
    <w:name w:val="Body Text Indent 2"/>
    <w:basedOn w:val="1"/>
    <w:qFormat/>
    <w:uiPriority w:val="0"/>
    <w:pPr>
      <w:adjustRightInd w:val="0"/>
      <w:spacing w:before="120" w:beforeLines="0" w:beforeAutospacing="0"/>
      <w:ind w:firstLine="420"/>
      <w:textAlignment w:val="baseline"/>
    </w:pPr>
    <w:rPr>
      <w:sz w:val="24"/>
    </w:rPr>
  </w:style>
  <w:style w:type="paragraph" w:customStyle="1" w:styleId="132">
    <w:name w:val=" Char Char Char1 Char Char Char Char Char Char Char Char Char Char Char Char Char"/>
    <w:basedOn w:val="1"/>
    <w:qFormat/>
    <w:uiPriority w:val="0"/>
    <w:pPr>
      <w:widowControl/>
      <w:spacing w:after="160" w:afterLines="0" w:line="240" w:lineRule="exact"/>
      <w:jc w:val="left"/>
    </w:pPr>
    <w:rPr>
      <w:rFonts w:ascii="Verdana" w:hAnsi="Verdana"/>
      <w:kern w:val="0"/>
      <w:sz w:val="18"/>
      <w:lang w:eastAsia="en-US"/>
    </w:rPr>
  </w:style>
  <w:style w:type="paragraph" w:customStyle="1" w:styleId="133">
    <w:name w:val="附录3"/>
    <w:basedOn w:val="1"/>
    <w:next w:val="1"/>
    <w:qFormat/>
    <w:uiPriority w:val="0"/>
    <w:pPr>
      <w:numPr>
        <w:ilvl w:val="0"/>
        <w:numId w:val="0"/>
      </w:numPr>
      <w:tabs>
        <w:tab w:val="left" w:pos="851"/>
      </w:tabs>
      <w:ind w:left="425" w:hanging="425"/>
      <w:outlineLvl w:val="2"/>
    </w:pPr>
    <w:rPr>
      <w:rFonts w:eastAsia="黑体"/>
      <w:b/>
      <w:sz w:val="32"/>
    </w:rPr>
  </w:style>
  <w:style w:type="paragraph" w:customStyle="1" w:styleId="134">
    <w:name w:val="列表项目"/>
    <w:basedOn w:val="1"/>
    <w:qFormat/>
    <w:uiPriority w:val="0"/>
    <w:pPr>
      <w:numPr>
        <w:ilvl w:val="0"/>
        <w:numId w:val="3"/>
      </w:numPr>
      <w:tabs>
        <w:tab w:val="left" w:pos="420"/>
        <w:tab w:val="clear" w:pos="1200"/>
      </w:tabs>
      <w:spacing w:line="288" w:lineRule="auto"/>
      <w:ind w:left="840" w:leftChars="200" w:hanging="420" w:hangingChars="200"/>
    </w:pPr>
    <w:rPr>
      <w:sz w:val="21"/>
    </w:rPr>
  </w:style>
  <w:style w:type="paragraph" w:customStyle="1" w:styleId="135">
    <w:name w:val="样式 宋体 五号 行距: 单倍行距"/>
    <w:basedOn w:val="1"/>
    <w:qFormat/>
    <w:uiPriority w:val="0"/>
    <w:pPr>
      <w:adjustRightInd w:val="0"/>
      <w:jc w:val="left"/>
    </w:pPr>
    <w:rPr>
      <w:rFonts w:ascii="宋体" w:hAnsi="宋体"/>
      <w:kern w:val="0"/>
      <w:sz w:val="21"/>
    </w:rPr>
  </w:style>
  <w:style w:type="paragraph" w:customStyle="1" w:styleId="136">
    <w:name w:val="Body Text 2"/>
    <w:basedOn w:val="1"/>
    <w:qFormat/>
    <w:uiPriority w:val="0"/>
    <w:pPr>
      <w:adjustRightInd w:val="0"/>
      <w:spacing w:before="120" w:beforeLines="0" w:beforeAutospacing="0" w:line="360" w:lineRule="auto"/>
      <w:ind w:firstLine="480"/>
      <w:textAlignment w:val="baseline"/>
    </w:pPr>
    <w:rPr>
      <w:sz w:val="24"/>
    </w:rPr>
  </w:style>
  <w:style w:type="paragraph" w:customStyle="1" w:styleId="137">
    <w:name w:val="表格文本"/>
    <w:qFormat/>
    <w:uiPriority w:val="0"/>
    <w:pPr>
      <w:tabs>
        <w:tab w:val="decimal" w:pos="0"/>
      </w:tabs>
    </w:pPr>
    <w:rPr>
      <w:rFonts w:ascii="Arial" w:hAnsi="Arial" w:eastAsia="宋体" w:cs="Times New Roman"/>
      <w:sz w:val="21"/>
      <w:lang w:val="en-US" w:eastAsia="zh-CN" w:bidi="ar-SA"/>
    </w:rPr>
  </w:style>
  <w:style w:type="paragraph" w:customStyle="1" w:styleId="138">
    <w:name w:val="正文1"/>
    <w:basedOn w:val="1"/>
    <w:qFormat/>
    <w:uiPriority w:val="0"/>
    <w:pPr>
      <w:spacing w:line="300" w:lineRule="auto"/>
      <w:ind w:firstLine="200" w:firstLineChars="200"/>
    </w:pPr>
    <w:rPr>
      <w:sz w:val="24"/>
    </w:rPr>
  </w:style>
  <w:style w:type="paragraph" w:customStyle="1" w:styleId="139">
    <w:name w:val="Default"/>
    <w:qFormat/>
    <w:uiPriority w:val="0"/>
    <w:pPr>
      <w:widowControl w:val="0"/>
      <w:autoSpaceDE w:val="0"/>
      <w:autoSpaceDN w:val="0"/>
      <w:adjustRightInd w:val="0"/>
    </w:pPr>
    <w:rPr>
      <w:rFonts w:ascii="宋体" w:hAnsi="Times New Roman" w:eastAsia="宋体" w:cs="Times New Roman"/>
      <w:color w:val="000000"/>
      <w:sz w:val="24"/>
      <w:lang w:val="en-US" w:eastAsia="zh-CN" w:bidi="ar-SA"/>
    </w:rPr>
  </w:style>
  <w:style w:type="paragraph" w:customStyle="1" w:styleId="140">
    <w:name w:val="缺省文本"/>
    <w:basedOn w:val="1"/>
    <w:qFormat/>
    <w:uiPriority w:val="0"/>
    <w:pPr>
      <w:tabs>
        <w:tab w:val="left" w:pos="1260"/>
      </w:tabs>
      <w:autoSpaceDE w:val="0"/>
      <w:autoSpaceDN w:val="0"/>
      <w:adjustRightInd w:val="0"/>
      <w:spacing w:line="360" w:lineRule="auto"/>
      <w:jc w:val="left"/>
    </w:pPr>
    <w:rPr>
      <w:kern w:val="0"/>
      <w:sz w:val="24"/>
    </w:rPr>
  </w:style>
  <w:style w:type="paragraph" w:customStyle="1" w:styleId="141">
    <w:name w:val="文档正文"/>
    <w:basedOn w:val="1"/>
    <w:qFormat/>
    <w:uiPriority w:val="0"/>
    <w:pPr>
      <w:adjustRightInd w:val="0"/>
      <w:snapToGrid w:val="0"/>
      <w:spacing w:line="440" w:lineRule="exact"/>
      <w:ind w:firstLine="567"/>
      <w:textAlignment w:val="baseline"/>
    </w:pPr>
    <w:rPr>
      <w:rFonts w:ascii="Arial Narrow" w:hAnsi="Arial Narrow"/>
      <w:kern w:val="0"/>
      <w:sz w:val="24"/>
    </w:rPr>
  </w:style>
  <w:style w:type="paragraph" w:customStyle="1" w:styleId="142">
    <w:name w:val="正文格式"/>
    <w:basedOn w:val="1"/>
    <w:qFormat/>
    <w:uiPriority w:val="0"/>
    <w:pPr>
      <w:widowControl/>
      <w:adjustRightInd w:val="0"/>
      <w:snapToGrid w:val="0"/>
      <w:spacing w:before="60" w:beforeLines="0" w:beforeAutospacing="0" w:line="360" w:lineRule="auto"/>
      <w:ind w:firstLine="480" w:firstLineChars="200"/>
      <w:jc w:val="left"/>
      <w:textAlignment w:val="baseline"/>
    </w:pPr>
    <w:rPr>
      <w:rFonts w:ascii="宋体" w:hAnsi="宋体"/>
      <w:color w:val="000000"/>
      <w:kern w:val="0"/>
      <w:sz w:val="24"/>
    </w:rPr>
  </w:style>
  <w:style w:type="paragraph" w:customStyle="1" w:styleId="143">
    <w:name w:val="样式 行距: 1.5 倍行距1"/>
    <w:basedOn w:val="1"/>
    <w:qFormat/>
    <w:uiPriority w:val="0"/>
    <w:pPr>
      <w:snapToGrid w:val="0"/>
    </w:pPr>
    <w:rPr>
      <w:sz w:val="21"/>
    </w:rPr>
  </w:style>
  <w:style w:type="paragraph" w:customStyle="1" w:styleId="144">
    <w:name w:val="首行缩进"/>
    <w:basedOn w:val="1"/>
    <w:qFormat/>
    <w:uiPriority w:val="0"/>
    <w:pPr>
      <w:numPr>
        <w:ilvl w:val="0"/>
        <w:numId w:val="8"/>
      </w:numPr>
      <w:spacing w:line="360" w:lineRule="auto"/>
    </w:pPr>
    <w:rPr>
      <w:rFonts w:eastAsia="仿宋_GB2312"/>
    </w:rPr>
  </w:style>
  <w:style w:type="paragraph" w:customStyle="1" w:styleId="145">
    <w:name w:val=" Char Char1 Char Char Char Char Char Char Char Char Char Char Char Char Char Char"/>
    <w:basedOn w:val="1"/>
    <w:qFormat/>
    <w:uiPriority w:val="0"/>
    <w:pPr>
      <w:widowControl/>
      <w:spacing w:after="160" w:afterLines="0" w:afterAutospacing="0" w:line="240" w:lineRule="exact"/>
      <w:jc w:val="left"/>
    </w:pPr>
    <w:rPr>
      <w:rFonts w:ascii="Verdana" w:hAnsi="Verdana"/>
      <w:kern w:val="0"/>
      <w:sz w:val="20"/>
      <w:lang w:eastAsia="en-US"/>
    </w:rPr>
  </w:style>
  <w:style w:type="paragraph" w:customStyle="1" w:styleId="146">
    <w:name w:val="表格正文"/>
    <w:basedOn w:val="1"/>
    <w:qFormat/>
    <w:uiPriority w:val="0"/>
    <w:rPr>
      <w:rFonts w:ascii="Calibri" w:hAnsi="Calibri" w:eastAsia="仿宋" w:cs="宋体"/>
      <w:sz w:val="24"/>
    </w:rPr>
  </w:style>
  <w:style w:type="paragraph" w:customStyle="1" w:styleId="147">
    <w:name w:val="Title - Revision"/>
    <w:basedOn w:val="55"/>
    <w:qFormat/>
    <w:uiPriority w:val="0"/>
    <w:pPr>
      <w:spacing w:before="720" w:beforeLines="0" w:beforeAutospacing="0"/>
    </w:pPr>
  </w:style>
  <w:style w:type="paragraph" w:customStyle="1" w:styleId="148">
    <w:name w:val="默认段落字体 Para Char Char Char Char Char Char Char Char Char1 Char Char Char Char"/>
    <w:basedOn w:val="1"/>
    <w:qFormat/>
    <w:uiPriority w:val="0"/>
    <w:rPr>
      <w:rFonts w:ascii="Tahoma" w:hAnsi="Tahoma"/>
      <w:sz w:val="24"/>
    </w:rPr>
  </w:style>
  <w:style w:type="paragraph" w:customStyle="1" w:styleId="14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50">
    <w:name w:val="Char Char Char Char"/>
    <w:basedOn w:val="1"/>
    <w:qFormat/>
    <w:uiPriority w:val="0"/>
    <w:pPr>
      <w:pageBreakBefore/>
      <w:widowControl/>
      <w:spacing w:after="160" w:afterLines="0" w:line="240" w:lineRule="exact"/>
      <w:jc w:val="left"/>
    </w:pPr>
    <w:rPr>
      <w:rFonts w:ascii="Verdana" w:hAnsi="Verdana"/>
      <w:kern w:val="0"/>
      <w:sz w:val="20"/>
      <w:lang w:eastAsia="en-US"/>
    </w:rPr>
  </w:style>
  <w:style w:type="paragraph" w:customStyle="1" w:styleId="151">
    <w:name w:val="文章正文"/>
    <w:basedOn w:val="1"/>
    <w:qFormat/>
    <w:uiPriority w:val="0"/>
    <w:pPr>
      <w:ind w:firstLine="560" w:firstLineChars="200"/>
    </w:pPr>
    <w:rPr>
      <w:rFonts w:ascii="仿宋_GB2312" w:hAnsi="宋体" w:eastAsia="仿宋_GB2312"/>
      <w:color w:val="000000"/>
    </w:rPr>
  </w:style>
  <w:style w:type="paragraph" w:customStyle="1" w:styleId="152">
    <w:name w:val="af"/>
    <w:basedOn w:val="1"/>
    <w:qFormat/>
    <w:uiPriority w:val="0"/>
    <w:pPr>
      <w:widowControl/>
      <w:spacing w:line="300" w:lineRule="atLeast"/>
      <w:jc w:val="left"/>
    </w:pPr>
    <w:rPr>
      <w:rFonts w:ascii="宋体" w:hAnsi="宋体"/>
      <w:kern w:val="0"/>
      <w:sz w:val="18"/>
    </w:rPr>
  </w:style>
  <w:style w:type="paragraph" w:customStyle="1" w:styleId="153">
    <w:name w:val="xl23"/>
    <w:basedOn w:val="1"/>
    <w:qFormat/>
    <w:uiPriority w:val="0"/>
    <w:pPr>
      <w:widowControl/>
      <w:spacing w:before="100" w:beforeLines="0" w:beforeAutospacing="1" w:after="100" w:afterLines="0" w:afterAutospacing="1" w:line="360" w:lineRule="auto"/>
      <w:textAlignment w:val="top"/>
    </w:pPr>
    <w:rPr>
      <w:kern w:val="0"/>
      <w:sz w:val="24"/>
    </w:rPr>
  </w:style>
  <w:style w:type="paragraph" w:customStyle="1" w:styleId="154">
    <w:name w:val="样式 宋体 五号 两端对齐 行距: 单倍行距"/>
    <w:basedOn w:val="1"/>
    <w:qFormat/>
    <w:uiPriority w:val="0"/>
    <w:pPr>
      <w:adjustRightInd w:val="0"/>
      <w:textAlignment w:val="baseline"/>
    </w:pPr>
    <w:rPr>
      <w:rFonts w:ascii="宋体" w:hAnsi="宋体"/>
      <w:kern w:val="0"/>
      <w:sz w:val="21"/>
    </w:rPr>
  </w:style>
  <w:style w:type="paragraph" w:customStyle="1" w:styleId="155">
    <w:name w:val=" Char Char Char Char Char Char Char"/>
    <w:basedOn w:val="1"/>
    <w:qFormat/>
    <w:uiPriority w:val="0"/>
    <w:rPr>
      <w:rFonts w:ascii="Tahoma" w:hAnsi="Tahoma"/>
      <w:sz w:val="24"/>
    </w:rPr>
  </w:style>
  <w:style w:type="paragraph" w:customStyle="1" w:styleId="156">
    <w:name w:val="content"/>
    <w:basedOn w:val="1"/>
    <w:qFormat/>
    <w:uiPriority w:val="0"/>
    <w:pPr>
      <w:widowControl/>
      <w:spacing w:before="100" w:beforeLines="0" w:beforeAutospacing="1" w:after="100" w:afterLines="0" w:afterAutospacing="1" w:line="280" w:lineRule="atLeast"/>
      <w:ind w:firstLine="375"/>
      <w:jc w:val="left"/>
    </w:pPr>
    <w:rPr>
      <w:rFonts w:ascii="宋体" w:hAnsi="宋体"/>
      <w:color w:val="000000"/>
      <w:kern w:val="0"/>
      <w:sz w:val="18"/>
    </w:rPr>
  </w:style>
  <w:style w:type="paragraph" w:customStyle="1" w:styleId="157">
    <w:name w:val=" Char Char 字元 字元 字元 Char Char Char Char"/>
    <w:basedOn w:val="1"/>
    <w:qFormat/>
    <w:uiPriority w:val="0"/>
    <w:pPr>
      <w:adjustRightInd w:val="0"/>
      <w:spacing w:line="360" w:lineRule="auto"/>
    </w:pPr>
    <w:rPr>
      <w:kern w:val="0"/>
      <w:sz w:val="24"/>
    </w:rPr>
  </w:style>
  <w:style w:type="paragraph" w:customStyle="1" w:styleId="158">
    <w:name w:val="Pull Quote"/>
    <w:basedOn w:val="1"/>
    <w:qFormat/>
    <w:uiPriority w:val="0"/>
    <w:pPr>
      <w:pBdr>
        <w:top w:val="single" w:color="auto" w:sz="18" w:space="12"/>
        <w:left w:val="single" w:color="FFFFFF" w:sz="6" w:space="12"/>
        <w:bottom w:val="single" w:color="auto" w:sz="6" w:space="12"/>
        <w:right w:val="single" w:color="FFFFFF" w:sz="6" w:space="12"/>
      </w:pBdr>
      <w:shd w:val="pct10" w:color="auto" w:fill="auto"/>
      <w:spacing w:before="120" w:beforeLines="0" w:beforeAutospacing="0" w:after="240" w:afterLines="0" w:afterAutospacing="0" w:line="288" w:lineRule="auto"/>
      <w:ind w:left="144" w:right="144"/>
      <w:jc w:val="center"/>
    </w:pPr>
    <w:rPr>
      <w:b/>
      <w:i/>
      <w:sz w:val="24"/>
    </w:rPr>
  </w:style>
  <w:style w:type="paragraph" w:styleId="159">
    <w:name w:val="List Paragraph"/>
    <w:basedOn w:val="1"/>
    <w:qFormat/>
    <w:uiPriority w:val="99"/>
    <w:pPr>
      <w:ind w:firstLine="420" w:firstLineChars="200"/>
    </w:pPr>
    <w:rPr>
      <w:rFonts w:ascii="Calibri" w:hAnsi="Calibri"/>
    </w:rPr>
  </w:style>
  <w:style w:type="paragraph" w:customStyle="1" w:styleId="160">
    <w:name w:val="样式4"/>
    <w:basedOn w:val="5"/>
    <w:qFormat/>
    <w:uiPriority w:val="0"/>
    <w:pPr>
      <w:adjustRightInd w:val="0"/>
      <w:snapToGrid w:val="0"/>
    </w:pPr>
  </w:style>
  <w:style w:type="paragraph" w:customStyle="1" w:styleId="161">
    <w:name w:val="Item Step in Table"/>
    <w:qFormat/>
    <w:uiPriority w:val="0"/>
    <w:pPr>
      <w:numPr>
        <w:ilvl w:val="0"/>
        <w:numId w:val="9"/>
      </w:numPr>
      <w:tabs>
        <w:tab w:val="left" w:pos="397"/>
      </w:tabs>
      <w:spacing w:before="40" w:after="40"/>
      <w:jc w:val="both"/>
    </w:pPr>
    <w:rPr>
      <w:rFonts w:ascii="Arial" w:hAnsi="Arial" w:eastAsia="宋体" w:cs="Times New Roman"/>
      <w:sz w:val="18"/>
      <w:lang w:val="en-US" w:eastAsia="zh-CN" w:bidi="ar-SA"/>
    </w:rPr>
  </w:style>
  <w:style w:type="paragraph" w:customStyle="1" w:styleId="162">
    <w:name w:val="标题2"/>
    <w:basedOn w:val="3"/>
    <w:qFormat/>
    <w:uiPriority w:val="0"/>
    <w:pPr>
      <w:keepNext w:val="0"/>
      <w:keepLines w:val="0"/>
      <w:adjustRightInd w:val="0"/>
      <w:snapToGrid w:val="0"/>
      <w:spacing w:before="0" w:beforeLines="0" w:after="0" w:afterLines="0" w:line="360" w:lineRule="auto"/>
      <w:ind w:firstLine="574" w:firstLineChars="196"/>
      <w:outlineLvl w:val="9"/>
    </w:pPr>
    <w:rPr>
      <w:rFonts w:ascii="宋体" w:hAnsi="宋体" w:eastAsia="宋体"/>
      <w:spacing w:val="6"/>
      <w:sz w:val="28"/>
      <w:u w:val="single"/>
    </w:rPr>
  </w:style>
  <w:style w:type="paragraph" w:customStyle="1" w:styleId="163">
    <w:name w:val=" Char Char1 Char"/>
    <w:basedOn w:val="1"/>
    <w:qFormat/>
    <w:uiPriority w:val="0"/>
    <w:rPr>
      <w:rFonts w:ascii="Tahoma" w:hAnsi="Tahoma"/>
      <w:sz w:val="24"/>
      <w:szCs w:val="24"/>
    </w:rPr>
  </w:style>
  <w:style w:type="paragraph" w:customStyle="1" w:styleId="164">
    <w:name w:val="Char"/>
    <w:basedOn w:val="1"/>
    <w:qFormat/>
    <w:uiPriority w:val="0"/>
    <w:pPr>
      <w:spacing w:line="240" w:lineRule="atLeast"/>
      <w:ind w:left="420" w:firstLine="420"/>
    </w:pPr>
    <w:rPr>
      <w:kern w:val="0"/>
      <w:sz w:val="21"/>
    </w:rPr>
  </w:style>
  <w:style w:type="paragraph" w:customStyle="1" w:styleId="165">
    <w:name w:val="正文（首行不缩进）"/>
    <w:basedOn w:val="1"/>
    <w:qFormat/>
    <w:uiPriority w:val="0"/>
    <w:pPr>
      <w:autoSpaceDE w:val="0"/>
      <w:autoSpaceDN w:val="0"/>
      <w:adjustRightInd w:val="0"/>
      <w:spacing w:line="360" w:lineRule="auto"/>
      <w:jc w:val="left"/>
    </w:pPr>
    <w:rPr>
      <w:kern w:val="0"/>
      <w:sz w:val="21"/>
    </w:rPr>
  </w:style>
  <w:style w:type="paragraph" w:customStyle="1" w:styleId="166">
    <w:name w:val="样式 样式 正文首行缩进 2 + 左  0 字符 + 首行缩进:  2.57 字符"/>
    <w:basedOn w:val="1"/>
    <w:next w:val="1"/>
    <w:qFormat/>
    <w:uiPriority w:val="0"/>
    <w:pPr>
      <w:adjustRightInd w:val="0"/>
      <w:snapToGrid w:val="0"/>
      <w:spacing w:after="120" w:afterLines="0" w:afterAutospacing="0"/>
      <w:ind w:firstLine="540" w:firstLineChars="257"/>
    </w:pPr>
    <w:rPr>
      <w:sz w:val="21"/>
    </w:rPr>
  </w:style>
  <w:style w:type="paragraph" w:customStyle="1" w:styleId="167">
    <w:name w:val="二级列表"/>
    <w:basedOn w:val="168"/>
    <w:next w:val="168"/>
    <w:qFormat/>
    <w:uiPriority w:val="0"/>
    <w:pPr>
      <w:tabs>
        <w:tab w:val="left" w:pos="2120"/>
      </w:tabs>
      <w:ind w:firstLine="0" w:firstLineChars="0"/>
    </w:pPr>
    <w:rPr>
      <w:b/>
    </w:rPr>
  </w:style>
  <w:style w:type="paragraph" w:customStyle="1" w:styleId="168">
    <w:name w:val="段落正文"/>
    <w:basedOn w:val="1"/>
    <w:qFormat/>
    <w:uiPriority w:val="0"/>
    <w:pPr>
      <w:spacing w:before="156" w:beforeLines="50" w:beforeAutospacing="0" w:line="360" w:lineRule="auto"/>
      <w:ind w:firstLine="200" w:firstLineChars="200"/>
    </w:pPr>
    <w:rPr>
      <w:spacing w:val="2"/>
      <w:sz w:val="24"/>
    </w:rPr>
  </w:style>
  <w:style w:type="paragraph" w:customStyle="1" w:styleId="169">
    <w:name w:val="没有缩进（为图形使用）"/>
    <w:basedOn w:val="1"/>
    <w:qFormat/>
    <w:uiPriority w:val="0"/>
    <w:pPr>
      <w:spacing w:before="120" w:beforeLines="0" w:beforeAutospacing="0" w:after="120" w:afterLines="0" w:afterAutospacing="0" w:line="360" w:lineRule="auto"/>
    </w:pPr>
    <w:rPr>
      <w:sz w:val="24"/>
    </w:rPr>
  </w:style>
  <w:style w:type="paragraph" w:customStyle="1" w:styleId="170">
    <w:name w:val="一级条标题"/>
    <w:basedOn w:val="171"/>
    <w:next w:val="149"/>
    <w:qFormat/>
    <w:uiPriority w:val="0"/>
    <w:pPr>
      <w:numPr>
        <w:ilvl w:val="1"/>
        <w:numId w:val="0"/>
      </w:numPr>
      <w:spacing w:before="0" w:beforeLines="0" w:beforeAutospacing="0" w:after="0" w:afterLines="0" w:afterAutospacing="0"/>
      <w:ind w:left="525"/>
      <w:outlineLvl w:val="2"/>
    </w:pPr>
    <w:rPr>
      <w:sz w:val="21"/>
    </w:rPr>
  </w:style>
  <w:style w:type="paragraph" w:customStyle="1" w:styleId="171">
    <w:name w:val="章标题"/>
    <w:next w:val="1"/>
    <w:qFormat/>
    <w:uiPriority w:val="0"/>
    <w:pPr>
      <w:numPr>
        <w:ilvl w:val="1"/>
        <w:numId w:val="9"/>
      </w:numPr>
      <w:spacing w:before="156" w:beforeLines="50" w:after="156" w:afterLines="50"/>
      <w:ind w:left="0"/>
      <w:jc w:val="both"/>
      <w:outlineLvl w:val="1"/>
    </w:pPr>
    <w:rPr>
      <w:rFonts w:ascii="黑体" w:hAnsi="Times New Roman" w:eastAsia="黑体" w:cs="Times New Roman"/>
      <w:sz w:val="24"/>
      <w:lang w:val="en-US" w:eastAsia="zh-CN" w:bidi="ar-SA"/>
    </w:rPr>
  </w:style>
  <w:style w:type="paragraph" w:customStyle="1" w:styleId="172">
    <w:name w:val="样式 标题 6第五层条 + 三号 段前: 0.5 行"/>
    <w:basedOn w:val="7"/>
    <w:qFormat/>
    <w:uiPriority w:val="0"/>
    <w:pPr>
      <w:widowControl/>
      <w:numPr>
        <w:ilvl w:val="0"/>
        <w:numId w:val="0"/>
      </w:numPr>
      <w:adjustRightInd/>
      <w:snapToGrid/>
      <w:spacing w:before="156" w:beforeLines="50" w:beforeAutospacing="0"/>
      <w:ind w:left="1152" w:hanging="1152"/>
      <w:jc w:val="left"/>
    </w:pPr>
    <w:rPr>
      <w:snapToGrid w:val="0"/>
      <w:kern w:val="24"/>
      <w:sz w:val="28"/>
    </w:rPr>
  </w:style>
  <w:style w:type="paragraph" w:customStyle="1" w:styleId="173">
    <w:name w:val="项目"/>
    <w:basedOn w:val="1"/>
    <w:qFormat/>
    <w:uiPriority w:val="0"/>
    <w:pPr>
      <w:tabs>
        <w:tab w:val="left" w:pos="1280"/>
      </w:tabs>
      <w:spacing w:before="120" w:beforeLines="0" w:beforeAutospacing="0" w:after="120" w:afterLines="0" w:afterAutospacing="0" w:line="360" w:lineRule="auto"/>
      <w:ind w:left="-7" w:firstLine="567"/>
      <w:jc w:val="left"/>
      <w:textAlignment w:val="baseline"/>
    </w:pPr>
    <w:rPr>
      <w:rFonts w:ascii="宋体"/>
      <w:kern w:val="0"/>
      <w:sz w:val="24"/>
    </w:rPr>
  </w:style>
  <w:style w:type="paragraph" w:customStyle="1" w:styleId="174">
    <w:name w:val="Table Text Char Char"/>
    <w:qFormat/>
    <w:uiPriority w:val="0"/>
    <w:pPr>
      <w:snapToGrid w:val="0"/>
      <w:spacing w:before="80" w:after="80"/>
    </w:pPr>
    <w:rPr>
      <w:rFonts w:ascii="Arial" w:hAnsi="Arial" w:eastAsia="宋体" w:cs="Times New Roman"/>
      <w:kern w:val="2"/>
      <w:sz w:val="18"/>
      <w:lang w:val="en-US" w:eastAsia="zh-CN" w:bidi="ar-SA"/>
    </w:rPr>
  </w:style>
  <w:style w:type="paragraph" w:customStyle="1" w:styleId="175">
    <w:name w:val="xl27"/>
    <w:basedOn w:val="1"/>
    <w:qFormat/>
    <w:uiPriority w:val="0"/>
    <w:pPr>
      <w:widowControl/>
      <w:pBdr>
        <w:left w:val="single" w:color="auto" w:sz="8" w:space="0"/>
        <w:bottom w:val="single" w:color="auto" w:sz="4" w:space="0"/>
        <w:right w:val="single" w:color="auto" w:sz="4" w:space="0"/>
      </w:pBdr>
      <w:spacing w:before="100" w:beforeLines="0" w:beforeAutospacing="1" w:after="100" w:afterLines="0" w:afterAutospacing="1"/>
      <w:jc w:val="center"/>
      <w:textAlignment w:val="center"/>
    </w:pPr>
    <w:rPr>
      <w:rFonts w:ascii="宋体" w:hAnsi="宋体"/>
      <w:kern w:val="0"/>
      <w:sz w:val="21"/>
    </w:rPr>
  </w:style>
  <w:style w:type="paragraph" w:customStyle="1" w:styleId="176">
    <w:name w:val="小标题 1"/>
    <w:basedOn w:val="1"/>
    <w:qFormat/>
    <w:uiPriority w:val="0"/>
    <w:pPr>
      <w:autoSpaceDE w:val="0"/>
      <w:autoSpaceDN w:val="0"/>
      <w:adjustRightInd w:val="0"/>
      <w:spacing w:line="360" w:lineRule="atLeast"/>
    </w:pPr>
    <w:rPr>
      <w:rFonts w:ascii="文鼎粗黑" w:eastAsia="文鼎粗黑"/>
      <w:kern w:val="0"/>
      <w:sz w:val="22"/>
    </w:rPr>
  </w:style>
  <w:style w:type="paragraph" w:customStyle="1" w:styleId="177">
    <w:name w:val="样式 正文首行缩进 2 + 首行缩进:  2 字符"/>
    <w:basedOn w:val="1"/>
    <w:qFormat/>
    <w:uiPriority w:val="0"/>
    <w:pPr>
      <w:numPr>
        <w:ilvl w:val="0"/>
        <w:numId w:val="10"/>
      </w:numPr>
      <w:adjustRightInd w:val="0"/>
      <w:snapToGrid w:val="0"/>
      <w:spacing w:line="360" w:lineRule="auto"/>
    </w:pPr>
    <w:rPr>
      <w:rFonts w:ascii="Arial" w:hAnsi="Arial"/>
      <w:b/>
      <w:sz w:val="24"/>
    </w:rPr>
  </w:style>
  <w:style w:type="paragraph" w:customStyle="1" w:styleId="178">
    <w:name w:val="样式1xz"/>
    <w:basedOn w:val="1"/>
    <w:qFormat/>
    <w:uiPriority w:val="0"/>
    <w:pPr>
      <w:tabs>
        <w:tab w:val="left" w:pos="1050"/>
        <w:tab w:val="right" w:leader="dot" w:pos="8296"/>
      </w:tabs>
    </w:pPr>
    <w:rPr>
      <w:caps/>
      <w:spacing w:val="20"/>
      <w:sz w:val="24"/>
    </w:rPr>
  </w:style>
  <w:style w:type="paragraph" w:customStyle="1" w:styleId="179">
    <w:name w:val="样式 首行缩进:  0.74 厘米"/>
    <w:basedOn w:val="1"/>
    <w:qFormat/>
    <w:uiPriority w:val="0"/>
    <w:pPr>
      <w:spacing w:line="360" w:lineRule="auto"/>
      <w:ind w:firstLine="420"/>
    </w:pPr>
    <w:rPr>
      <w:sz w:val="24"/>
    </w:rPr>
  </w:style>
  <w:style w:type="paragraph" w:customStyle="1" w:styleId="180">
    <w:name w:val=" Char1 Char Char Char"/>
    <w:basedOn w:val="1"/>
    <w:qFormat/>
    <w:uiPriority w:val="0"/>
    <w:rPr>
      <w:rFonts w:ascii="Tahoma" w:hAnsi="Tahoma"/>
      <w:sz w:val="24"/>
    </w:rPr>
  </w:style>
  <w:style w:type="paragraph" w:customStyle="1" w:styleId="181">
    <w:name w:val="简单回函地址"/>
    <w:basedOn w:val="1"/>
    <w:qFormat/>
    <w:uiPriority w:val="0"/>
    <w:pPr>
      <w:adjustRightInd w:val="0"/>
      <w:snapToGrid w:val="0"/>
      <w:spacing w:line="360" w:lineRule="auto"/>
    </w:pPr>
    <w:rPr>
      <w:sz w:val="24"/>
    </w:rPr>
  </w:style>
  <w:style w:type="paragraph" w:customStyle="1" w:styleId="182">
    <w:name w:val="附录1"/>
    <w:basedOn w:val="1"/>
    <w:next w:val="1"/>
    <w:qFormat/>
    <w:uiPriority w:val="0"/>
    <w:pPr>
      <w:tabs>
        <w:tab w:val="left" w:pos="1304"/>
      </w:tabs>
      <w:ind w:left="425" w:hanging="425"/>
      <w:outlineLvl w:val="0"/>
    </w:pPr>
    <w:rPr>
      <w:rFonts w:ascii="黑体" w:hAnsi="黑体" w:eastAsia="黑体"/>
      <w:b/>
      <w:sz w:val="44"/>
    </w:rPr>
  </w:style>
  <w:style w:type="paragraph" w:customStyle="1" w:styleId="183">
    <w:name w:val="样式 仿宋_GB2312 首行缩进:  2 字符"/>
    <w:basedOn w:val="1"/>
    <w:qFormat/>
    <w:uiPriority w:val="0"/>
    <w:pPr>
      <w:spacing w:line="600" w:lineRule="exact"/>
      <w:ind w:firstLine="420" w:firstLineChars="150"/>
      <w:jc w:val="left"/>
    </w:pPr>
    <w:rPr>
      <w:rFonts w:ascii="仿宋_GB2312" w:hAnsi="Arial" w:eastAsia="仿宋_GB2312"/>
      <w:color w:val="000000"/>
      <w:kern w:val="0"/>
      <w:lang w:val="zh-CN"/>
    </w:rPr>
  </w:style>
  <w:style w:type="paragraph" w:customStyle="1" w:styleId="184">
    <w:name w:val="WPSOffice手动目录 2"/>
    <w:qFormat/>
    <w:uiPriority w:val="0"/>
    <w:pPr>
      <w:ind w:leftChars="200"/>
    </w:pPr>
    <w:rPr>
      <w:rFonts w:ascii="Times New Roman" w:hAnsi="Times New Roman" w:eastAsia="宋体" w:cs="Times New Roman"/>
      <w:lang w:val="en-US" w:eastAsia="zh-CN" w:bidi="ar-SA"/>
    </w:rPr>
  </w:style>
  <w:style w:type="paragraph" w:customStyle="1" w:styleId="185">
    <w:name w:val="Table Heading"/>
    <w:qFormat/>
    <w:uiPriority w:val="0"/>
    <w:pPr>
      <w:keepNext/>
      <w:snapToGrid w:val="0"/>
      <w:spacing w:before="80" w:after="80"/>
      <w:jc w:val="center"/>
    </w:pPr>
    <w:rPr>
      <w:rFonts w:ascii="Arial" w:hAnsi="Arial" w:eastAsia="黑体" w:cs="Times New Roman"/>
      <w:sz w:val="18"/>
      <w:lang w:val="en-US" w:eastAsia="zh-CN" w:bidi="ar-SA"/>
    </w:rPr>
  </w:style>
  <w:style w:type="paragraph" w:customStyle="1" w:styleId="186">
    <w:name w:val="摘要"/>
    <w:basedOn w:val="1"/>
    <w:next w:val="3"/>
    <w:qFormat/>
    <w:uiPriority w:val="0"/>
    <w:pPr>
      <w:spacing w:line="360" w:lineRule="auto"/>
    </w:pPr>
    <w:rPr>
      <w:rFonts w:eastAsia="黑体"/>
      <w:sz w:val="20"/>
    </w:rPr>
  </w:style>
  <w:style w:type="paragraph" w:customStyle="1" w:styleId="187">
    <w:name w:val="关键词"/>
    <w:basedOn w:val="1"/>
    <w:next w:val="1"/>
    <w:qFormat/>
    <w:uiPriority w:val="0"/>
    <w:pPr>
      <w:spacing w:line="360" w:lineRule="auto"/>
    </w:pPr>
    <w:rPr>
      <w:rFonts w:eastAsia="黑体"/>
      <w:sz w:val="20"/>
    </w:rPr>
  </w:style>
  <w:style w:type="paragraph" w:customStyle="1" w:styleId="188">
    <w:name w:val="标题3——2"/>
    <w:basedOn w:val="4"/>
    <w:next w:val="57"/>
    <w:qFormat/>
    <w:uiPriority w:val="0"/>
    <w:pPr>
      <w:tabs>
        <w:tab w:val="left" w:pos="1280"/>
        <w:tab w:val="right" w:leader="dot" w:pos="8777"/>
      </w:tabs>
      <w:spacing w:before="312" w:beforeLines="100" w:beforeAutospacing="0" w:after="0" w:afterLines="0" w:afterAutospacing="0" w:line="240" w:lineRule="auto"/>
      <w:ind w:left="851" w:hanging="851"/>
      <w:outlineLvl w:val="9"/>
    </w:pPr>
    <w:rPr>
      <w:rFonts w:ascii="黑体" w:hAnsi="宋体" w:eastAsia="黑体"/>
      <w:sz w:val="30"/>
    </w:rPr>
  </w:style>
  <w:style w:type="paragraph" w:customStyle="1" w:styleId="189">
    <w:name w:val="标题无"/>
    <w:basedOn w:val="1"/>
    <w:qFormat/>
    <w:uiPriority w:val="0"/>
    <w:pPr>
      <w:spacing w:line="360" w:lineRule="auto"/>
    </w:pPr>
    <w:rPr>
      <w:sz w:val="24"/>
    </w:rPr>
  </w:style>
  <w:style w:type="paragraph" w:customStyle="1" w:styleId="190">
    <w:name w:val="样式 样式 首行缩进:  2 字符 + 首行缩进:  2 字符"/>
    <w:basedOn w:val="1"/>
    <w:qFormat/>
    <w:uiPriority w:val="0"/>
    <w:pPr>
      <w:numPr>
        <w:ilvl w:val="0"/>
        <w:numId w:val="11"/>
      </w:numPr>
      <w:tabs>
        <w:tab w:val="clear" w:pos="1230"/>
      </w:tabs>
      <w:spacing w:line="360" w:lineRule="auto"/>
      <w:ind w:firstLine="480" w:firstLineChars="200"/>
    </w:pPr>
    <w:rPr>
      <w:sz w:val="24"/>
    </w:rPr>
  </w:style>
  <w:style w:type="paragraph" w:customStyle="1" w:styleId="191">
    <w:name w:val="表格内文字"/>
    <w:basedOn w:val="31"/>
    <w:qFormat/>
    <w:uiPriority w:val="0"/>
    <w:pPr>
      <w:adjustRightInd w:val="0"/>
    </w:pPr>
    <w:rPr>
      <w:color w:val="000000"/>
      <w:lang w:val="en-GB"/>
    </w:rPr>
  </w:style>
  <w:style w:type="paragraph" w:customStyle="1" w:styleId="192">
    <w:name w:val="段 Char"/>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93">
    <w:name w:val=" Char Char Char Char Char Char Char Char Char Char Char Char Char Char Char Char"/>
    <w:basedOn w:val="1"/>
    <w:qFormat/>
    <w:uiPriority w:val="0"/>
    <w:pPr>
      <w:tabs>
        <w:tab w:val="left" w:pos="360"/>
      </w:tabs>
    </w:pPr>
    <w:rPr>
      <w:sz w:val="24"/>
    </w:rPr>
  </w:style>
  <w:style w:type="paragraph" w:customStyle="1" w:styleId="194">
    <w:name w:val="二级条标题"/>
    <w:basedOn w:val="170"/>
    <w:next w:val="149"/>
    <w:qFormat/>
    <w:uiPriority w:val="0"/>
    <w:pPr>
      <w:ind w:left="840"/>
      <w:outlineLvl w:val="3"/>
    </w:pPr>
  </w:style>
  <w:style w:type="paragraph" w:customStyle="1" w:styleId="195">
    <w:name w:val="编号正文"/>
    <w:basedOn w:val="141"/>
    <w:qFormat/>
    <w:uiPriority w:val="0"/>
    <w:pPr>
      <w:snapToGrid/>
      <w:spacing w:line="360" w:lineRule="auto"/>
      <w:ind w:left="1407" w:hanging="1047"/>
      <w:jc w:val="left"/>
    </w:pPr>
    <w:rPr>
      <w:rFonts w:eastAsia="仿宋_GB2312"/>
    </w:rPr>
  </w:style>
  <w:style w:type="paragraph" w:customStyle="1" w:styleId="196">
    <w:name w:val="WPSOffice手动目录 3"/>
    <w:qFormat/>
    <w:uiPriority w:val="0"/>
    <w:pPr>
      <w:ind w:leftChars="400"/>
    </w:pPr>
    <w:rPr>
      <w:rFonts w:ascii="Times New Roman" w:hAnsi="Times New Roman" w:eastAsia="宋体" w:cs="Times New Roman"/>
      <w:lang w:val="en-US" w:eastAsia="zh-CN" w:bidi="ar-SA"/>
    </w:rPr>
  </w:style>
  <w:style w:type="paragraph" w:customStyle="1" w:styleId="197">
    <w:name w:val="_"/>
    <w:basedOn w:val="1"/>
    <w:qFormat/>
    <w:uiPriority w:val="0"/>
    <w:pPr>
      <w:adjustRightInd w:val="0"/>
      <w:spacing w:line="360" w:lineRule="auto"/>
      <w:ind w:left="480" w:firstLine="200" w:firstLineChars="200"/>
      <w:textAlignment w:val="baseline"/>
    </w:pPr>
    <w:rPr>
      <w:kern w:val="0"/>
      <w:sz w:val="24"/>
    </w:rPr>
  </w:style>
  <w:style w:type="paragraph" w:customStyle="1" w:styleId="198">
    <w:name w:val="图片文字"/>
    <w:basedOn w:val="1"/>
    <w:qFormat/>
    <w:uiPriority w:val="0"/>
    <w:pPr>
      <w:spacing w:line="240" w:lineRule="atLeast"/>
      <w:jc w:val="center"/>
    </w:pPr>
    <w:rPr>
      <w:sz w:val="21"/>
    </w:rPr>
  </w:style>
  <w:style w:type="paragraph" w:customStyle="1" w:styleId="199">
    <w:name w:val="tabletext"/>
    <w:basedOn w:val="1"/>
    <w:qFormat/>
    <w:uiPriority w:val="0"/>
    <w:pPr>
      <w:widowControl/>
      <w:spacing w:before="100" w:beforeLines="0" w:beforeAutospacing="1" w:after="100" w:afterLines="0" w:afterAutospacing="1"/>
      <w:jc w:val="left"/>
    </w:pPr>
    <w:rPr>
      <w:rFonts w:ascii="宋体" w:hAnsi="宋体" w:cs="宋体"/>
      <w:kern w:val="0"/>
      <w:sz w:val="24"/>
      <w:szCs w:val="24"/>
    </w:rPr>
  </w:style>
  <w:style w:type="paragraph" w:customStyle="1" w:styleId="200">
    <w:name w:val="标题5"/>
    <w:basedOn w:val="1"/>
    <w:qFormat/>
    <w:uiPriority w:val="0"/>
    <w:pPr>
      <w:tabs>
        <w:tab w:val="left" w:pos="0"/>
      </w:tabs>
      <w:autoSpaceDE w:val="0"/>
      <w:autoSpaceDN w:val="0"/>
      <w:adjustRightInd w:val="0"/>
      <w:snapToGrid w:val="0"/>
      <w:spacing w:line="320" w:lineRule="atLeast"/>
    </w:pPr>
    <w:rPr>
      <w:rFonts w:ascii="宋体"/>
      <w:kern w:val="0"/>
      <w:sz w:val="21"/>
    </w:rPr>
  </w:style>
  <w:style w:type="paragraph" w:customStyle="1" w:styleId="201">
    <w:name w:val="Item Step"/>
    <w:qFormat/>
    <w:uiPriority w:val="0"/>
    <w:pPr>
      <w:tabs>
        <w:tab w:val="left" w:pos="1644"/>
      </w:tabs>
      <w:ind w:left="1644" w:hanging="510"/>
      <w:outlineLvl w:val="4"/>
    </w:pPr>
    <w:rPr>
      <w:rFonts w:ascii="Arial" w:hAnsi="Arial" w:eastAsia="宋体" w:cs="Times New Roman"/>
      <w:sz w:val="21"/>
      <w:lang w:val="en-US" w:eastAsia="zh-CN" w:bidi="ar-SA"/>
    </w:rPr>
  </w:style>
  <w:style w:type="paragraph" w:customStyle="1" w:styleId="202">
    <w:name w:val="Note"/>
    <w:basedOn w:val="1"/>
    <w:qFormat/>
    <w:uiPriority w:val="0"/>
    <w:pPr>
      <w:pBdr>
        <w:top w:val="single" w:color="auto" w:sz="12" w:space="3"/>
        <w:bottom w:val="single" w:color="auto" w:sz="12" w:space="3"/>
      </w:pBdr>
      <w:spacing w:line="360" w:lineRule="auto"/>
    </w:pPr>
    <w:rPr>
      <w:sz w:val="24"/>
    </w:rPr>
  </w:style>
  <w:style w:type="paragraph" w:customStyle="1" w:styleId="203">
    <w:name w:val="1.正文"/>
    <w:basedOn w:val="1"/>
    <w:qFormat/>
    <w:uiPriority w:val="0"/>
    <w:pPr>
      <w:spacing w:line="360" w:lineRule="auto"/>
      <w:ind w:left="540" w:leftChars="225" w:firstLine="540" w:firstLineChars="225"/>
    </w:pPr>
    <w:rPr>
      <w:sz w:val="24"/>
    </w:rPr>
  </w:style>
  <w:style w:type="paragraph" w:customStyle="1" w:styleId="204">
    <w:name w:val="文本1"/>
    <w:basedOn w:val="1"/>
    <w:qFormat/>
    <w:uiPriority w:val="0"/>
    <w:pPr>
      <w:adjustRightInd w:val="0"/>
      <w:spacing w:line="312" w:lineRule="atLeast"/>
      <w:jc w:val="center"/>
      <w:textAlignment w:val="baseline"/>
    </w:pPr>
    <w:rPr>
      <w:kern w:val="0"/>
      <w:sz w:val="18"/>
    </w:rPr>
  </w:style>
  <w:style w:type="paragraph" w:customStyle="1" w:styleId="205">
    <w:name w:val="样式 标题 1章标题Heading 0Section HeadPIM 1H1h11st levell11H1..."/>
    <w:basedOn w:val="2"/>
    <w:qFormat/>
    <w:uiPriority w:val="0"/>
    <w:pPr>
      <w:keepLines/>
      <w:pageBreakBefore/>
      <w:tabs>
        <w:tab w:val="left" w:pos="432"/>
      </w:tabs>
      <w:autoSpaceDE w:val="0"/>
      <w:autoSpaceDN w:val="0"/>
      <w:adjustRightInd w:val="0"/>
      <w:spacing w:before="340" w:beforeLines="0" w:beforeAutospacing="0" w:after="330" w:afterLines="0" w:afterAutospacing="0" w:line="578" w:lineRule="atLeast"/>
      <w:textAlignment w:val="bottom"/>
    </w:pPr>
    <w:rPr>
      <w:rFonts w:hAnsi="宋体" w:eastAsia="黑体"/>
      <w:b w:val="0"/>
      <w:kern w:val="44"/>
      <w:sz w:val="36"/>
    </w:rPr>
  </w:style>
  <w:style w:type="paragraph" w:customStyle="1" w:styleId="206">
    <w:name w:val="样式2"/>
    <w:basedOn w:val="5"/>
    <w:qFormat/>
    <w:uiPriority w:val="0"/>
    <w:pPr>
      <w:numPr>
        <w:ilvl w:val="0"/>
        <w:numId w:val="12"/>
      </w:numPr>
      <w:spacing w:before="560" w:beforeLines="0" w:line="400" w:lineRule="exact"/>
      <w:jc w:val="center"/>
      <w:outlineLvl w:val="0"/>
    </w:pPr>
    <w:rPr>
      <w:b w:val="0"/>
      <w:sz w:val="44"/>
    </w:rPr>
  </w:style>
  <w:style w:type="paragraph" w:customStyle="1" w:styleId="207">
    <w:name w:val="表文字"/>
    <w:qFormat/>
    <w:uiPriority w:val="0"/>
    <w:rPr>
      <w:rFonts w:ascii="宋体" w:hAnsi="Times New Roman" w:eastAsia="宋体" w:cs="Times New Roman"/>
      <w:kern w:val="2"/>
      <w:lang w:val="en-US" w:eastAsia="zh-CN" w:bidi="ar-SA"/>
    </w:rPr>
  </w:style>
  <w:style w:type="paragraph" w:customStyle="1" w:styleId="208">
    <w:name w:val="文档正文 Char Char Char Char"/>
    <w:basedOn w:val="1"/>
    <w:qFormat/>
    <w:uiPriority w:val="0"/>
    <w:pPr>
      <w:adjustRightInd w:val="0"/>
      <w:spacing w:line="440" w:lineRule="exact"/>
      <w:ind w:firstLine="420"/>
      <w:textAlignment w:val="baseline"/>
    </w:pPr>
    <w:rPr>
      <w:rFonts w:ascii="Arial Narrow" w:hAnsi="Arial Narrow"/>
      <w:kern w:val="0"/>
      <w:sz w:val="24"/>
    </w:rPr>
  </w:style>
  <w:style w:type="paragraph" w:customStyle="1" w:styleId="209">
    <w:name w:val="IN Feature"/>
    <w:next w:val="210"/>
    <w:qFormat/>
    <w:uiPriority w:val="0"/>
    <w:pPr>
      <w:keepNext/>
      <w:keepLines/>
      <w:spacing w:before="240" w:after="240"/>
      <w:outlineLvl w:val="7"/>
    </w:pPr>
    <w:rPr>
      <w:rFonts w:ascii="Arial" w:hAnsi="Arial" w:eastAsia="黑体" w:cs="Times New Roman"/>
      <w:sz w:val="21"/>
      <w:lang w:val="en-US" w:eastAsia="zh-CN" w:bidi="ar-SA"/>
    </w:rPr>
  </w:style>
  <w:style w:type="paragraph" w:customStyle="1" w:styleId="210">
    <w:name w:val="IN Step"/>
    <w:basedOn w:val="1"/>
    <w:qFormat/>
    <w:uiPriority w:val="0"/>
    <w:pPr>
      <w:keepLines/>
      <w:widowControl/>
      <w:tabs>
        <w:tab w:val="left" w:pos="1134"/>
      </w:tabs>
      <w:spacing w:before="80" w:beforeLines="0" w:beforeAutospacing="0" w:after="80" w:afterLines="0" w:afterAutospacing="0" w:line="300" w:lineRule="auto"/>
      <w:ind w:left="1134" w:hanging="907"/>
      <w:outlineLvl w:val="8"/>
    </w:pPr>
    <w:rPr>
      <w:rFonts w:ascii="Arial" w:hAnsi="Arial"/>
      <w:kern w:val="0"/>
      <w:sz w:val="21"/>
    </w:rPr>
  </w:style>
  <w:style w:type="paragraph" w:customStyle="1" w:styleId="211">
    <w:name w:val="Table Text Char1"/>
    <w:qFormat/>
    <w:uiPriority w:val="0"/>
    <w:pPr>
      <w:snapToGrid w:val="0"/>
      <w:spacing w:before="80" w:after="80"/>
    </w:pPr>
    <w:rPr>
      <w:rFonts w:ascii="Arial" w:hAnsi="Arial" w:eastAsia="宋体" w:cs="Times New Roman"/>
      <w:kern w:val="2"/>
      <w:sz w:val="18"/>
      <w:lang w:val="en-US" w:eastAsia="zh-CN" w:bidi="ar-SA"/>
    </w:rPr>
  </w:style>
  <w:style w:type="paragraph" w:customStyle="1" w:styleId="212">
    <w:name w:val="Figure Description"/>
    <w:next w:val="1"/>
    <w:qFormat/>
    <w:uiPriority w:val="0"/>
    <w:pPr>
      <w:snapToGrid w:val="0"/>
      <w:spacing w:before="80" w:after="320"/>
      <w:ind w:left="1134"/>
      <w:jc w:val="center"/>
    </w:pPr>
    <w:rPr>
      <w:rFonts w:ascii="Arial" w:hAnsi="Arial" w:eastAsia="黑体" w:cs="Times New Roman"/>
      <w:sz w:val="18"/>
      <w:lang w:val="en-US" w:eastAsia="zh-CN" w:bidi="ar-SA"/>
    </w:rPr>
  </w:style>
  <w:style w:type="paragraph" w:customStyle="1" w:styleId="213">
    <w:name w:val="xl40"/>
    <w:basedOn w:val="1"/>
    <w:qFormat/>
    <w:uiPriority w:val="0"/>
    <w:pPr>
      <w:widowControl/>
      <w:pBdr>
        <w:left w:val="single" w:color="auto" w:sz="4" w:space="0"/>
        <w:right w:val="single" w:color="auto" w:sz="4" w:space="0"/>
      </w:pBdr>
      <w:spacing w:before="100" w:beforeLines="0" w:beforeAutospacing="1" w:after="100" w:afterLines="0" w:afterAutospacing="1"/>
      <w:jc w:val="center"/>
    </w:pPr>
    <w:rPr>
      <w:rFonts w:ascii="宋体" w:hAnsi="宋体"/>
      <w:kern w:val="0"/>
      <w:sz w:val="24"/>
    </w:rPr>
  </w:style>
  <w:style w:type="paragraph" w:customStyle="1" w:styleId="214">
    <w:name w:val="图例"/>
    <w:basedOn w:val="1"/>
    <w:qFormat/>
    <w:uiPriority w:val="0"/>
    <w:pPr>
      <w:spacing w:before="120" w:beforeLines="0" w:beforeAutospacing="0" w:after="120" w:afterLines="0" w:afterAutospacing="0" w:line="360" w:lineRule="auto"/>
      <w:jc w:val="center"/>
    </w:pPr>
    <w:rPr>
      <w:rFonts w:eastAsia="仿宋_GB2312"/>
      <w:b/>
      <w:sz w:val="24"/>
    </w:rPr>
  </w:style>
  <w:style w:type="paragraph" w:customStyle="1" w:styleId="215">
    <w:name w:val="Table Contents"/>
    <w:basedOn w:val="16"/>
    <w:qFormat/>
    <w:uiPriority w:val="0"/>
    <w:pPr>
      <w:suppressAutoHyphens/>
      <w:jc w:val="left"/>
    </w:pPr>
    <w:rPr>
      <w:rFonts w:ascii="Times New Roman" w:eastAsia="Times New Roman"/>
      <w:kern w:val="0"/>
      <w:sz w:val="24"/>
    </w:rPr>
  </w:style>
  <w:style w:type="paragraph" w:customStyle="1" w:styleId="216">
    <w:name w:val="索引 51"/>
    <w:basedOn w:val="1"/>
    <w:next w:val="1"/>
    <w:qFormat/>
    <w:uiPriority w:val="0"/>
    <w:pPr>
      <w:ind w:left="1680"/>
    </w:pPr>
  </w:style>
  <w:style w:type="paragraph" w:customStyle="1" w:styleId="217">
    <w:name w:val="1"/>
    <w:basedOn w:val="1"/>
    <w:next w:val="31"/>
    <w:qFormat/>
    <w:uiPriority w:val="0"/>
    <w:rPr>
      <w:rFonts w:ascii="宋体" w:hAnsi="Courier New"/>
      <w:sz w:val="21"/>
    </w:rPr>
  </w:style>
  <w:style w:type="paragraph" w:customStyle="1" w:styleId="218">
    <w:name w:val="正文表格"/>
    <w:basedOn w:val="1"/>
    <w:qFormat/>
    <w:uiPriority w:val="0"/>
    <w:pPr>
      <w:adjustRightInd w:val="0"/>
      <w:spacing w:before="40" w:beforeLines="0" w:beforeAutospacing="0" w:after="40" w:afterLines="0" w:afterAutospacing="0"/>
    </w:pPr>
    <w:rPr>
      <w:sz w:val="24"/>
    </w:rPr>
  </w:style>
  <w:style w:type="paragraph" w:customStyle="1" w:styleId="219">
    <w:name w:val="首行缩进 1"/>
    <w:basedOn w:val="1"/>
    <w:qFormat/>
    <w:uiPriority w:val="0"/>
    <w:pPr>
      <w:spacing w:after="120" w:afterLines="0" w:afterAutospacing="0" w:line="360" w:lineRule="auto"/>
      <w:ind w:firstLine="200" w:firstLineChars="200"/>
    </w:pPr>
    <w:rPr>
      <w:sz w:val="24"/>
    </w:rPr>
  </w:style>
  <w:style w:type="paragraph" w:customStyle="1" w:styleId="220">
    <w:name w:val="style1"/>
    <w:basedOn w:val="1"/>
    <w:qFormat/>
    <w:uiPriority w:val="0"/>
    <w:pPr>
      <w:widowControl/>
      <w:spacing w:before="100" w:beforeLines="0" w:beforeAutospacing="1" w:after="100" w:afterLines="0" w:afterAutospacing="1"/>
      <w:jc w:val="left"/>
    </w:pPr>
    <w:rPr>
      <w:rFonts w:ascii="宋体" w:hAnsi="宋体"/>
      <w:kern w:val="0"/>
      <w:sz w:val="21"/>
    </w:rPr>
  </w:style>
  <w:style w:type="paragraph" w:customStyle="1" w:styleId="221">
    <w:name w:val="附录4"/>
    <w:basedOn w:val="1"/>
    <w:next w:val="1"/>
    <w:qFormat/>
    <w:uiPriority w:val="0"/>
    <w:pPr>
      <w:widowControl/>
      <w:numPr>
        <w:ilvl w:val="0"/>
        <w:numId w:val="0"/>
      </w:numPr>
      <w:tabs>
        <w:tab w:val="left" w:pos="1134"/>
      </w:tabs>
      <w:spacing w:line="300" w:lineRule="auto"/>
      <w:ind w:left="1361" w:hanging="1361"/>
      <w:outlineLvl w:val="3"/>
    </w:pPr>
    <w:rPr>
      <w:rFonts w:ascii="Arial" w:hAnsi="Arial" w:eastAsia="黑体"/>
      <w:kern w:val="0"/>
    </w:rPr>
  </w:style>
  <w:style w:type="paragraph" w:customStyle="1" w:styleId="222">
    <w:name w:val="文档正文 Char Char Char Char Char"/>
    <w:basedOn w:val="1"/>
    <w:qFormat/>
    <w:uiPriority w:val="0"/>
    <w:pPr>
      <w:adjustRightInd w:val="0"/>
      <w:spacing w:line="440" w:lineRule="exact"/>
      <w:ind w:firstLine="420"/>
      <w:textAlignment w:val="baseline"/>
    </w:pPr>
    <w:rPr>
      <w:rFonts w:ascii="Arial Narrow" w:hAnsi="Arial Narrow"/>
      <w:kern w:val="0"/>
      <w:sz w:val="24"/>
    </w:rPr>
  </w:style>
  <w:style w:type="paragraph" w:customStyle="1" w:styleId="223">
    <w:name w:val="00"/>
    <w:basedOn w:val="1"/>
    <w:qFormat/>
    <w:uiPriority w:val="0"/>
    <w:pPr>
      <w:autoSpaceDE w:val="0"/>
      <w:autoSpaceDN w:val="0"/>
      <w:adjustRightInd w:val="0"/>
      <w:jc w:val="left"/>
    </w:pPr>
    <w:rPr>
      <w:rFonts w:ascii="黑体" w:eastAsia="黑体"/>
      <w:b/>
      <w:kern w:val="0"/>
      <w:sz w:val="20"/>
    </w:rPr>
  </w:style>
  <w:style w:type="paragraph" w:customStyle="1" w:styleId="224">
    <w:name w:val="xl53"/>
    <w:basedOn w:val="1"/>
    <w:qFormat/>
    <w:uiPriority w:val="0"/>
    <w:pPr>
      <w:widowControl/>
      <w:pBdr>
        <w:left w:val="single" w:color="auto" w:sz="4" w:space="0"/>
        <w:bottom w:val="single" w:color="auto" w:sz="4" w:space="0"/>
      </w:pBdr>
      <w:spacing w:before="100" w:beforeLines="0" w:beforeAutospacing="1" w:after="100" w:afterLines="0" w:afterAutospacing="1"/>
      <w:jc w:val="center"/>
      <w:textAlignment w:val="center"/>
    </w:pPr>
    <w:rPr>
      <w:rFonts w:ascii="宋体" w:hAnsi="宋体"/>
      <w:kern w:val="0"/>
      <w:sz w:val="24"/>
    </w:rPr>
  </w:style>
  <w:style w:type="paragraph" w:customStyle="1" w:styleId="225">
    <w:name w:val="操作步骤"/>
    <w:basedOn w:val="1"/>
    <w:qFormat/>
    <w:uiPriority w:val="0"/>
    <w:pPr>
      <w:numPr>
        <w:ilvl w:val="0"/>
        <w:numId w:val="13"/>
      </w:numPr>
      <w:autoSpaceDE w:val="0"/>
      <w:autoSpaceDN w:val="0"/>
      <w:adjustRightInd w:val="0"/>
      <w:snapToGrid w:val="0"/>
      <w:spacing w:line="40" w:lineRule="atLeast"/>
      <w:textAlignment w:val="bottom"/>
    </w:pPr>
    <w:rPr>
      <w:rFonts w:ascii="昆仑楷体" w:eastAsia="楷体_GB2312"/>
      <w:kern w:val="0"/>
      <w:sz w:val="21"/>
    </w:rPr>
  </w:style>
  <w:style w:type="paragraph" w:customStyle="1" w:styleId="226">
    <w:name w:val=" Char Char Char Char Char Char1 Char"/>
    <w:basedOn w:val="1"/>
    <w:qFormat/>
    <w:uiPriority w:val="0"/>
    <w:pPr>
      <w:widowControl/>
      <w:spacing w:after="160" w:afterLines="0" w:afterAutospacing="0" w:line="240" w:lineRule="exact"/>
      <w:jc w:val="left"/>
    </w:pPr>
    <w:rPr>
      <w:rFonts w:ascii="Verdana" w:hAnsi="Verdana"/>
      <w:kern w:val="0"/>
      <w:sz w:val="21"/>
      <w:lang w:eastAsia="en-US"/>
    </w:rPr>
  </w:style>
  <w:style w:type="paragraph" w:customStyle="1" w:styleId="227">
    <w:name w:val=" Char Char14 Char Char"/>
    <w:basedOn w:val="1"/>
    <w:qFormat/>
    <w:uiPriority w:val="0"/>
    <w:rPr>
      <w:sz w:val="21"/>
      <w:szCs w:val="24"/>
    </w:rPr>
  </w:style>
  <w:style w:type="paragraph" w:customStyle="1" w:styleId="228">
    <w:name w:val=" Char2 Char Char Char Char Char Char"/>
    <w:basedOn w:val="1"/>
    <w:qFormat/>
    <w:uiPriority w:val="0"/>
    <w:rPr>
      <w:rFonts w:ascii="仿宋_GB2312"/>
      <w:b/>
      <w:sz w:val="30"/>
    </w:rPr>
  </w:style>
  <w:style w:type="paragraph" w:customStyle="1" w:styleId="229">
    <w:name w:val=" Char1"/>
    <w:basedOn w:val="1"/>
    <w:qFormat/>
    <w:uiPriority w:val="0"/>
    <w:rPr>
      <w:sz w:val="21"/>
    </w:rPr>
  </w:style>
  <w:style w:type="paragraph" w:customStyle="1" w:styleId="230">
    <w:name w:val="标准正文"/>
    <w:basedOn w:val="23"/>
    <w:qFormat/>
    <w:uiPriority w:val="0"/>
    <w:pPr>
      <w:spacing w:before="60" w:beforeLines="0" w:after="60" w:afterLines="0" w:line="360" w:lineRule="auto"/>
      <w:ind w:left="0" w:firstLine="482"/>
    </w:pPr>
    <w:rPr>
      <w:rFonts w:ascii="Arial" w:hAnsi="Arial"/>
      <w:sz w:val="24"/>
    </w:rPr>
  </w:style>
  <w:style w:type="paragraph" w:customStyle="1" w:styleId="231">
    <w:name w:val="正文格式 Char"/>
    <w:basedOn w:val="1"/>
    <w:qFormat/>
    <w:uiPriority w:val="0"/>
    <w:pPr>
      <w:widowControl/>
      <w:adjustRightInd w:val="0"/>
      <w:spacing w:line="440" w:lineRule="atLeast"/>
      <w:ind w:firstLine="510"/>
      <w:textAlignment w:val="baseline"/>
    </w:pPr>
    <w:rPr>
      <w:kern w:val="0"/>
      <w:sz w:val="24"/>
    </w:rPr>
  </w:style>
  <w:style w:type="paragraph" w:customStyle="1" w:styleId="232">
    <w:name w:val="图标"/>
    <w:basedOn w:val="1"/>
    <w:next w:val="1"/>
    <w:qFormat/>
    <w:uiPriority w:val="0"/>
    <w:pPr>
      <w:tabs>
        <w:tab w:val="left" w:pos="420"/>
        <w:tab w:val="left" w:pos="567"/>
        <w:tab w:val="left" w:pos="720"/>
      </w:tabs>
      <w:autoSpaceDE w:val="0"/>
      <w:autoSpaceDN w:val="0"/>
      <w:adjustRightInd w:val="0"/>
      <w:snapToGrid w:val="0"/>
      <w:spacing w:before="120" w:beforeLines="0" w:beforeAutospacing="0" w:after="120" w:afterLines="0" w:afterAutospacing="0" w:line="320" w:lineRule="atLeast"/>
      <w:ind w:left="420" w:hanging="420"/>
      <w:jc w:val="center"/>
      <w:textAlignment w:val="baseline"/>
    </w:pPr>
    <w:rPr>
      <w:rFonts w:eastAsia="仿宋_GB2312"/>
      <w:kern w:val="0"/>
      <w:sz w:val="24"/>
    </w:rPr>
  </w:style>
  <w:style w:type="paragraph" w:customStyle="1" w:styleId="233">
    <w:name w:val="表头文本"/>
    <w:qFormat/>
    <w:uiPriority w:val="0"/>
    <w:pPr>
      <w:jc w:val="center"/>
    </w:pPr>
    <w:rPr>
      <w:rFonts w:ascii="Arial" w:hAnsi="Arial" w:eastAsia="宋体" w:cs="Times New Roman"/>
      <w:b/>
      <w:sz w:val="21"/>
      <w:lang w:val="en-US" w:eastAsia="zh-CN" w:bidi="ar-SA"/>
    </w:rPr>
  </w:style>
  <w:style w:type="paragraph" w:customStyle="1" w:styleId="234">
    <w:name w:val="样式1"/>
    <w:basedOn w:val="5"/>
    <w:qFormat/>
    <w:uiPriority w:val="0"/>
    <w:pPr>
      <w:tabs>
        <w:tab w:val="left" w:pos="720"/>
      </w:tabs>
      <w:spacing w:before="500" w:beforeLines="0" w:beforeAutospacing="0" w:after="260" w:afterLines="0" w:afterAutospacing="0" w:line="560" w:lineRule="atLeast"/>
      <w:ind w:left="420" w:hanging="420"/>
    </w:pPr>
  </w:style>
  <w:style w:type="paragraph" w:customStyle="1" w:styleId="235">
    <w:name w:val="样式 正文缩进正文（首行缩进两字）表正文正文非缩进特点标题4段1 + 首行缩进:  2 字符"/>
    <w:basedOn w:val="15"/>
    <w:qFormat/>
    <w:uiPriority w:val="0"/>
    <w:pPr>
      <w:ind w:firstLine="480" w:firstLineChars="200"/>
    </w:pPr>
  </w:style>
  <w:style w:type="paragraph" w:customStyle="1" w:styleId="236">
    <w:name w:val="附录2"/>
    <w:basedOn w:val="1"/>
    <w:next w:val="1"/>
    <w:qFormat/>
    <w:uiPriority w:val="0"/>
    <w:pPr>
      <w:tabs>
        <w:tab w:val="left" w:pos="420"/>
        <w:tab w:val="left" w:pos="624"/>
      </w:tabs>
      <w:ind w:left="420" w:hanging="420"/>
      <w:outlineLvl w:val="1"/>
    </w:pPr>
    <w:rPr>
      <w:rFonts w:ascii="黑体" w:hAnsi="黑体" w:eastAsia="黑体"/>
      <w:b/>
      <w:sz w:val="32"/>
    </w:rPr>
  </w:style>
  <w:style w:type="paragraph" w:customStyle="1" w:styleId="237">
    <w:name w:val="普通正文"/>
    <w:basedOn w:val="1"/>
    <w:qFormat/>
    <w:uiPriority w:val="0"/>
    <w:pPr>
      <w:adjustRightInd w:val="0"/>
      <w:spacing w:before="120" w:beforeLines="0" w:beforeAutospacing="0" w:after="120" w:afterLines="0" w:afterAutospacing="0" w:line="360" w:lineRule="auto"/>
      <w:ind w:firstLine="480"/>
      <w:jc w:val="left"/>
      <w:textAlignment w:val="baseline"/>
    </w:pPr>
    <w:rPr>
      <w:rFonts w:ascii="Arial" w:hAnsi="Arial"/>
      <w:kern w:val="0"/>
      <w:sz w:val="24"/>
    </w:rPr>
  </w:style>
  <w:style w:type="paragraph" w:customStyle="1" w:styleId="238">
    <w:name w:val="CSS1级正文 Char"/>
    <w:basedOn w:val="16"/>
    <w:qFormat/>
    <w:uiPriority w:val="0"/>
    <w:pPr>
      <w:adjustRightInd w:val="0"/>
      <w:snapToGrid w:val="0"/>
      <w:spacing w:line="360" w:lineRule="auto"/>
      <w:ind w:firstLine="480"/>
    </w:pPr>
    <w:rPr>
      <w:rFonts w:ascii="Times New Roman" w:eastAsia="宋体"/>
      <w:sz w:val="24"/>
    </w:rPr>
  </w:style>
  <w:style w:type="paragraph" w:customStyle="1" w:styleId="239">
    <w:name w:val="Char Char Char Char Char Char Char"/>
    <w:basedOn w:val="18"/>
    <w:qFormat/>
    <w:uiPriority w:val="0"/>
    <w:rPr>
      <w:rFonts w:ascii="宋体" w:hAnsi="Tahoma"/>
    </w:rPr>
  </w:style>
  <w:style w:type="paragraph" w:customStyle="1" w:styleId="240">
    <w:name w:val="bt"/>
    <w:basedOn w:val="1"/>
    <w:next w:val="16"/>
    <w:qFormat/>
    <w:uiPriority w:val="0"/>
    <w:pPr>
      <w:numPr>
        <w:ilvl w:val="0"/>
        <w:numId w:val="0"/>
      </w:numPr>
      <w:overflowPunct w:val="0"/>
      <w:autoSpaceDE w:val="0"/>
      <w:autoSpaceDN w:val="0"/>
      <w:adjustRightInd w:val="0"/>
      <w:snapToGrid w:val="0"/>
      <w:spacing w:before="100" w:beforeLines="0" w:beforeAutospacing="0" w:after="100" w:afterLines="0" w:afterAutospacing="0" w:line="240" w:lineRule="atLeast"/>
      <w:ind w:left="2880" w:hanging="360"/>
      <w:textAlignment w:val="baseline"/>
    </w:pPr>
    <w:rPr>
      <w:rFonts w:ascii="宋体"/>
      <w:kern w:val="0"/>
      <w:sz w:val="20"/>
    </w:rPr>
  </w:style>
  <w:style w:type="paragraph" w:customStyle="1" w:styleId="241">
    <w:name w:val="Table Description"/>
    <w:next w:val="1"/>
    <w:qFormat/>
    <w:uiPriority w:val="0"/>
    <w:pPr>
      <w:keepNext/>
      <w:snapToGrid w:val="0"/>
      <w:spacing w:before="160" w:after="80"/>
      <w:ind w:left="1134"/>
      <w:jc w:val="center"/>
    </w:pPr>
    <w:rPr>
      <w:rFonts w:ascii="Arial" w:hAnsi="Arial" w:eastAsia="黑体" w:cs="Times New Roman"/>
      <w:sz w:val="18"/>
      <w:lang w:val="en-US" w:eastAsia="zh-CN" w:bidi="ar-SA"/>
    </w:rPr>
  </w:style>
  <w:style w:type="paragraph" w:customStyle="1" w:styleId="242">
    <w:name w:val="Title - Date"/>
    <w:basedOn w:val="55"/>
    <w:next w:val="1"/>
    <w:qFormat/>
    <w:uiPriority w:val="0"/>
    <w:pPr>
      <w:spacing w:before="240" w:beforeLines="0" w:beforeAutospacing="0" w:after="720" w:afterLines="0" w:afterAutospacing="0"/>
    </w:pPr>
    <w:rPr>
      <w:sz w:val="28"/>
    </w:rPr>
  </w:style>
  <w:style w:type="paragraph" w:customStyle="1" w:styleId="243">
    <w:name w:val="表头"/>
    <w:basedOn w:val="146"/>
    <w:qFormat/>
    <w:uiPriority w:val="0"/>
    <w:pPr>
      <w:jc w:val="center"/>
    </w:pPr>
    <w:rPr>
      <w:b/>
      <w:bCs/>
    </w:rPr>
  </w:style>
  <w:style w:type="paragraph" w:customStyle="1" w:styleId="244">
    <w:name w:val="正文字缩2字"/>
    <w:basedOn w:val="1"/>
    <w:qFormat/>
    <w:uiPriority w:val="0"/>
    <w:pPr>
      <w:spacing w:before="60" w:beforeLines="0" w:beforeAutospacing="0" w:after="60" w:afterLines="0" w:afterAutospacing="0" w:line="360" w:lineRule="auto"/>
      <w:ind w:left="200" w:leftChars="200" w:firstLine="200" w:firstLineChars="200"/>
    </w:pPr>
    <w:rPr>
      <w:sz w:val="24"/>
    </w:rPr>
  </w:style>
  <w:style w:type="paragraph" w:customStyle="1" w:styleId="245">
    <w:name w:val=" Char Char1"/>
    <w:basedOn w:val="1"/>
    <w:qFormat/>
    <w:uiPriority w:val="0"/>
    <w:pPr>
      <w:widowControl/>
      <w:spacing w:after="160" w:afterLines="0" w:afterAutospacing="0" w:line="240" w:lineRule="exact"/>
      <w:jc w:val="left"/>
    </w:pPr>
    <w:rPr>
      <w:rFonts w:ascii="Verdana" w:hAnsi="Verdana"/>
      <w:kern w:val="0"/>
      <w:sz w:val="20"/>
      <w:lang w:eastAsia="en-US"/>
    </w:rPr>
  </w:style>
  <w:style w:type="paragraph" w:customStyle="1" w:styleId="246">
    <w:name w:val="表格1"/>
    <w:basedOn w:val="1"/>
    <w:next w:val="1"/>
    <w:qFormat/>
    <w:uiPriority w:val="0"/>
    <w:pPr>
      <w:kinsoku w:val="0"/>
      <w:wordWrap w:val="0"/>
      <w:overflowPunct w:val="0"/>
      <w:autoSpaceDE w:val="0"/>
      <w:autoSpaceDN w:val="0"/>
      <w:adjustRightInd w:val="0"/>
      <w:spacing w:line="288" w:lineRule="auto"/>
      <w:jc w:val="center"/>
      <w:textAlignment w:val="baseline"/>
    </w:pPr>
    <w:rPr>
      <w:rFonts w:ascii="宋体"/>
      <w:kern w:val="0"/>
      <w:sz w:val="18"/>
    </w:rPr>
  </w:style>
  <w:style w:type="paragraph" w:customStyle="1" w:styleId="247">
    <w:name w:val="司法正文"/>
    <w:qFormat/>
    <w:uiPriority w:val="0"/>
    <w:pPr>
      <w:widowControl w:val="0"/>
      <w:ind w:firstLine="200" w:firstLineChars="200"/>
      <w:jc w:val="both"/>
    </w:pPr>
    <w:rPr>
      <w:rFonts w:ascii="Times New Roman" w:hAnsi="Times New Roman" w:eastAsia="仿宋_GB2312" w:cs="Times New Roman"/>
      <w:sz w:val="32"/>
      <w:lang w:val="en-US" w:eastAsia="zh-CN" w:bidi="ar-SA"/>
    </w:rPr>
  </w:style>
  <w:style w:type="paragraph" w:customStyle="1" w:styleId="248">
    <w:name w:val="Style Heading 3h3Heading 3 - oldLevel 3 HeadH3level_3PIM 3se..."/>
    <w:basedOn w:val="4"/>
    <w:qFormat/>
    <w:uiPriority w:val="0"/>
    <w:pPr>
      <w:numPr>
        <w:ilvl w:val="2"/>
        <w:numId w:val="2"/>
      </w:numPr>
      <w:tabs>
        <w:tab w:val="left" w:pos="709"/>
        <w:tab w:val="left" w:pos="1620"/>
      </w:tabs>
      <w:spacing w:line="413" w:lineRule="auto"/>
    </w:pPr>
  </w:style>
  <w:style w:type="paragraph" w:customStyle="1" w:styleId="249">
    <w:name w:val="正文4"/>
    <w:basedOn w:val="1"/>
    <w:qFormat/>
    <w:uiPriority w:val="0"/>
    <w:pPr>
      <w:tabs>
        <w:tab w:val="left" w:pos="1275"/>
      </w:tabs>
      <w:spacing w:before="60" w:beforeLines="0" w:beforeAutospacing="0" w:after="60" w:afterLines="0" w:afterAutospacing="0" w:line="360" w:lineRule="auto"/>
      <w:ind w:left="820" w:leftChars="400" w:hanging="705"/>
    </w:pPr>
    <w:rPr>
      <w:sz w:val="24"/>
    </w:rPr>
  </w:style>
  <w:style w:type="paragraph" w:customStyle="1" w:styleId="250">
    <w:name w:val="样式3"/>
    <w:basedOn w:val="2"/>
    <w:next w:val="2"/>
    <w:qFormat/>
    <w:uiPriority w:val="0"/>
    <w:pPr>
      <w:keepLines/>
      <w:adjustRightInd w:val="0"/>
      <w:spacing w:before="340" w:beforeLines="0" w:beforeAutospacing="0" w:after="330" w:afterLines="0" w:afterAutospacing="0" w:line="576" w:lineRule="auto"/>
    </w:pPr>
    <w:rPr>
      <w:rFonts w:ascii="Times New Roman" w:eastAsia="黑体"/>
      <w:b w:val="0"/>
      <w:kern w:val="44"/>
      <w:sz w:val="44"/>
    </w:rPr>
  </w:style>
  <w:style w:type="paragraph" w:customStyle="1" w:styleId="251">
    <w:name w:val="默认段落字体 Para Char Char Char Char Char Char Char"/>
    <w:basedOn w:val="1"/>
    <w:qFormat/>
    <w:uiPriority w:val="0"/>
    <w:rPr>
      <w:rFonts w:ascii="Tahoma" w:hAnsi="Tahoma"/>
      <w:sz w:val="24"/>
    </w:rPr>
  </w:style>
  <w:style w:type="paragraph" w:customStyle="1" w:styleId="252">
    <w:name w:val="正文-田"/>
    <w:basedOn w:val="1"/>
    <w:qFormat/>
    <w:uiPriority w:val="0"/>
    <w:rPr>
      <w:rFonts w:eastAsia="仿宋"/>
      <w:sz w:val="28"/>
    </w:rPr>
  </w:style>
  <w:style w:type="paragraph" w:customStyle="1" w:styleId="253">
    <w:name w:val="null3"/>
    <w:qFormat/>
    <w:uiPriority w:val="0"/>
    <w:rPr>
      <w:rFonts w:hint="eastAsia" w:ascii="Times New Roman" w:hAnsi="Times New Roman" w:eastAsia="宋体" w:cs="Times New Roman"/>
      <w:lang w:val="en-US" w:eastAsia="zh-CN" w:bidi="ar-SA"/>
    </w:rPr>
  </w:style>
  <w:style w:type="paragraph" w:styleId="254">
    <w:name w:val="No Spacing"/>
    <w:qFormat/>
    <w:uiPriority w:val="0"/>
    <w:pPr>
      <w:adjustRightInd w:val="0"/>
      <w:snapToGrid w:val="0"/>
    </w:pPr>
    <w:rPr>
      <w:rFonts w:ascii="Tahoma" w:hAnsi="Tahoma" w:eastAsia="微软雅黑" w:cs="Times New Roman"/>
      <w:sz w:val="22"/>
      <w:szCs w:val="22"/>
      <w:lang w:val="en-US" w:eastAsia="zh-CN" w:bidi="ar-SA"/>
    </w:rPr>
  </w:style>
  <w:style w:type="table" w:customStyle="1" w:styleId="255">
    <w:name w:val="Table Normal"/>
    <w:unhideWhenUsed/>
    <w:qFormat/>
    <w:uiPriority w:val="0"/>
    <w:tblPr>
      <w:tblCellMar>
        <w:top w:w="0" w:type="dxa"/>
        <w:left w:w="0" w:type="dxa"/>
        <w:bottom w:w="0" w:type="dxa"/>
        <w:right w:w="0" w:type="dxa"/>
      </w:tblCellMar>
    </w:tblPr>
  </w:style>
  <w:style w:type="paragraph" w:customStyle="1" w:styleId="256">
    <w:name w:val="p0"/>
    <w:basedOn w:val="1"/>
    <w:qFormat/>
    <w:uiPriority w:val="0"/>
    <w:pPr>
      <w:spacing w:line="240" w:lineRule="auto"/>
      <w:ind w:firstLine="0" w:firstLineChars="0"/>
    </w:pPr>
    <w:rPr>
      <w:rFonts w:ascii="Calibri" w:hAnsi="Calibri" w:eastAsia="宋体" w:cs="宋体"/>
      <w:kern w:val="0"/>
    </w:rPr>
  </w:style>
  <w:style w:type="paragraph" w:customStyle="1" w:styleId="257">
    <w:name w:val="无间隔1"/>
    <w:basedOn w:val="1"/>
    <w:qFormat/>
    <w:uiPriority w:val="1"/>
    <w:pPr>
      <w:spacing w:line="400" w:lineRule="exact"/>
    </w:pPr>
    <w:rPr>
      <w:sz w:val="24"/>
    </w:rPr>
  </w:style>
  <w:style w:type="paragraph" w:customStyle="1" w:styleId="258">
    <w:name w:val="U_正文2"/>
    <w:basedOn w:val="1"/>
    <w:qFormat/>
    <w:uiPriority w:val="0"/>
    <w:pPr>
      <w:widowControl w:val="0"/>
      <w:adjustRightInd/>
      <w:snapToGrid/>
      <w:spacing w:beforeLines="10" w:afterLines="10" w:line="300" w:lineRule="auto"/>
      <w:jc w:val="both"/>
    </w:pPr>
    <w:rPr>
      <w:rFonts w:ascii="Times New Roman" w:hAnsi="Times New Roman" w:eastAsia="宋体" w:cs="Times New Roman"/>
      <w:kern w:val="2"/>
      <w:sz w:val="24"/>
      <w:szCs w:val="20"/>
    </w:rPr>
  </w:style>
  <w:style w:type="paragraph" w:customStyle="1" w:styleId="259">
    <w:name w:val="U_编号2"/>
    <w:basedOn w:val="1"/>
    <w:qFormat/>
    <w:uiPriority w:val="0"/>
    <w:pPr>
      <w:widowControl w:val="0"/>
      <w:numPr>
        <w:ilvl w:val="0"/>
        <w:numId w:val="14"/>
      </w:numPr>
      <w:adjustRightInd/>
      <w:snapToGrid/>
      <w:spacing w:beforeLines="10" w:afterLines="10" w:line="300" w:lineRule="auto"/>
      <w:jc w:val="both"/>
    </w:pPr>
    <w:rPr>
      <w:rFonts w:ascii="Times New Roman" w:hAnsi="Times New Roman" w:eastAsia="宋体" w:cs="Times New Roman"/>
      <w:kern w:val="2"/>
      <w:sz w:val="24"/>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F:\&#25991;&#20214;\2026\&#25307;&#26631;&#20195;&#29702;\&#20108;&#38498;\3.24\&#38498;&#20869;&#27604;&#36873;&#25991;&#20214;-&#32508;&#21512;&#35780;&#20998;&#27861;-&#22312;&#29992;&#30005;&#26799;&#65288;53&#21488;&#65289;&#32500;&#20445;&#26381;&#21153;3.24.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院内比选文件-综合评分法-在用电梯（53台）维保服务3.24.dot</Template>
  <Pages>37</Pages>
  <Words>8999</Words>
  <Characters>9248</Characters>
  <Lines>161</Lines>
  <Paragraphs>45</Paragraphs>
  <TotalTime>4</TotalTime>
  <ScaleCrop>false</ScaleCrop>
  <LinksUpToDate>false</LinksUpToDate>
  <CharactersWithSpaces>9454</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2026-03-24T04:26:00Z</dcterms:created>
  <dc:creator>相望</dc:creator>
  <cp:lastModifiedBy>Lee</cp:lastModifiedBy>
  <dcterms:modified xsi:type="dcterms:W3CDTF">2026-05-21T00:58:28Z</dcterms:modified>
  <dc:title>竞争性谈判文件</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9EB856222DF440B680005D6D2D1D801E_13</vt:lpwstr>
  </property>
  <property fmtid="{D5CDD505-2E9C-101B-9397-08002B2CF9AE}" pid="4" name="KSOTemplateDocerSaveRecord">
    <vt:lpwstr>eyJoZGlkIjoiMGNhYTczOTE1N2MwZWFmOTgzODAxNzA2NzEwM2VlN2YiLCJ1c2VySWQiOiIyNzY2MzA5OTgifQ==</vt:lpwstr>
  </property>
</Properties>
</file>