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6D" w:rsidRDefault="006727FA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黑体" w:cs="黑体" w:hint="eastAsia"/>
          <w:sz w:val="32"/>
          <w:szCs w:val="32"/>
        </w:rPr>
        <w:t>大安院区安防平台扩容采购需求</w:t>
      </w:r>
      <w:bookmarkEnd w:id="0"/>
      <w:bookmarkEnd w:id="1"/>
    </w:p>
    <w:p w:rsidR="0013076D" w:rsidRDefault="0013076D">
      <w:pPr>
        <w:pStyle w:val="-"/>
        <w:spacing w:line="560" w:lineRule="exact"/>
        <w:ind w:firstLineChars="200" w:firstLine="560"/>
        <w:rPr>
          <w:rFonts w:ascii="方正黑体_GBK" w:eastAsia="方正黑体_GBK"/>
          <w:color w:val="000000" w:themeColor="text1"/>
          <w:szCs w:val="28"/>
        </w:rPr>
      </w:pPr>
      <w:bookmarkStart w:id="2" w:name="OLE_LINK19"/>
    </w:p>
    <w:p w:rsidR="0013076D" w:rsidRDefault="00A028C6" w:rsidP="00D078AE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</w:t>
      </w:r>
      <w:r w:rsidR="006727FA">
        <w:rPr>
          <w:rFonts w:ascii="黑体" w:eastAsia="黑体" w:hAnsi="黑体" w:cs="黑体" w:hint="eastAsia"/>
          <w:sz w:val="30"/>
          <w:szCs w:val="30"/>
        </w:rPr>
        <w:t>项目概况</w:t>
      </w:r>
    </w:p>
    <w:p w:rsidR="00A028C6" w:rsidRPr="00F255C6" w:rsidRDefault="006727FA" w:rsidP="00D078AE">
      <w:pPr>
        <w:ind w:firstLineChars="200" w:firstLine="560"/>
        <w:rPr>
          <w:rFonts w:eastAsia="方正仿宋_GBK"/>
          <w:kern w:val="0"/>
          <w:sz w:val="28"/>
          <w:szCs w:val="28"/>
        </w:rPr>
      </w:pPr>
      <w:r w:rsidRPr="00F255C6">
        <w:rPr>
          <w:rFonts w:eastAsia="方正仿宋_GBK"/>
          <w:kern w:val="0"/>
          <w:sz w:val="28"/>
          <w:szCs w:val="28"/>
        </w:rPr>
        <w:t>1.</w:t>
      </w:r>
      <w:r w:rsidR="00F255C6" w:rsidRPr="00F255C6">
        <w:rPr>
          <w:rFonts w:eastAsia="方正仿宋_GBK"/>
          <w:kern w:val="0"/>
          <w:sz w:val="28"/>
          <w:szCs w:val="28"/>
        </w:rPr>
        <w:t>项目要求：兴</w:t>
      </w:r>
      <w:proofErr w:type="gramStart"/>
      <w:r w:rsidR="00F255C6" w:rsidRPr="00F255C6">
        <w:rPr>
          <w:rFonts w:eastAsia="方正仿宋_GBK"/>
          <w:kern w:val="0"/>
          <w:sz w:val="28"/>
          <w:szCs w:val="28"/>
        </w:rPr>
        <w:t>龙湖院区</w:t>
      </w:r>
      <w:proofErr w:type="gramEnd"/>
      <w:r w:rsidR="00F255C6" w:rsidRPr="00F255C6">
        <w:rPr>
          <w:rFonts w:eastAsia="方正仿宋_GBK"/>
          <w:kern w:val="0"/>
          <w:sz w:val="28"/>
          <w:szCs w:val="28"/>
        </w:rPr>
        <w:t>视频监控拟接入大安院区安防平台，</w:t>
      </w:r>
      <w:r w:rsidR="00617982">
        <w:rPr>
          <w:rFonts w:eastAsia="方正仿宋_GBK" w:hint="eastAsia"/>
          <w:kern w:val="0"/>
          <w:sz w:val="28"/>
          <w:szCs w:val="28"/>
        </w:rPr>
        <w:t>故</w:t>
      </w:r>
      <w:r w:rsidR="00F255C6" w:rsidRPr="00F255C6">
        <w:rPr>
          <w:rFonts w:eastAsia="方正仿宋_GBK"/>
          <w:kern w:val="0"/>
          <w:sz w:val="28"/>
          <w:szCs w:val="28"/>
        </w:rPr>
        <w:t>采购相关硬件</w:t>
      </w:r>
      <w:r w:rsidR="00617982">
        <w:rPr>
          <w:rFonts w:eastAsia="方正仿宋_GBK"/>
          <w:kern w:val="0"/>
          <w:sz w:val="28"/>
          <w:szCs w:val="28"/>
        </w:rPr>
        <w:t>，以</w:t>
      </w:r>
      <w:r w:rsidR="00F255C6" w:rsidRPr="00F255C6">
        <w:rPr>
          <w:rFonts w:eastAsia="方正仿宋_GBK"/>
          <w:kern w:val="0"/>
          <w:sz w:val="28"/>
          <w:szCs w:val="28"/>
        </w:rPr>
        <w:t>增加</w:t>
      </w:r>
      <w:r w:rsidR="00617982" w:rsidRPr="00F255C6">
        <w:rPr>
          <w:rFonts w:eastAsia="方正仿宋_GBK"/>
          <w:kern w:val="0"/>
          <w:sz w:val="28"/>
          <w:szCs w:val="28"/>
        </w:rPr>
        <w:t>大</w:t>
      </w:r>
      <w:r w:rsidR="00617982">
        <w:rPr>
          <w:rFonts w:eastAsia="方正仿宋_GBK"/>
          <w:kern w:val="0"/>
          <w:sz w:val="28"/>
          <w:szCs w:val="28"/>
        </w:rPr>
        <w:t>安</w:t>
      </w:r>
      <w:r w:rsidR="00617982" w:rsidRPr="00F255C6">
        <w:rPr>
          <w:rFonts w:eastAsia="方正仿宋_GBK"/>
          <w:kern w:val="0"/>
          <w:sz w:val="28"/>
          <w:szCs w:val="28"/>
        </w:rPr>
        <w:t>院区安防平台</w:t>
      </w:r>
      <w:r w:rsidR="00F255C6" w:rsidRPr="00F255C6">
        <w:rPr>
          <w:rFonts w:eastAsia="方正仿宋_GBK"/>
          <w:kern w:val="0"/>
          <w:sz w:val="28"/>
          <w:szCs w:val="28"/>
        </w:rPr>
        <w:t>存储容量。</w:t>
      </w:r>
    </w:p>
    <w:p w:rsidR="00A028C6" w:rsidRPr="00F255C6" w:rsidRDefault="00F255C6" w:rsidP="00D078AE">
      <w:pPr>
        <w:ind w:firstLineChars="200" w:firstLine="560"/>
        <w:rPr>
          <w:rFonts w:eastAsia="方正仿宋_GBK"/>
          <w:sz w:val="24"/>
        </w:rPr>
      </w:pPr>
      <w:r w:rsidRPr="00F255C6">
        <w:rPr>
          <w:rFonts w:eastAsia="方正仿宋_GBK"/>
          <w:kern w:val="0"/>
          <w:sz w:val="28"/>
          <w:szCs w:val="28"/>
        </w:rPr>
        <w:t>2.</w:t>
      </w:r>
      <w:r w:rsidR="00A028C6" w:rsidRPr="00F255C6">
        <w:rPr>
          <w:rFonts w:eastAsia="方正仿宋_GBK"/>
          <w:kern w:val="0"/>
          <w:sz w:val="28"/>
          <w:szCs w:val="28"/>
        </w:rPr>
        <w:t>项目地址：重</w:t>
      </w:r>
      <w:proofErr w:type="gramStart"/>
      <w:r w:rsidR="00A028C6" w:rsidRPr="00F255C6">
        <w:rPr>
          <w:rFonts w:eastAsia="方正仿宋_GBK"/>
          <w:kern w:val="0"/>
          <w:sz w:val="28"/>
          <w:szCs w:val="28"/>
        </w:rPr>
        <w:t>医</w:t>
      </w:r>
      <w:proofErr w:type="gramEnd"/>
      <w:r w:rsidR="00A028C6" w:rsidRPr="00F255C6">
        <w:rPr>
          <w:rFonts w:eastAsia="方正仿宋_GBK"/>
          <w:kern w:val="0"/>
          <w:sz w:val="28"/>
          <w:szCs w:val="28"/>
        </w:rPr>
        <w:t>永川医院大安院区，该院区位于永川区大安街道铁山村。</w:t>
      </w:r>
    </w:p>
    <w:p w:rsidR="0013076D" w:rsidRPr="00F255C6" w:rsidRDefault="00F255C6" w:rsidP="00D078AE">
      <w:pPr>
        <w:ind w:firstLineChars="200" w:firstLine="560"/>
        <w:rPr>
          <w:rFonts w:eastAsia="方正仿宋_GBK"/>
          <w:kern w:val="0"/>
          <w:sz w:val="28"/>
          <w:szCs w:val="28"/>
        </w:rPr>
      </w:pPr>
      <w:r w:rsidRPr="00F255C6">
        <w:rPr>
          <w:rFonts w:eastAsia="方正仿宋_GBK"/>
          <w:kern w:val="0"/>
          <w:sz w:val="28"/>
          <w:szCs w:val="28"/>
        </w:rPr>
        <w:t>3</w:t>
      </w:r>
      <w:r w:rsidR="006727FA" w:rsidRPr="00F255C6">
        <w:rPr>
          <w:rFonts w:eastAsia="方正仿宋_GBK"/>
          <w:kern w:val="0"/>
          <w:sz w:val="28"/>
          <w:szCs w:val="28"/>
        </w:rPr>
        <w:t>.</w:t>
      </w:r>
      <w:r w:rsidR="006727FA" w:rsidRPr="00F255C6">
        <w:rPr>
          <w:rFonts w:eastAsia="方正仿宋_GBK"/>
          <w:kern w:val="0"/>
          <w:sz w:val="28"/>
          <w:szCs w:val="28"/>
        </w:rPr>
        <w:t>预算金额</w:t>
      </w:r>
      <w:r w:rsidR="00A028C6" w:rsidRPr="00F255C6">
        <w:rPr>
          <w:rFonts w:eastAsia="方正仿宋_GBK"/>
          <w:kern w:val="0"/>
          <w:sz w:val="28"/>
          <w:szCs w:val="28"/>
        </w:rPr>
        <w:t>：</w:t>
      </w:r>
      <w:r w:rsidR="006727FA" w:rsidRPr="00F255C6">
        <w:rPr>
          <w:rFonts w:eastAsia="方正仿宋_GBK"/>
          <w:kern w:val="0"/>
          <w:sz w:val="28"/>
          <w:szCs w:val="28"/>
        </w:rPr>
        <w:t>62.74</w:t>
      </w:r>
      <w:r w:rsidR="006727FA" w:rsidRPr="00F255C6">
        <w:rPr>
          <w:rFonts w:eastAsia="方正仿宋_GBK"/>
          <w:kern w:val="0"/>
          <w:sz w:val="28"/>
          <w:szCs w:val="28"/>
        </w:rPr>
        <w:t>万元。</w:t>
      </w:r>
    </w:p>
    <w:p w:rsidR="0013076D" w:rsidRDefault="00A028C6" w:rsidP="00D078AE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</w:t>
      </w:r>
      <w:r w:rsidR="00F255C6">
        <w:rPr>
          <w:rFonts w:ascii="黑体" w:eastAsia="黑体" w:hAnsi="黑体" w:cs="黑体" w:hint="eastAsia"/>
          <w:sz w:val="30"/>
          <w:szCs w:val="30"/>
        </w:rPr>
        <w:t>技术参数及数量</w:t>
      </w:r>
      <w:r>
        <w:rPr>
          <w:rFonts w:ascii="黑体" w:eastAsia="黑体" w:hAnsi="黑体" w:cs="黑体" w:hint="eastAsia"/>
          <w:sz w:val="30"/>
          <w:szCs w:val="30"/>
        </w:rPr>
        <w:t>要求</w:t>
      </w:r>
    </w:p>
    <w:p w:rsidR="0013076D" w:rsidRDefault="00F255C6" w:rsidP="00D078AE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设备技术</w:t>
      </w:r>
      <w:r w:rsidR="006727FA">
        <w:rPr>
          <w:rFonts w:ascii="仿宋" w:eastAsia="仿宋" w:hAnsi="仿宋" w:cs="仿宋" w:hint="eastAsia"/>
          <w:kern w:val="0"/>
          <w:sz w:val="28"/>
          <w:szCs w:val="28"/>
        </w:rPr>
        <w:t>参数</w:t>
      </w:r>
      <w:r>
        <w:rPr>
          <w:rFonts w:ascii="仿宋" w:eastAsia="仿宋" w:hAnsi="仿宋" w:cs="仿宋" w:hint="eastAsia"/>
          <w:kern w:val="0"/>
          <w:sz w:val="28"/>
          <w:szCs w:val="28"/>
        </w:rPr>
        <w:t>及数量需求见下表</w:t>
      </w:r>
    </w:p>
    <w:tbl>
      <w:tblPr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5954"/>
        <w:gridCol w:w="567"/>
        <w:gridCol w:w="567"/>
      </w:tblGrid>
      <w:tr w:rsidR="0013076D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参数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</w:tr>
      <w:tr w:rsidR="0013076D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bookmarkStart w:id="3" w:name="OLE_LINK3"/>
            <w:bookmarkStart w:id="4" w:name="OLE_LINK4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边缘计算主机</w:t>
            </w:r>
            <w:bookmarkEnd w:id="3"/>
            <w:bookmarkEnd w:id="4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1、4U标准机架式24盘位边缘计算主机，整机采用无线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缆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模块化设计，1+1冗余电源，1+1冗余风扇，支持前置硬盘热插拔；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2、搭载≥8颗AI引擎，支持独立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配置配置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目标识别、周界防范、视频结构化、高空抛物、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以图搜图引擎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模式；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3、支持≥64个名单库，总库容≥50万张，支持≥72路1080P视频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流目标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抓拍，支持≥128路图片流目标比对，支持≥128路图片流大模型周界防范，支持≥54路1080P视频结构化，支持≥54路1440P高空抛物检测，支持≥128路以图搜图；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4、支持文字搜索功能，开放式语义检索，输入文字描述即可查找相关目标，支持人，车，非机动车以及附属物的开放式属性检索；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5、支持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以图搜图功能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，可对视频预览和录像中的目标实现快速检索；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6、支持目标抓拍、比对报警；支持以图搜图、按姓名检索、按属性检索；目标客流：支持客流分析（图片流），支持4个客流统计组去重；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7、支持越界侦测、区域入侵、进入区域、离开区域智能事件报警及联动，支持大模型周界的二次分析功能；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8、支持目标，人体，车辆，非机动车抓拍，支持人体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以图搜图及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属性检索，支持车牌识别，车牌库报警；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9、支持后智能高空抛物检测，支持高空抛物轨迹展示、抛物事件录像和图片快速检索溯源；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10、支持人员档案聚合，一人一档功能，可将陌生人自动归入到档案库，并统计和展示每个陌生人出现的次数，多次出现的陌生人，设备自动选取一张评分最高的人脸图片作为人员档案封面；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11、支持前端IPC证书二次校验机制，未通过证书校验的IPC不允许添加到NVR（需提供带有CNAS、CMA标识的检测报告复印件）；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12、支持自动跳转https功能，设备启用自动跳转https功能后不支持http协议访问，http访问入口连接会自动重定向到https入口（需提供带有CNAS、CMA标识的检测报告复印件</w:t>
            </w:r>
            <w:r w:rsidR="006D3EE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）；</w:t>
            </w:r>
          </w:p>
          <w:p w:rsidR="0013076D" w:rsidRDefault="006727FA" w:rsidP="0061798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13</w:t>
            </w:r>
            <w:r w:rsidR="009159F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、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无缝接入院区现有监控管理系统，对接前端人脸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抓拍机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实现人脸分析比对，并能对接将报警信息上报到平台</w:t>
            </w:r>
            <w:r w:rsidR="0061798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，并联动弹窗报警，由平台直接统一管理设备，需提供无缝对接承诺函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13076D">
        <w:trPr>
          <w:trHeight w:val="13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20T硬盘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82" w:rsidRDefault="00617982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20TB容量，3.5英寸，SATA3.0接口，7200RPM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617982" w:rsidRDefault="00617982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传输速率</w:t>
            </w:r>
            <w:r w:rsidR="006D3EE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≥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285 MB/s，流畅存储视频有效防止丢帧</w:t>
            </w:r>
            <w:r w:rsidR="00D27C7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6727FA" w:rsidRPr="006727FA" w:rsidRDefault="006D3EE9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满足数据7*24小时运行可靠性、安全性的需求</w:t>
            </w:r>
            <w:r w:rsidR="00D27C7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  <w:bookmarkStart w:id="5" w:name="_GoBack"/>
            <w:bookmarkEnd w:id="5"/>
          </w:p>
          <w:p w:rsidR="0013076D" w:rsidRDefault="006D3EE9" w:rsidP="006D3EE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</w:t>
            </w:r>
            <w:r w:rsidR="0061798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兼容院区现有的存储设备，需提供承诺函</w:t>
            </w:r>
            <w:r w:rsidR="009159F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</w:tr>
    </w:tbl>
    <w:bookmarkEnd w:id="2"/>
    <w:p w:rsidR="0013076D" w:rsidRDefault="00F255C6">
      <w:pPr>
        <w:pStyle w:val="a7"/>
        <w:spacing w:before="0" w:beforeAutospacing="0" w:after="0" w:afterAutospacing="0"/>
        <w:ind w:firstLineChars="200" w:firstLine="600"/>
        <w:rPr>
          <w:rFonts w:ascii="黑体" w:eastAsia="黑体" w:hAnsi="黑体" w:cs="黑体"/>
          <w:kern w:val="2"/>
          <w:sz w:val="30"/>
          <w:szCs w:val="30"/>
        </w:rPr>
      </w:pPr>
      <w:r>
        <w:rPr>
          <w:rFonts w:ascii="黑体" w:eastAsia="黑体" w:hAnsi="黑体" w:cs="黑体" w:hint="eastAsia"/>
          <w:kern w:val="2"/>
          <w:sz w:val="30"/>
          <w:szCs w:val="30"/>
        </w:rPr>
        <w:t>三</w:t>
      </w:r>
      <w:r w:rsidR="006727FA">
        <w:rPr>
          <w:rFonts w:ascii="黑体" w:eastAsia="黑体" w:hAnsi="黑体" w:cs="黑体" w:hint="eastAsia"/>
          <w:kern w:val="2"/>
          <w:sz w:val="30"/>
          <w:szCs w:val="30"/>
        </w:rPr>
        <w:t>、商务要求</w:t>
      </w:r>
    </w:p>
    <w:p w:rsidR="0013076D" w:rsidRPr="00D078AE" w:rsidRDefault="006727FA">
      <w:pPr>
        <w:ind w:firstLineChars="200" w:firstLine="560"/>
        <w:rPr>
          <w:rFonts w:eastAsia="方正仿宋_GBK"/>
          <w:kern w:val="0"/>
          <w:sz w:val="28"/>
          <w:szCs w:val="28"/>
        </w:rPr>
      </w:pPr>
      <w:r w:rsidRPr="00D078AE">
        <w:rPr>
          <w:rFonts w:eastAsia="方正仿宋_GBK"/>
          <w:kern w:val="0"/>
          <w:sz w:val="28"/>
          <w:szCs w:val="28"/>
        </w:rPr>
        <w:t>1.</w:t>
      </w:r>
      <w:r w:rsidRPr="00D078AE">
        <w:rPr>
          <w:rFonts w:eastAsia="方正仿宋_GBK"/>
          <w:kern w:val="0"/>
          <w:sz w:val="28"/>
          <w:szCs w:val="28"/>
        </w:rPr>
        <w:t>资格条件：</w:t>
      </w:r>
      <w:r w:rsidR="00F255C6" w:rsidRPr="00D078AE">
        <w:rPr>
          <w:rFonts w:eastAsia="方正仿宋_GBK"/>
          <w:kern w:val="0"/>
          <w:sz w:val="28"/>
          <w:szCs w:val="28"/>
        </w:rPr>
        <w:t>有效期内的三证合一营业执照</w:t>
      </w:r>
      <w:r w:rsidRPr="00D078AE">
        <w:rPr>
          <w:rFonts w:eastAsia="方正仿宋_GBK"/>
          <w:kern w:val="0"/>
          <w:sz w:val="28"/>
          <w:szCs w:val="28"/>
        </w:rPr>
        <w:t>。</w:t>
      </w:r>
    </w:p>
    <w:p w:rsidR="0013076D" w:rsidRPr="00D078AE" w:rsidRDefault="006727FA">
      <w:pPr>
        <w:pStyle w:val="a7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2.</w:t>
      </w:r>
      <w:r w:rsidRPr="00D078AE">
        <w:rPr>
          <w:rFonts w:ascii="Times New Roman" w:eastAsia="方正仿宋_GBK" w:hAnsi="Times New Roman"/>
          <w:sz w:val="28"/>
          <w:szCs w:val="28"/>
        </w:rPr>
        <w:t>产品质量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：</w:t>
      </w:r>
      <w:r w:rsidRPr="00D078AE">
        <w:rPr>
          <w:rFonts w:ascii="Times New Roman" w:eastAsia="方正仿宋_GBK" w:hAnsi="Times New Roman"/>
          <w:sz w:val="28"/>
          <w:szCs w:val="28"/>
        </w:rPr>
        <w:t>采购的产品为正规厂家生产的全新合格产品，产品质量须符合国家相关的产品质量标准及要求，提供产品检验报告或合格证明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。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 xml:space="preserve"> </w:t>
      </w:r>
    </w:p>
    <w:p w:rsidR="00F255C6" w:rsidRPr="00D078AE" w:rsidRDefault="006727FA">
      <w:pPr>
        <w:pStyle w:val="a7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3.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质保期：</w:t>
      </w:r>
      <w:r w:rsidR="009159F3">
        <w:rPr>
          <w:rFonts w:ascii="Times New Roman" w:eastAsia="方正仿宋_GBK" w:hAnsi="Times New Roman"/>
          <w:sz w:val="28"/>
          <w:szCs w:val="28"/>
        </w:rPr>
        <w:t>边缘计算主机质保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1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年及以上</w:t>
      </w:r>
      <w:r w:rsidR="009159F3">
        <w:rPr>
          <w:rFonts w:ascii="Times New Roman" w:eastAsia="方正仿宋_GBK" w:hAnsi="Times New Roman"/>
          <w:sz w:val="28"/>
          <w:szCs w:val="28"/>
        </w:rPr>
        <w:t>，硬盘质保</w:t>
      </w:r>
      <w:r w:rsidR="009159F3">
        <w:rPr>
          <w:rFonts w:ascii="Times New Roman" w:eastAsia="方正仿宋_GBK" w:hAnsi="Times New Roman" w:hint="eastAsia"/>
          <w:sz w:val="28"/>
          <w:szCs w:val="28"/>
        </w:rPr>
        <w:t>5</w:t>
      </w:r>
      <w:r w:rsidR="009159F3">
        <w:rPr>
          <w:rFonts w:ascii="Times New Roman" w:eastAsia="方正仿宋_GBK" w:hAnsi="Times New Roman" w:hint="eastAsia"/>
          <w:sz w:val="28"/>
          <w:szCs w:val="28"/>
        </w:rPr>
        <w:t>年及以上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。</w:t>
      </w:r>
    </w:p>
    <w:p w:rsidR="0013076D" w:rsidRPr="00D078AE" w:rsidRDefault="00F255C6">
      <w:pPr>
        <w:pStyle w:val="a7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4.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工期</w:t>
      </w:r>
      <w:r w:rsidR="00D078AE" w:rsidRPr="00D078AE">
        <w:rPr>
          <w:rFonts w:ascii="Times New Roman" w:eastAsia="方正仿宋_GBK" w:hAnsi="Times New Roman"/>
          <w:sz w:val="28"/>
          <w:szCs w:val="28"/>
        </w:rPr>
        <w:t>要求：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合同签订后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15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日内完善相关设备的安装及调试工作。</w:t>
      </w:r>
    </w:p>
    <w:p w:rsidR="0013076D" w:rsidRPr="00D078AE" w:rsidRDefault="00F255C6">
      <w:pPr>
        <w:pStyle w:val="a7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5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.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现场勘察：服务方需到现场进行勘察，相关情况</w:t>
      </w:r>
      <w:proofErr w:type="gramStart"/>
      <w:r w:rsidR="006727FA" w:rsidRPr="00D078AE">
        <w:rPr>
          <w:rFonts w:ascii="Times New Roman" w:eastAsia="方正仿宋_GBK" w:hAnsi="Times New Roman"/>
          <w:sz w:val="28"/>
          <w:szCs w:val="28"/>
        </w:rPr>
        <w:t>咨询请</w:t>
      </w:r>
      <w:proofErr w:type="gramEnd"/>
      <w:r w:rsidR="006727FA" w:rsidRPr="00D078AE">
        <w:rPr>
          <w:rFonts w:ascii="Times New Roman" w:eastAsia="方正仿宋_GBK" w:hAnsi="Times New Roman"/>
          <w:sz w:val="28"/>
          <w:szCs w:val="28"/>
        </w:rPr>
        <w:t>联系秦老师（联系电话：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17783439209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）</w:t>
      </w:r>
      <w:r w:rsidR="00D078AE" w:rsidRPr="00D078AE">
        <w:rPr>
          <w:rFonts w:ascii="Times New Roman" w:eastAsia="方正仿宋_GBK" w:hAnsi="Times New Roman"/>
          <w:sz w:val="28"/>
          <w:szCs w:val="28"/>
        </w:rPr>
        <w:t>。</w:t>
      </w:r>
    </w:p>
    <w:p w:rsidR="0013076D" w:rsidRPr="00D078AE" w:rsidRDefault="00F255C6">
      <w:pPr>
        <w:ind w:firstLineChars="200" w:firstLine="560"/>
        <w:rPr>
          <w:rFonts w:eastAsia="方正仿宋_GBK"/>
          <w:kern w:val="0"/>
          <w:sz w:val="28"/>
          <w:szCs w:val="28"/>
        </w:rPr>
      </w:pPr>
      <w:r w:rsidRPr="00D078AE">
        <w:rPr>
          <w:rFonts w:eastAsia="方正仿宋_GBK"/>
          <w:kern w:val="0"/>
          <w:sz w:val="28"/>
          <w:szCs w:val="28"/>
        </w:rPr>
        <w:t>6</w:t>
      </w:r>
      <w:r w:rsidR="006727FA" w:rsidRPr="00D078AE">
        <w:rPr>
          <w:rFonts w:eastAsia="方正仿宋_GBK"/>
          <w:kern w:val="0"/>
          <w:sz w:val="28"/>
          <w:szCs w:val="28"/>
        </w:rPr>
        <w:t>.</w:t>
      </w:r>
      <w:r w:rsidR="006727FA" w:rsidRPr="00D078AE">
        <w:rPr>
          <w:rFonts w:eastAsia="方正仿宋_GBK"/>
          <w:kern w:val="0"/>
          <w:sz w:val="28"/>
          <w:szCs w:val="28"/>
        </w:rPr>
        <w:t>报价要求：投标方按照报价表（见</w:t>
      </w:r>
      <w:r w:rsidR="00D078AE" w:rsidRPr="00D078AE">
        <w:rPr>
          <w:rFonts w:eastAsia="方正仿宋_GBK"/>
          <w:kern w:val="0"/>
          <w:sz w:val="28"/>
          <w:szCs w:val="28"/>
        </w:rPr>
        <w:t>附件）进行报价，包含材料费、运输费、人工费、机械使用费、管理费</w:t>
      </w:r>
      <w:r w:rsidR="006727FA" w:rsidRPr="00D078AE">
        <w:rPr>
          <w:rFonts w:eastAsia="方正仿宋_GBK"/>
          <w:kern w:val="0"/>
          <w:sz w:val="28"/>
          <w:szCs w:val="28"/>
        </w:rPr>
        <w:t>、安全文明施工费、税费等各项费用。</w:t>
      </w:r>
    </w:p>
    <w:p w:rsidR="0013076D" w:rsidRPr="00D078AE" w:rsidRDefault="0013076D">
      <w:pPr>
        <w:pStyle w:val="a7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</w:p>
    <w:p w:rsidR="003A3E24" w:rsidRDefault="003A3E24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:rsidR="00F255C6" w:rsidRPr="00D078AE" w:rsidRDefault="006727FA">
      <w:pPr>
        <w:pStyle w:val="a7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 w:rsidRPr="00D078AE"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</w:p>
    <w:p w:rsidR="0013076D" w:rsidRPr="00D078AE" w:rsidRDefault="006727FA" w:rsidP="00F255C6">
      <w:pPr>
        <w:pStyle w:val="a7"/>
        <w:spacing w:before="0" w:beforeAutospacing="0" w:after="0" w:afterAutospacing="0"/>
        <w:jc w:val="center"/>
        <w:rPr>
          <w:rFonts w:ascii="仿宋" w:eastAsia="仿宋" w:hAnsi="仿宋" w:cs="仿宋"/>
          <w:sz w:val="28"/>
          <w:szCs w:val="28"/>
        </w:rPr>
      </w:pPr>
      <w:r w:rsidRPr="00D078AE">
        <w:rPr>
          <w:rFonts w:ascii="仿宋" w:eastAsia="仿宋" w:hAnsi="仿宋" w:cs="仿宋" w:hint="eastAsia"/>
          <w:sz w:val="28"/>
          <w:szCs w:val="28"/>
        </w:rPr>
        <w:t>报价表</w:t>
      </w:r>
    </w:p>
    <w:tbl>
      <w:tblPr>
        <w:tblW w:w="9214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1843"/>
        <w:gridCol w:w="2260"/>
        <w:gridCol w:w="859"/>
        <w:gridCol w:w="850"/>
        <w:gridCol w:w="1276"/>
        <w:gridCol w:w="1134"/>
      </w:tblGrid>
      <w:tr w:rsidR="0013076D" w:rsidTr="00D078AE">
        <w:trPr>
          <w:trHeight w:val="27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品牌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F255C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单价</w:t>
            </w:r>
            <w:r w:rsidR="00F255C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小计（元）</w:t>
            </w:r>
          </w:p>
        </w:tc>
      </w:tr>
      <w:tr w:rsidR="0013076D" w:rsidTr="00D078AE">
        <w:trPr>
          <w:trHeight w:val="6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边缘计算主机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F255C6" w:rsidTr="00D078AE">
        <w:trPr>
          <w:trHeight w:val="1042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20T硬盘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F255C6" w:rsidTr="00D078AE">
        <w:trPr>
          <w:trHeight w:val="39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6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3076D" w:rsidTr="00D078AE">
        <w:trPr>
          <w:trHeight w:val="54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合计</w:t>
            </w:r>
            <w:r w:rsidR="00F255C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13076D" w:rsidRDefault="0013076D">
      <w:pPr>
        <w:pStyle w:val="10"/>
        <w:spacing w:line="560" w:lineRule="exact"/>
      </w:pPr>
    </w:p>
    <w:p w:rsidR="0013076D" w:rsidRDefault="0013076D">
      <w:pPr>
        <w:spacing w:line="560" w:lineRule="exact"/>
      </w:pPr>
    </w:p>
    <w:p w:rsidR="0013076D" w:rsidRDefault="0013076D">
      <w:pPr>
        <w:pStyle w:val="10"/>
        <w:spacing w:line="560" w:lineRule="exact"/>
      </w:pPr>
    </w:p>
    <w:p w:rsidR="0013076D" w:rsidRDefault="0013076D">
      <w:pPr>
        <w:spacing w:line="560" w:lineRule="exact"/>
      </w:pPr>
    </w:p>
    <w:p w:rsidR="0013076D" w:rsidRDefault="0013076D">
      <w:pPr>
        <w:pStyle w:val="10"/>
        <w:spacing w:line="560" w:lineRule="exact"/>
      </w:pPr>
    </w:p>
    <w:p w:rsidR="0013076D" w:rsidRDefault="0013076D">
      <w:pPr>
        <w:spacing w:line="560" w:lineRule="exact"/>
      </w:pPr>
    </w:p>
    <w:p w:rsidR="0013076D" w:rsidRDefault="0013076D">
      <w:pPr>
        <w:spacing w:line="560" w:lineRule="exact"/>
      </w:pPr>
    </w:p>
    <w:sectPr w:rsidR="0013076D" w:rsidSect="0013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B8" w:rsidRDefault="009662B8" w:rsidP="00A028C6">
      <w:r>
        <w:separator/>
      </w:r>
    </w:p>
  </w:endnote>
  <w:endnote w:type="continuationSeparator" w:id="0">
    <w:p w:rsidR="009662B8" w:rsidRDefault="009662B8" w:rsidP="00A0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B8" w:rsidRDefault="009662B8" w:rsidP="00A028C6">
      <w:r>
        <w:separator/>
      </w:r>
    </w:p>
  </w:footnote>
  <w:footnote w:type="continuationSeparator" w:id="0">
    <w:p w:rsidR="009662B8" w:rsidRDefault="009662B8" w:rsidP="00A0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B095"/>
    <w:multiLevelType w:val="singleLevel"/>
    <w:tmpl w:val="0CAAB0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I1NTIzMTZiNTljOWI1OWU4MjNkNTg4ZmJiYmY3Y2YifQ=="/>
  </w:docVars>
  <w:rsids>
    <w:rsidRoot w:val="00D55069"/>
    <w:rsid w:val="00015742"/>
    <w:rsid w:val="00030458"/>
    <w:rsid w:val="00045B88"/>
    <w:rsid w:val="000A7EEC"/>
    <w:rsid w:val="00110797"/>
    <w:rsid w:val="0013076D"/>
    <w:rsid w:val="00142005"/>
    <w:rsid w:val="00160BBC"/>
    <w:rsid w:val="00167546"/>
    <w:rsid w:val="001922D1"/>
    <w:rsid w:val="001926A7"/>
    <w:rsid w:val="001A75B5"/>
    <w:rsid w:val="001B7246"/>
    <w:rsid w:val="001E32AE"/>
    <w:rsid w:val="001E7A0D"/>
    <w:rsid w:val="002C05C1"/>
    <w:rsid w:val="00370425"/>
    <w:rsid w:val="00370D07"/>
    <w:rsid w:val="00397DDA"/>
    <w:rsid w:val="003A3E24"/>
    <w:rsid w:val="003C56B1"/>
    <w:rsid w:val="003F4CA8"/>
    <w:rsid w:val="004079AF"/>
    <w:rsid w:val="0043357B"/>
    <w:rsid w:val="00450B51"/>
    <w:rsid w:val="00482399"/>
    <w:rsid w:val="004F673D"/>
    <w:rsid w:val="004F7CF9"/>
    <w:rsid w:val="0050346C"/>
    <w:rsid w:val="00517E89"/>
    <w:rsid w:val="0059478E"/>
    <w:rsid w:val="005B4275"/>
    <w:rsid w:val="005C7CC3"/>
    <w:rsid w:val="005D0E3A"/>
    <w:rsid w:val="005D4F99"/>
    <w:rsid w:val="00617982"/>
    <w:rsid w:val="00630A06"/>
    <w:rsid w:val="006727FA"/>
    <w:rsid w:val="00683DA5"/>
    <w:rsid w:val="00691764"/>
    <w:rsid w:val="006D3EE9"/>
    <w:rsid w:val="00714285"/>
    <w:rsid w:val="00741C1C"/>
    <w:rsid w:val="00762AD5"/>
    <w:rsid w:val="00763B3B"/>
    <w:rsid w:val="00784E9C"/>
    <w:rsid w:val="007B5ED2"/>
    <w:rsid w:val="007C1380"/>
    <w:rsid w:val="007D1CFF"/>
    <w:rsid w:val="007D3F17"/>
    <w:rsid w:val="007E4FFA"/>
    <w:rsid w:val="007E69A3"/>
    <w:rsid w:val="007F61C8"/>
    <w:rsid w:val="00834C42"/>
    <w:rsid w:val="00854B27"/>
    <w:rsid w:val="008717D5"/>
    <w:rsid w:val="008829D2"/>
    <w:rsid w:val="0088787E"/>
    <w:rsid w:val="008F73D1"/>
    <w:rsid w:val="009159F3"/>
    <w:rsid w:val="00921146"/>
    <w:rsid w:val="00926566"/>
    <w:rsid w:val="00963BB9"/>
    <w:rsid w:val="009662B8"/>
    <w:rsid w:val="009739EC"/>
    <w:rsid w:val="0098060A"/>
    <w:rsid w:val="00985E6E"/>
    <w:rsid w:val="009879CB"/>
    <w:rsid w:val="009F1B87"/>
    <w:rsid w:val="00A028C6"/>
    <w:rsid w:val="00A14DD6"/>
    <w:rsid w:val="00A355B1"/>
    <w:rsid w:val="00A407F4"/>
    <w:rsid w:val="00A53FF7"/>
    <w:rsid w:val="00A63200"/>
    <w:rsid w:val="00A70505"/>
    <w:rsid w:val="00AA79AB"/>
    <w:rsid w:val="00AC652E"/>
    <w:rsid w:val="00AC7998"/>
    <w:rsid w:val="00AF1A9A"/>
    <w:rsid w:val="00B61C15"/>
    <w:rsid w:val="00B76780"/>
    <w:rsid w:val="00B9285E"/>
    <w:rsid w:val="00B9602B"/>
    <w:rsid w:val="00BB4122"/>
    <w:rsid w:val="00BB7F24"/>
    <w:rsid w:val="00BD7D92"/>
    <w:rsid w:val="00C002E0"/>
    <w:rsid w:val="00C07164"/>
    <w:rsid w:val="00C767C1"/>
    <w:rsid w:val="00CC57A1"/>
    <w:rsid w:val="00D03075"/>
    <w:rsid w:val="00D078AE"/>
    <w:rsid w:val="00D27C7D"/>
    <w:rsid w:val="00D36C16"/>
    <w:rsid w:val="00D55069"/>
    <w:rsid w:val="00D674E1"/>
    <w:rsid w:val="00D96A33"/>
    <w:rsid w:val="00DA5928"/>
    <w:rsid w:val="00DF63C5"/>
    <w:rsid w:val="00E33001"/>
    <w:rsid w:val="00E36E94"/>
    <w:rsid w:val="00E62FD7"/>
    <w:rsid w:val="00E8049F"/>
    <w:rsid w:val="00E90B54"/>
    <w:rsid w:val="00EC73D4"/>
    <w:rsid w:val="00EF6B81"/>
    <w:rsid w:val="00F06232"/>
    <w:rsid w:val="00F11477"/>
    <w:rsid w:val="00F17AEB"/>
    <w:rsid w:val="00F255C6"/>
    <w:rsid w:val="00F75606"/>
    <w:rsid w:val="00F85B93"/>
    <w:rsid w:val="00FA3575"/>
    <w:rsid w:val="00FA38F6"/>
    <w:rsid w:val="00FD10CC"/>
    <w:rsid w:val="04930B4A"/>
    <w:rsid w:val="04E14789"/>
    <w:rsid w:val="088B1FC1"/>
    <w:rsid w:val="0D2B2BF1"/>
    <w:rsid w:val="132C0E52"/>
    <w:rsid w:val="1AFD6C3E"/>
    <w:rsid w:val="1DA3361C"/>
    <w:rsid w:val="1E0A00C7"/>
    <w:rsid w:val="247A0787"/>
    <w:rsid w:val="25A67B29"/>
    <w:rsid w:val="277E3CFF"/>
    <w:rsid w:val="2F5026B9"/>
    <w:rsid w:val="33B05288"/>
    <w:rsid w:val="38524285"/>
    <w:rsid w:val="3CE75A0A"/>
    <w:rsid w:val="3E6F128B"/>
    <w:rsid w:val="441E6C85"/>
    <w:rsid w:val="45283892"/>
    <w:rsid w:val="4C2403A9"/>
    <w:rsid w:val="503D668D"/>
    <w:rsid w:val="53AE3BF8"/>
    <w:rsid w:val="5B1943A6"/>
    <w:rsid w:val="5D2C1B34"/>
    <w:rsid w:val="5DC94911"/>
    <w:rsid w:val="5F9A2337"/>
    <w:rsid w:val="5FFB0865"/>
    <w:rsid w:val="64A36EF6"/>
    <w:rsid w:val="666E2273"/>
    <w:rsid w:val="670E26F2"/>
    <w:rsid w:val="69E70D36"/>
    <w:rsid w:val="6E6F037C"/>
    <w:rsid w:val="78936BA2"/>
    <w:rsid w:val="7CA770F7"/>
    <w:rsid w:val="7F05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13076D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13076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iPriority w:val="9"/>
    <w:unhideWhenUsed/>
    <w:qFormat/>
    <w:rsid w:val="0013076D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semiHidden/>
    <w:qFormat/>
    <w:rsid w:val="0013076D"/>
    <w:rPr>
      <w:sz w:val="2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13076D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1307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30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qFormat/>
    <w:rsid w:val="0013076D"/>
    <w:pPr>
      <w:spacing w:before="120" w:after="120"/>
      <w:jc w:val="left"/>
    </w:pPr>
    <w:rPr>
      <w:rFonts w:cs="Calibri"/>
      <w:b/>
      <w:bCs/>
      <w:caps/>
      <w:sz w:val="20"/>
    </w:rPr>
  </w:style>
  <w:style w:type="paragraph" w:styleId="a7">
    <w:name w:val="Normal (Web)"/>
    <w:basedOn w:val="a"/>
    <w:uiPriority w:val="99"/>
    <w:qFormat/>
    <w:rsid w:val="0013076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uiPriority w:val="59"/>
    <w:qFormat/>
    <w:rsid w:val="00130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1307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3076D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sid w:val="0013076D"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  <w:rsid w:val="0013076D"/>
    <w:rPr>
      <w:rFonts w:ascii="Times New Roman" w:eastAsia="宋体" w:hAnsi="Times New Roman" w:cs="Times New Roman"/>
      <w:szCs w:val="24"/>
    </w:rPr>
  </w:style>
  <w:style w:type="paragraph" w:customStyle="1" w:styleId="-">
    <w:name w:val="正文-田"/>
    <w:basedOn w:val="a"/>
    <w:qFormat/>
    <w:rsid w:val="0013076D"/>
    <w:rPr>
      <w:rFonts w:eastAsia="仿宋"/>
      <w:sz w:val="28"/>
    </w:rPr>
  </w:style>
  <w:style w:type="character" w:customStyle="1" w:styleId="font11">
    <w:name w:val="font11"/>
    <w:basedOn w:val="a0"/>
    <w:qFormat/>
    <w:rsid w:val="0013076D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13076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13076D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13076D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231</Words>
  <Characters>1318</Characters>
  <Application>Microsoft Office Word</Application>
  <DocSecurity>0</DocSecurity>
  <Lines>10</Lines>
  <Paragraphs>3</Paragraphs>
  <ScaleCrop>false</ScaleCrop>
  <Company>微软中国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cp:lastPrinted>2025-02-24T00:43:00Z</cp:lastPrinted>
  <dcterms:created xsi:type="dcterms:W3CDTF">2026-05-22T06:33:00Z</dcterms:created>
  <dcterms:modified xsi:type="dcterms:W3CDTF">2026-05-27T07:24:00Z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9C13F5C548E04ED29547ADA60240C727</vt:lpwstr>
  </property>
  <property fmtid="{D5CDD505-2E9C-101B-9397-08002B2CF9AE}" pid="4" name="KSOTemplateDocerSaveRecord">
    <vt:lpwstr>eyJoZGlkIjoiZjY2ZDdkNjAxN2U5MjAwNDBmNzkwMTUxNThmNWMzYzYiLCJ1c2VySWQiOiI1Njg2MzE4NTUifQ==</vt:lpwstr>
  </property>
</Properties>
</file>