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bookmarkStart w:id="1" w:name="_GoBack"/>
      <w:r>
        <w:rPr>
          <w:rFonts w:hint="eastAsia" w:ascii="楷体" w:hAnsi="楷体" w:eastAsia="楷体"/>
          <w:b/>
          <w:sz w:val="24"/>
          <w:szCs w:val="24"/>
        </w:rPr>
        <w:t>项目号：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 xml:space="preserve">2025FW070 </w:t>
      </w:r>
    </w:p>
    <w:tbl>
      <w:tblPr>
        <w:tblStyle w:val="13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渝西区域应急医院（重医附属永川医院大安院区）环境美化提升工程竣工结算审计服务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院内议价采购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李孟翰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023-85385105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日00：00至202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请在规定时间内使用顺丰快递邮寄给采购办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李老师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服务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渝西区域应急医院（重医附属永川医院大安院区）</w:t>
            </w:r>
          </w:p>
        </w:tc>
        <w:tc>
          <w:tcPr>
            <w:tcW w:w="2320" w:type="dxa"/>
            <w:vAlign w:val="center"/>
          </w:tcPr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20" w:type="dxa"/>
            <w:gridSpan w:val="2"/>
            <w:vAlign w:val="center"/>
          </w:tcPr>
          <w:p w14:paraId="4E649D0D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总预算为1.33万元</w:t>
            </w: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595A91ED">
            <w:pPr>
              <w:keepLines/>
              <w:spacing w:line="340" w:lineRule="exact"/>
              <w:rPr>
                <w:rFonts w:hint="default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参选供应商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具有中华人民共和国建设部颁发的</w:t>
            </w:r>
            <w:bookmarkStart w:id="0" w:name="OLE_LINK1"/>
            <w:r>
              <w:rPr>
                <w:rFonts w:hint="eastAsia" w:ascii="楷体" w:hAnsi="楷体" w:eastAsia="楷体"/>
                <w:sz w:val="24"/>
                <w:szCs w:val="24"/>
              </w:rPr>
              <w:t>工程造价咨询乙级及以上资质证书</w:t>
            </w:r>
            <w:bookmarkEnd w:id="0"/>
            <w:r>
              <w:rPr>
                <w:rFonts w:hint="eastAsia" w:ascii="楷体" w:hAnsi="楷体" w:eastAsia="楷体"/>
                <w:sz w:val="24"/>
                <w:szCs w:val="24"/>
              </w:rPr>
              <w:t>（提供证书复印件并加盖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参选供应商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公章）。</w:t>
            </w:r>
          </w:p>
          <w:p w14:paraId="49DD958C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.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参选供应商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如为重庆市市外工程造价咨询企业，按照《重庆市市外工程造价咨询企业入渝信息报送管理办法》（渝建发〔2016〕34号）规定，2016年5月1日起，重庆市外工程造价咨询企业在投标前必须纳入市城乡建委“市外工程造价咨询企业入渝信息库”。（提供登记信息的网页截图并加盖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参选供应商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公章。）</w:t>
            </w:r>
          </w:p>
          <w:p w14:paraId="75C0FB4F">
            <w:pPr>
              <w:keepLines/>
              <w:spacing w:line="340" w:lineRule="exact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6.参选供应商需提供近三年业绩</w:t>
            </w:r>
          </w:p>
          <w:p w14:paraId="1A44DA03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要求、商务需求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附件2: 报价单参考模板</w:t>
            </w:r>
          </w:p>
          <w:p w14:paraId="48FB3455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附件3：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/商务偏离表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/商务偏离表等。（只需要1份，请使用顺丰邮寄）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bookmarkEnd w:id="1"/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0DAED6BC">
      <w:pPr>
        <w:pStyle w:val="2"/>
        <w:rPr>
          <w:rFonts w:ascii="楷体" w:hAnsi="楷体" w:eastAsia="楷体"/>
          <w:b/>
          <w:kern w:val="0"/>
          <w:sz w:val="24"/>
          <w:szCs w:val="24"/>
        </w:rPr>
      </w:pPr>
    </w:p>
    <w:p w14:paraId="30C4E425">
      <w:pPr>
        <w:pStyle w:val="2"/>
      </w:pPr>
    </w:p>
    <w:p w14:paraId="2F8E4831"/>
    <w:p w14:paraId="54E56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45A5ED80">
      <w:pPr>
        <w:numPr>
          <w:ilvl w:val="0"/>
          <w:numId w:val="1"/>
        </w:num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服务需求</w:t>
      </w:r>
    </w:p>
    <w:p w14:paraId="05C222B1">
      <w:pPr>
        <w:snapToGrid w:val="0"/>
        <w:spacing w:line="520" w:lineRule="exact"/>
        <w:ind w:firstLine="420" w:firstLineChars="200"/>
        <w:rPr>
          <w:rFonts w:hint="default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1.</w:t>
      </w:r>
      <w:r>
        <w:rPr>
          <w:rFonts w:hint="default" w:ascii="宋体" w:hAnsi="宋体" w:eastAsia="宋体" w:cs="宋体"/>
          <w:color w:val="FF0000"/>
          <w:szCs w:val="28"/>
          <w:lang w:val="en-US" w:eastAsia="zh-CN"/>
        </w:rPr>
        <w:t>渝西区域应急医院（重医附属永川医院大安院区）环境美化提升工程竣工结算审计，重点关注以下内容：工程结算编制依据是否充分；工程计量是否准确，是否按照合同约定进行工程计量等；各项费率、税金计算基础是否合规；工程造价是否准确，材料价差调整依据是否充分；合同涉及工程质量、工期、安全文明施工奖罚等内容是否执行到位等。</w:t>
      </w:r>
    </w:p>
    <w:p w14:paraId="2F282161">
      <w:pPr>
        <w:snapToGrid w:val="0"/>
        <w:spacing w:line="520" w:lineRule="exact"/>
        <w:ind w:firstLine="420" w:firstLineChars="200"/>
        <w:rPr>
          <w:rFonts w:hint="default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2.服务周期：服务方</w:t>
      </w:r>
      <w:r>
        <w:rPr>
          <w:rFonts w:hint="default" w:ascii="宋体" w:hAnsi="宋体" w:eastAsia="宋体" w:cs="宋体"/>
          <w:color w:val="FF0000"/>
          <w:szCs w:val="28"/>
          <w:lang w:val="en-US" w:eastAsia="zh-CN"/>
        </w:rPr>
        <w:t>需从接到完整的竣工结算资料之日起20天内出具结算审核报告。</w:t>
      </w:r>
    </w:p>
    <w:p w14:paraId="2BF189AC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二、商务需求</w:t>
      </w:r>
    </w:p>
    <w:p w14:paraId="01A5D5DF">
      <w:pPr>
        <w:snapToGrid w:val="0"/>
        <w:spacing w:line="520" w:lineRule="exact"/>
        <w:ind w:firstLine="420" w:firstLineChars="200"/>
        <w:rPr>
          <w:rFonts w:hint="default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1.付款方式：</w:t>
      </w:r>
      <w:r>
        <w:rPr>
          <w:rFonts w:hint="default" w:ascii="宋体" w:hAnsi="宋体" w:eastAsia="宋体" w:cs="宋体"/>
          <w:color w:val="FF0000"/>
          <w:szCs w:val="28"/>
          <w:lang w:val="en-US" w:eastAsia="zh-CN"/>
        </w:rPr>
        <w:t>本项目工作完成，采购方收到</w:t>
      </w: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服务方提供的正式</w:t>
      </w:r>
      <w:r>
        <w:rPr>
          <w:rFonts w:hint="default" w:ascii="宋体" w:hAnsi="宋体" w:eastAsia="宋体" w:cs="宋体"/>
          <w:color w:val="FF0000"/>
          <w:szCs w:val="28"/>
          <w:lang w:val="en-US" w:eastAsia="zh-CN"/>
        </w:rPr>
        <w:t>审核报告</w:t>
      </w: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及</w:t>
      </w:r>
      <w:r>
        <w:rPr>
          <w:rFonts w:hint="default" w:ascii="宋体" w:hAnsi="宋体" w:eastAsia="宋体" w:cs="宋体"/>
          <w:color w:val="FF0000"/>
          <w:szCs w:val="28"/>
          <w:lang w:val="en-US" w:eastAsia="zh-CN"/>
        </w:rPr>
        <w:t>合法发票</w:t>
      </w: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，</w:t>
      </w:r>
      <w:r>
        <w:rPr>
          <w:rFonts w:hint="default" w:ascii="宋体" w:hAnsi="宋体" w:eastAsia="宋体" w:cs="宋体"/>
          <w:color w:val="FF0000"/>
          <w:szCs w:val="28"/>
          <w:lang w:val="en-US" w:eastAsia="zh-CN"/>
        </w:rPr>
        <w:t>经审核无误后60日内付款。</w:t>
      </w:r>
    </w:p>
    <w:p w14:paraId="1D3B600A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2.项目完成时间承诺书； （提供承诺书并加盖公章）</w:t>
      </w:r>
    </w:p>
    <w:p w14:paraId="49C84553">
      <w:pPr>
        <w:snapToGrid w:val="0"/>
        <w:spacing w:line="520" w:lineRule="exact"/>
        <w:ind w:firstLine="420" w:firstLineChars="200"/>
        <w:rPr>
          <w:rFonts w:hint="eastAsia" w:ascii="Times New Roman" w:hAnsi="Times New Roman" w:eastAsia="方正仿宋_GBK" w:cs="Times New Roman"/>
          <w:color w:val="000000" w:themeColor="text1"/>
          <w:sz w:val="28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3.近三年的工作业绩；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</w:rPr>
        <w:t xml:space="preserve"> </w:t>
      </w:r>
    </w:p>
    <w:p w14:paraId="5989524E">
      <w:pPr>
        <w:snapToGrid w:val="0"/>
        <w:spacing w:line="520" w:lineRule="exact"/>
        <w:ind w:firstLine="420" w:firstLineChars="200"/>
        <w:rPr>
          <w:rFonts w:hint="default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4.本项目不计算</w:t>
      </w:r>
      <w:r>
        <w:rPr>
          <w:rFonts w:hint="default" w:ascii="宋体" w:hAnsi="宋体" w:eastAsia="宋体" w:cs="宋体"/>
          <w:color w:val="FF0000"/>
          <w:szCs w:val="28"/>
          <w:lang w:val="en-US" w:eastAsia="zh-CN"/>
        </w:rPr>
        <w:t>审减效益费</w:t>
      </w: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。</w:t>
      </w:r>
    </w:p>
    <w:p w14:paraId="51326968">
      <w:pPr>
        <w:pStyle w:val="2"/>
        <w:rPr>
          <w:rFonts w:hint="default"/>
          <w:lang w:val="en-US" w:eastAsia="zh-CN"/>
        </w:rPr>
      </w:pPr>
    </w:p>
    <w:p w14:paraId="5E941844">
      <w:pPr>
        <w:pStyle w:val="2"/>
        <w:rPr>
          <w:rFonts w:hint="default"/>
          <w:lang w:val="en-US" w:eastAsia="zh-CN"/>
        </w:rPr>
      </w:pPr>
    </w:p>
    <w:p w14:paraId="71AC712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5746FF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B58051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8FD105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46BD55F">
      <w:pPr>
        <w:pStyle w:val="2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7F487CE">
      <w:pPr>
        <w:rPr>
          <w:rFonts w:hint="eastAsia"/>
          <w:lang w:eastAsia="zh-CN"/>
        </w:rPr>
      </w:pPr>
    </w:p>
    <w:p w14:paraId="79DDEF1F">
      <w:pPr>
        <w:pStyle w:val="2"/>
        <w:rPr>
          <w:rFonts w:hint="eastAsia"/>
          <w:lang w:eastAsia="zh-CN"/>
        </w:rPr>
      </w:pPr>
    </w:p>
    <w:p w14:paraId="7C9A535A">
      <w:pPr>
        <w:rPr>
          <w:rFonts w:hint="eastAsia"/>
          <w:lang w:eastAsia="zh-CN"/>
        </w:rPr>
      </w:pPr>
    </w:p>
    <w:p w14:paraId="512C640F">
      <w:pPr>
        <w:pStyle w:val="2"/>
        <w:rPr>
          <w:rFonts w:hint="eastAsia"/>
          <w:lang w:eastAsia="zh-CN"/>
        </w:rPr>
      </w:pPr>
    </w:p>
    <w:p w14:paraId="4C5DE1B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  <w:t>附件</w:t>
      </w: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2：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948"/>
        <w:gridCol w:w="2949"/>
        <w:gridCol w:w="2949"/>
      </w:tblGrid>
      <w:tr w14:paraId="034D7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48" w:type="dxa"/>
          </w:tcPr>
          <w:p w14:paraId="0EF48186">
            <w:pPr>
              <w:snapToGrid w:val="0"/>
              <w:spacing w:line="520" w:lineRule="exact"/>
              <w:jc w:val="center"/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49" w:type="dxa"/>
          </w:tcPr>
          <w:p w14:paraId="0B7B97EB">
            <w:pPr>
              <w:snapToGrid w:val="0"/>
              <w:spacing w:line="520" w:lineRule="exact"/>
              <w:jc w:val="center"/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  <w:t>费用（元）</w:t>
            </w:r>
          </w:p>
        </w:tc>
        <w:tc>
          <w:tcPr>
            <w:tcW w:w="2949" w:type="dxa"/>
          </w:tcPr>
          <w:p w14:paraId="613A4B68">
            <w:pPr>
              <w:snapToGrid w:val="0"/>
              <w:spacing w:line="520" w:lineRule="exact"/>
              <w:jc w:val="center"/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411AF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948" w:type="dxa"/>
          </w:tcPr>
          <w:p w14:paraId="653C378C">
            <w:pPr>
              <w:snapToGrid w:val="0"/>
              <w:spacing w:line="520" w:lineRule="exact"/>
              <w:jc w:val="center"/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渝西区域应急医院（重医附属永川医院大安院区）环境美化提升工程竣工结算审计服务</w:t>
            </w:r>
          </w:p>
        </w:tc>
        <w:tc>
          <w:tcPr>
            <w:tcW w:w="2949" w:type="dxa"/>
          </w:tcPr>
          <w:p w14:paraId="0C004E25">
            <w:pPr>
              <w:snapToGrid w:val="0"/>
              <w:spacing w:line="520" w:lineRule="exact"/>
              <w:jc w:val="center"/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9" w:type="dxa"/>
          </w:tcPr>
          <w:p w14:paraId="1207B826">
            <w:pPr>
              <w:snapToGrid w:val="0"/>
              <w:spacing w:line="520" w:lineRule="exact"/>
              <w:jc w:val="center"/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979F7F1">
      <w:pPr>
        <w:snapToGrid w:val="0"/>
        <w:spacing w:line="520" w:lineRule="exact"/>
        <w:ind w:firstLine="482" w:firstLineChars="200"/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</w:pPr>
    </w:p>
    <w:p w14:paraId="2BD1001C">
      <w:pPr>
        <w:snapToGrid w:val="0"/>
        <w:spacing w:line="520" w:lineRule="exact"/>
        <w:ind w:firstLine="482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本项目为包干价，包含但不限于服务费、税费等各项费用。</w:t>
      </w:r>
    </w:p>
    <w:p w14:paraId="14955B80">
      <w:pPr>
        <w:spacing w:line="400" w:lineRule="exact"/>
        <w:rPr>
          <w:rFonts w:hint="default" w:ascii="楷体" w:hAnsi="楷体" w:eastAsia="楷体" w:cs="楷体"/>
          <w:b/>
          <w:kern w:val="0"/>
          <w:sz w:val="24"/>
          <w:szCs w:val="24"/>
          <w:lang w:val="en-US" w:eastAsia="zh-CN"/>
        </w:rPr>
      </w:pPr>
    </w:p>
    <w:p w14:paraId="1D0B142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66B826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144F0D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602407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E3223F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9AFE08F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E1FA91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79821D6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7574455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E0AAA9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02225C8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B6577F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A6AC59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3A2A74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C33A4C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FC7A53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059B7E3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989F2B7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b/>
          <w:sz w:val="24"/>
          <w:szCs w:val="24"/>
        </w:rPr>
        <w:t>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服务</w:t>
      </w:r>
      <w:r>
        <w:rPr>
          <w:rFonts w:hint="eastAsia" w:ascii="楷体" w:hAnsi="楷体" w:eastAsia="楷体" w:cs="楷体"/>
          <w:b/>
          <w:sz w:val="24"/>
          <w:szCs w:val="24"/>
        </w:rPr>
        <w:t>/商务要求响应偏离表</w:t>
      </w:r>
    </w:p>
    <w:tbl>
      <w:tblPr>
        <w:tblStyle w:val="12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9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2C6DA344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</w:t>
      </w:r>
      <w:r>
        <w:rPr>
          <w:rFonts w:hint="eastAsia" w:ascii="楷体" w:hAnsi="楷体" w:eastAsia="楷体"/>
          <w:sz w:val="24"/>
          <w:szCs w:val="24"/>
        </w:rPr>
        <w:t>供应商：                                      被授权人（签字）：</w:t>
      </w:r>
    </w:p>
    <w:p w14:paraId="7E6B422D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（供应商公章）                               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1、本表即为对本项目“附件1、功能及</w:t>
      </w:r>
      <w:r>
        <w:rPr>
          <w:rFonts w:hint="eastAsia" w:ascii="楷体" w:hAnsi="楷体" w:eastAsia="楷体"/>
          <w:b/>
          <w:sz w:val="24"/>
          <w:szCs w:val="24"/>
          <w:lang w:eastAsia="zh-CN"/>
        </w:rPr>
        <w:t>服务</w:t>
      </w:r>
      <w:r>
        <w:rPr>
          <w:rFonts w:hint="eastAsia" w:ascii="楷体" w:hAnsi="楷体" w:eastAsia="楷体"/>
          <w:b/>
          <w:sz w:val="24"/>
          <w:szCs w:val="24"/>
        </w:rPr>
        <w:t>需求、商务要求”中所列要求进行比较和响应；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6B6FD68A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p w14:paraId="66FD8C7A"/>
    <w:p w14:paraId="2443424C"/>
    <w:p w14:paraId="3125D7D9"/>
    <w:p w14:paraId="74224CD8"/>
    <w:p w14:paraId="566B01A1"/>
    <w:p w14:paraId="05891BA1"/>
    <w:p w14:paraId="6037AD2E"/>
    <w:p w14:paraId="655484A3"/>
    <w:p w14:paraId="60000EB7"/>
    <w:p w14:paraId="2DECED18"/>
    <w:p w14:paraId="1774CB75"/>
    <w:p w14:paraId="13D0FCFA"/>
    <w:p w14:paraId="53F95130"/>
    <w:p w14:paraId="1DBACBEF"/>
    <w:p w14:paraId="611D7A14"/>
    <w:p w14:paraId="6AF51F48"/>
    <w:p w14:paraId="205BDA69"/>
    <w:p w14:paraId="75C2E527"/>
    <w:p w14:paraId="6164FBF3">
      <w:pPr>
        <w:rPr>
          <w:rFonts w:hint="eastAsia"/>
          <w:lang w:val="en-US" w:eastAsia="zh-CN"/>
        </w:rPr>
      </w:pPr>
    </w:p>
    <w:p w14:paraId="220CF60F">
      <w:pPr>
        <w:rPr>
          <w:rFonts w:hint="eastAsia"/>
          <w:lang w:val="en-US" w:eastAsia="zh-CN"/>
        </w:rPr>
      </w:pPr>
    </w:p>
    <w:p w14:paraId="7E6810BB">
      <w:pPr>
        <w:rPr>
          <w:rFonts w:hint="eastAsia"/>
          <w:lang w:val="en-US" w:eastAsia="zh-CN"/>
        </w:rPr>
      </w:pPr>
    </w:p>
    <w:p w14:paraId="19E577C2">
      <w:pPr>
        <w:rPr>
          <w:rFonts w:hint="eastAsia"/>
          <w:lang w:val="en-US" w:eastAsia="zh-CN"/>
        </w:rPr>
      </w:pPr>
    </w:p>
    <w:p w14:paraId="748AC398">
      <w:pPr>
        <w:rPr>
          <w:rFonts w:hint="eastAsia"/>
          <w:lang w:val="en-US" w:eastAsia="zh-CN"/>
        </w:rPr>
      </w:pPr>
    </w:p>
    <w:p w14:paraId="5A0B278C">
      <w:pPr>
        <w:rPr>
          <w:rFonts w:hint="eastAsia"/>
          <w:lang w:val="en-US" w:eastAsia="zh-CN"/>
        </w:rPr>
      </w:pPr>
    </w:p>
    <w:p w14:paraId="2C186A42">
      <w:pPr>
        <w:rPr>
          <w:rFonts w:hint="eastAsia"/>
          <w:lang w:val="en-US" w:eastAsia="zh-CN"/>
        </w:rPr>
      </w:pPr>
    </w:p>
    <w:p w14:paraId="1FAE1DF4">
      <w:pPr>
        <w:rPr>
          <w:rFonts w:hint="eastAsia"/>
          <w:lang w:val="en-US" w:eastAsia="zh-CN"/>
        </w:rPr>
      </w:pPr>
    </w:p>
    <w:p w14:paraId="551BA50B">
      <w:pPr>
        <w:rPr>
          <w:rFonts w:hint="eastAsia"/>
          <w:lang w:val="en-US" w:eastAsia="zh-CN"/>
        </w:rPr>
      </w:pPr>
    </w:p>
    <w:p w14:paraId="601D9506">
      <w:pPr>
        <w:rPr>
          <w:rFonts w:hint="eastAsia"/>
          <w:lang w:val="en-US" w:eastAsia="zh-CN"/>
        </w:rPr>
      </w:pPr>
    </w:p>
    <w:p w14:paraId="35C9B338">
      <w:pPr>
        <w:rPr>
          <w:rFonts w:hint="eastAsia"/>
          <w:lang w:val="en-US" w:eastAsia="zh-CN"/>
        </w:rPr>
      </w:pPr>
    </w:p>
    <w:p w14:paraId="73AB3B3D">
      <w:pPr>
        <w:rPr>
          <w:rFonts w:hint="eastAsia"/>
          <w:lang w:val="en-US" w:eastAsia="zh-CN"/>
        </w:rPr>
      </w:pPr>
    </w:p>
    <w:p w14:paraId="4389DD96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417" w:right="1134" w:bottom="1417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8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01E57D"/>
    <w:multiLevelType w:val="singleLevel"/>
    <w:tmpl w:val="3D01E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1813936"/>
    <w:rsid w:val="03541CED"/>
    <w:rsid w:val="03595555"/>
    <w:rsid w:val="03BD5AE4"/>
    <w:rsid w:val="04106624"/>
    <w:rsid w:val="04767C6E"/>
    <w:rsid w:val="0559183C"/>
    <w:rsid w:val="056D55A3"/>
    <w:rsid w:val="057021F6"/>
    <w:rsid w:val="05D9472B"/>
    <w:rsid w:val="08AC59F4"/>
    <w:rsid w:val="0988346A"/>
    <w:rsid w:val="0A4A209B"/>
    <w:rsid w:val="0AD16319"/>
    <w:rsid w:val="0BE45BD8"/>
    <w:rsid w:val="0C4735CD"/>
    <w:rsid w:val="0C4F4AD9"/>
    <w:rsid w:val="0D3D3F06"/>
    <w:rsid w:val="0E1924B1"/>
    <w:rsid w:val="0EAC0C2F"/>
    <w:rsid w:val="0F8C4E54"/>
    <w:rsid w:val="0FD54A01"/>
    <w:rsid w:val="100625C1"/>
    <w:rsid w:val="10931233"/>
    <w:rsid w:val="109951E3"/>
    <w:rsid w:val="11033F6E"/>
    <w:rsid w:val="11415615"/>
    <w:rsid w:val="12016F10"/>
    <w:rsid w:val="122704B0"/>
    <w:rsid w:val="129E76B0"/>
    <w:rsid w:val="12AA1929"/>
    <w:rsid w:val="12D15108"/>
    <w:rsid w:val="13387E13"/>
    <w:rsid w:val="13BA5B9C"/>
    <w:rsid w:val="14FF0138"/>
    <w:rsid w:val="16EB23BC"/>
    <w:rsid w:val="16F2564D"/>
    <w:rsid w:val="171C0087"/>
    <w:rsid w:val="17312619"/>
    <w:rsid w:val="179C3BE2"/>
    <w:rsid w:val="17E94F05"/>
    <w:rsid w:val="191775ED"/>
    <w:rsid w:val="19445F08"/>
    <w:rsid w:val="1A2E5EEA"/>
    <w:rsid w:val="1A3A71B0"/>
    <w:rsid w:val="1BBE2F64"/>
    <w:rsid w:val="1BEC41F7"/>
    <w:rsid w:val="1BF27CFA"/>
    <w:rsid w:val="1C5732DE"/>
    <w:rsid w:val="1CF71C0F"/>
    <w:rsid w:val="1D7414B2"/>
    <w:rsid w:val="1DD925F6"/>
    <w:rsid w:val="1E002D45"/>
    <w:rsid w:val="1EB51D82"/>
    <w:rsid w:val="1F784B5D"/>
    <w:rsid w:val="1FF64400"/>
    <w:rsid w:val="202C6073"/>
    <w:rsid w:val="20C02160"/>
    <w:rsid w:val="219F63D1"/>
    <w:rsid w:val="21A34113"/>
    <w:rsid w:val="21D818E3"/>
    <w:rsid w:val="22E03145"/>
    <w:rsid w:val="23BA1BE8"/>
    <w:rsid w:val="23E17EC3"/>
    <w:rsid w:val="243855EC"/>
    <w:rsid w:val="250F6255"/>
    <w:rsid w:val="27D03788"/>
    <w:rsid w:val="282835C4"/>
    <w:rsid w:val="29A924E3"/>
    <w:rsid w:val="2A181417"/>
    <w:rsid w:val="2ABE1FBE"/>
    <w:rsid w:val="2B7D190E"/>
    <w:rsid w:val="2B8A00F2"/>
    <w:rsid w:val="2C300C99"/>
    <w:rsid w:val="2C6D3C9C"/>
    <w:rsid w:val="2CB76CC5"/>
    <w:rsid w:val="2CEB6CC6"/>
    <w:rsid w:val="2D573348"/>
    <w:rsid w:val="2DA059AB"/>
    <w:rsid w:val="2DF301D1"/>
    <w:rsid w:val="2F3A598B"/>
    <w:rsid w:val="2F687BFA"/>
    <w:rsid w:val="30DC319E"/>
    <w:rsid w:val="31AC1C27"/>
    <w:rsid w:val="322A2F4C"/>
    <w:rsid w:val="325925CC"/>
    <w:rsid w:val="326052ED"/>
    <w:rsid w:val="33C702F3"/>
    <w:rsid w:val="33CC347E"/>
    <w:rsid w:val="33D25E81"/>
    <w:rsid w:val="355377A7"/>
    <w:rsid w:val="359202CF"/>
    <w:rsid w:val="36344523"/>
    <w:rsid w:val="366003CD"/>
    <w:rsid w:val="36B14C86"/>
    <w:rsid w:val="36E42DAC"/>
    <w:rsid w:val="386D6DD1"/>
    <w:rsid w:val="38C90653"/>
    <w:rsid w:val="3B501CC9"/>
    <w:rsid w:val="3B6C3370"/>
    <w:rsid w:val="3B8B7D39"/>
    <w:rsid w:val="3C1E634F"/>
    <w:rsid w:val="3C5A141B"/>
    <w:rsid w:val="3D0C4E0B"/>
    <w:rsid w:val="3D424389"/>
    <w:rsid w:val="3E5315DD"/>
    <w:rsid w:val="3EFA4553"/>
    <w:rsid w:val="3F4D4ACF"/>
    <w:rsid w:val="3F8B194E"/>
    <w:rsid w:val="4021297B"/>
    <w:rsid w:val="410C28BC"/>
    <w:rsid w:val="41436921"/>
    <w:rsid w:val="41D659E7"/>
    <w:rsid w:val="42D71A17"/>
    <w:rsid w:val="437B6769"/>
    <w:rsid w:val="437D71DF"/>
    <w:rsid w:val="43980E0E"/>
    <w:rsid w:val="4414702A"/>
    <w:rsid w:val="441B1DD7"/>
    <w:rsid w:val="447F2366"/>
    <w:rsid w:val="44B55D88"/>
    <w:rsid w:val="44D73F50"/>
    <w:rsid w:val="453A6C16"/>
    <w:rsid w:val="455E01CE"/>
    <w:rsid w:val="458D2861"/>
    <w:rsid w:val="474433F3"/>
    <w:rsid w:val="47857270"/>
    <w:rsid w:val="486378A9"/>
    <w:rsid w:val="48C77E38"/>
    <w:rsid w:val="497D499A"/>
    <w:rsid w:val="497E0B2D"/>
    <w:rsid w:val="49B04D70"/>
    <w:rsid w:val="49DC532A"/>
    <w:rsid w:val="4ACA6D2B"/>
    <w:rsid w:val="4ADA2D83"/>
    <w:rsid w:val="4AFF1B0B"/>
    <w:rsid w:val="4B5824F7"/>
    <w:rsid w:val="4B695B51"/>
    <w:rsid w:val="4B6B706E"/>
    <w:rsid w:val="4BCF0656"/>
    <w:rsid w:val="4C0F2ADB"/>
    <w:rsid w:val="4CA46E0E"/>
    <w:rsid w:val="4E564138"/>
    <w:rsid w:val="4F094BDF"/>
    <w:rsid w:val="4F361873"/>
    <w:rsid w:val="4FE237A9"/>
    <w:rsid w:val="50C80BF1"/>
    <w:rsid w:val="516A7EFA"/>
    <w:rsid w:val="51823496"/>
    <w:rsid w:val="5196484B"/>
    <w:rsid w:val="521265C8"/>
    <w:rsid w:val="529214B7"/>
    <w:rsid w:val="52CF1BE3"/>
    <w:rsid w:val="53FE0C17"/>
    <w:rsid w:val="542720D3"/>
    <w:rsid w:val="556B5310"/>
    <w:rsid w:val="55AF63B2"/>
    <w:rsid w:val="55F54236"/>
    <w:rsid w:val="5732516C"/>
    <w:rsid w:val="57534CD3"/>
    <w:rsid w:val="595B6AA6"/>
    <w:rsid w:val="5B8F2A37"/>
    <w:rsid w:val="5BF154A0"/>
    <w:rsid w:val="5C4E28F2"/>
    <w:rsid w:val="5C7834CB"/>
    <w:rsid w:val="5CC24842"/>
    <w:rsid w:val="5CC26E3C"/>
    <w:rsid w:val="5DEF1EB3"/>
    <w:rsid w:val="5E734892"/>
    <w:rsid w:val="5EE73FCE"/>
    <w:rsid w:val="5FA33501"/>
    <w:rsid w:val="6025035B"/>
    <w:rsid w:val="603E3007"/>
    <w:rsid w:val="604A33D1"/>
    <w:rsid w:val="6074799E"/>
    <w:rsid w:val="609B4960"/>
    <w:rsid w:val="60F375C4"/>
    <w:rsid w:val="615B5920"/>
    <w:rsid w:val="61DD27DC"/>
    <w:rsid w:val="61ED22A6"/>
    <w:rsid w:val="62A56FE4"/>
    <w:rsid w:val="62B45479"/>
    <w:rsid w:val="641C6E32"/>
    <w:rsid w:val="64354398"/>
    <w:rsid w:val="649317EA"/>
    <w:rsid w:val="64BB489D"/>
    <w:rsid w:val="6577547F"/>
    <w:rsid w:val="657B7B5D"/>
    <w:rsid w:val="66246472"/>
    <w:rsid w:val="66522FDF"/>
    <w:rsid w:val="66BA2932"/>
    <w:rsid w:val="67080658"/>
    <w:rsid w:val="6713650F"/>
    <w:rsid w:val="67F228C3"/>
    <w:rsid w:val="683E7CBF"/>
    <w:rsid w:val="68585908"/>
    <w:rsid w:val="6959079B"/>
    <w:rsid w:val="69DC45D5"/>
    <w:rsid w:val="6A1C70E9"/>
    <w:rsid w:val="6A3D7B02"/>
    <w:rsid w:val="6B024FE4"/>
    <w:rsid w:val="6B4F3F91"/>
    <w:rsid w:val="6C2E3BA6"/>
    <w:rsid w:val="6C604A30"/>
    <w:rsid w:val="6D350F65"/>
    <w:rsid w:val="6DFF1C9E"/>
    <w:rsid w:val="6E91041D"/>
    <w:rsid w:val="6EA91C0A"/>
    <w:rsid w:val="6F064768"/>
    <w:rsid w:val="706758D9"/>
    <w:rsid w:val="70875508"/>
    <w:rsid w:val="71B06EB2"/>
    <w:rsid w:val="71C1726B"/>
    <w:rsid w:val="71C8684B"/>
    <w:rsid w:val="72E74AAF"/>
    <w:rsid w:val="739E2EC6"/>
    <w:rsid w:val="750C4CA1"/>
    <w:rsid w:val="755A7130"/>
    <w:rsid w:val="758343B0"/>
    <w:rsid w:val="763D0E5A"/>
    <w:rsid w:val="76944BF2"/>
    <w:rsid w:val="772C162A"/>
    <w:rsid w:val="772D7A86"/>
    <w:rsid w:val="775A7F45"/>
    <w:rsid w:val="78EF58E5"/>
    <w:rsid w:val="79154129"/>
    <w:rsid w:val="79393481"/>
    <w:rsid w:val="79823710"/>
    <w:rsid w:val="7A0B33E2"/>
    <w:rsid w:val="7A4A42A1"/>
    <w:rsid w:val="7B997F62"/>
    <w:rsid w:val="7BB65090"/>
    <w:rsid w:val="7C2F7ACB"/>
    <w:rsid w:val="7D4D6EDE"/>
    <w:rsid w:val="7DE14F1D"/>
    <w:rsid w:val="7DF52776"/>
    <w:rsid w:val="7DF76C7F"/>
    <w:rsid w:val="7E21356B"/>
    <w:rsid w:val="7E6B47E6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8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2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link w:val="20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6">
    <w:name w:val="Plain Text"/>
    <w:basedOn w:val="1"/>
    <w:link w:val="23"/>
    <w:autoRedefine/>
    <w:qFormat/>
    <w:uiPriority w:val="0"/>
    <w:rPr>
      <w:rFonts w:ascii="宋体" w:hAnsi="Courier New" w:eastAsia="宋体" w:cs="Courier New"/>
      <w:szCs w:val="21"/>
    </w:rPr>
  </w:style>
  <w:style w:type="paragraph" w:styleId="7">
    <w:name w:val="Balloon Text"/>
    <w:basedOn w:val="1"/>
    <w:link w:val="33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5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1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3">
    <w:name w:val="Table Grid"/>
    <w:basedOn w:val="12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5">
    <w:name w:val="Hyperlink"/>
    <w:basedOn w:val="14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6">
    <w:name w:val="页眉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paragraph" w:customStyle="1" w:styleId="18">
    <w:name w:val="_Style 10"/>
    <w:basedOn w:val="1"/>
    <w:next w:val="19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9">
    <w:name w:val="List Paragraph"/>
    <w:basedOn w:val="1"/>
    <w:link w:val="34"/>
    <w:autoRedefine/>
    <w:qFormat/>
    <w:uiPriority w:val="99"/>
    <w:pPr>
      <w:ind w:firstLine="420" w:firstLineChars="200"/>
    </w:pPr>
  </w:style>
  <w:style w:type="character" w:customStyle="1" w:styleId="20">
    <w:name w:val="正文文本 Char"/>
    <w:basedOn w:val="14"/>
    <w:link w:val="5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1">
    <w:name w:val="标题 2 Char"/>
    <w:basedOn w:val="14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2 Char1"/>
    <w:basedOn w:val="14"/>
    <w:link w:val="4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3">
    <w:name w:val="纯文本 Char"/>
    <w:basedOn w:val="14"/>
    <w:link w:val="6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4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5">
    <w:name w:val="副标题 Char"/>
    <w:basedOn w:val="14"/>
    <w:link w:val="10"/>
    <w:autoRedefine/>
    <w:qFormat/>
    <w:uiPriority w:val="11"/>
    <w:rPr>
      <w:b/>
      <w:bCs/>
      <w:kern w:val="28"/>
      <w:sz w:val="32"/>
      <w:szCs w:val="32"/>
    </w:rPr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7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8">
    <w:name w:val="标题 1 Char"/>
    <w:basedOn w:val="14"/>
    <w:link w:val="3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9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30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1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2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3">
    <w:name w:val="批注框文本 Char"/>
    <w:basedOn w:val="14"/>
    <w:link w:val="7"/>
    <w:autoRedefine/>
    <w:semiHidden/>
    <w:qFormat/>
    <w:uiPriority w:val="99"/>
    <w:rPr>
      <w:sz w:val="18"/>
      <w:szCs w:val="18"/>
    </w:rPr>
  </w:style>
  <w:style w:type="character" w:customStyle="1" w:styleId="34">
    <w:name w:val="列出段落 Char"/>
    <w:basedOn w:val="14"/>
    <w:link w:val="19"/>
    <w:autoRedefine/>
    <w:qFormat/>
    <w:uiPriority w:val="34"/>
  </w:style>
  <w:style w:type="paragraph" w:customStyle="1" w:styleId="35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36">
    <w:name w:val="正文-田"/>
    <w:basedOn w:val="1"/>
    <w:qFormat/>
    <w:uiPriority w:val="0"/>
    <w:rPr>
      <w:rFonts w:ascii="Times New Roman" w:hAnsi="Times New Roman" w:eastAsia="仿宋" w:cs="Times New Roman"/>
      <w:sz w:val="28"/>
      <w:szCs w:val="24"/>
    </w:rPr>
  </w:style>
  <w:style w:type="paragraph" w:customStyle="1" w:styleId="37">
    <w:name w:val="Table Text"/>
    <w:basedOn w:val="1"/>
    <w:unhideWhenUsed/>
    <w:qFormat/>
    <w:uiPriority w:val="0"/>
    <w:pPr>
      <w:spacing w:beforeLines="0" w:afterLines="0"/>
    </w:pPr>
    <w:rPr>
      <w:rFonts w:hint="eastAsia" w:ascii="方正仿宋_GBK" w:hAnsi="方正仿宋_GBK" w:eastAsia="方正仿宋_GBK" w:cs="方正仿宋_GBK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1966</Words>
  <Characters>2246</Characters>
  <Lines>12</Lines>
  <Paragraphs>3</Paragraphs>
  <TotalTime>3</TotalTime>
  <ScaleCrop>false</ScaleCrop>
  <LinksUpToDate>false</LinksUpToDate>
  <CharactersWithSpaces>2495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2024-11-26T04:47:00Z</cp:lastPrinted>
  <dcterms:modified xsi:type="dcterms:W3CDTF">2026-05-28T01:53:59Z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eyJoZGlkIjoiMGNhYTczOTE1N2MwZWFmOTgzODAxNzA2NzEwM2VlN2YiLCJ1c2VySWQiOiIyNzY2MzA5OTgifQ==</vt:lpwstr>
  </property>
</Properties>
</file>