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6FW050</w:t>
      </w:r>
    </w:p>
    <w:tbl>
      <w:tblPr>
        <w:tblStyle w:val="13"/>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医疗设备更新项目调整可研编制服务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rPr>
              <w:t>重庆市永川区</w:t>
            </w:r>
            <w:r>
              <w:rPr>
                <w:rFonts w:hint="eastAsia" w:ascii="楷体" w:hAnsi="楷体" w:eastAsia="楷体"/>
                <w:color w:val="000000" w:themeColor="text1"/>
                <w:sz w:val="24"/>
                <w:szCs w:val="24"/>
                <w:lang w:eastAsia="zh-CN"/>
              </w:rPr>
              <w:t>重医附属永川医院兴龙湖院区全科楼</w:t>
            </w:r>
            <w:r>
              <w:rPr>
                <w:rFonts w:hint="eastAsia" w:ascii="楷体" w:hAnsi="楷体" w:eastAsia="楷体"/>
                <w:color w:val="000000" w:themeColor="text1"/>
                <w:sz w:val="24"/>
                <w:szCs w:val="24"/>
                <w:lang w:val="en-US" w:eastAsia="zh-CN"/>
              </w:rPr>
              <w:t>21楼采购办</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color w:val="000000" w:themeColor="text1"/>
                <w:sz w:val="24"/>
                <w:szCs w:val="24"/>
              </w:rPr>
              <w:t>023-</w:t>
            </w:r>
            <w:r>
              <w:rPr>
                <w:rFonts w:hint="eastAsia" w:ascii="楷体" w:hAnsi="楷体" w:eastAsia="楷体"/>
                <w:color w:val="000000" w:themeColor="text1"/>
                <w:sz w:val="24"/>
                <w:szCs w:val="24"/>
                <w:lang w:eastAsia="zh-CN"/>
              </w:rPr>
              <w:t>85360767</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4</w:t>
            </w:r>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w:t>
            </w:r>
            <w:bookmarkStart w:id="0" w:name="_GoBack"/>
            <w:bookmarkEnd w:id="0"/>
            <w:r>
              <w:rPr>
                <w:rFonts w:hint="eastAsia" w:ascii="楷体" w:hAnsi="楷体" w:eastAsia="楷体"/>
                <w:b/>
                <w:color w:val="000000" w:themeColor="text1"/>
                <w:kern w:val="0"/>
                <w:sz w:val="24"/>
                <w:szCs w:val="24"/>
              </w:rPr>
              <w:t>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医疗设备更新项目调整可研编制服务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总预算为4.9万元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21E19175">
            <w:pPr>
              <w:keepLines/>
              <w:spacing w:line="340" w:lineRule="exact"/>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4、参选供应商</w:t>
            </w:r>
            <w:r>
              <w:rPr>
                <w:rFonts w:hint="eastAsia" w:ascii="楷体" w:hAnsi="楷体" w:eastAsia="楷体"/>
                <w:color w:val="000000" w:themeColor="text1"/>
                <w:sz w:val="24"/>
                <w:szCs w:val="24"/>
              </w:rPr>
              <w:t>具备工程咨询单位甲级资信证书</w:t>
            </w:r>
            <w:r>
              <w:rPr>
                <w:rFonts w:hint="eastAsia" w:ascii="楷体" w:hAnsi="楷体" w:eastAsia="楷体"/>
                <w:color w:val="000000" w:themeColor="text1"/>
                <w:sz w:val="24"/>
                <w:szCs w:val="24"/>
                <w:lang w:eastAsia="zh-CN"/>
              </w:rPr>
              <w:t>（提供证书复印件并加盖公章）</w:t>
            </w:r>
          </w:p>
          <w:p w14:paraId="1A44DA03">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tbl>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028C8CB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1.按要求编制并出具加盖供应商单位鲜章的《重庆医科大学附属永川医院医疗设备更新项目调整可行性研究报告》（以下简称“可研报告”）。</w:t>
      </w:r>
    </w:p>
    <w:p w14:paraId="1105245A">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2.配合采购人完成市发展改革委组织的技术评审工作，根据评审意见对《可研报告》进行修改、完善，直至获得同意扩容的批复文件。</w:t>
      </w:r>
    </w:p>
    <w:p w14:paraId="505E312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进行现场勘查或详情咨询（经办部门设备科联系电话：023-85360581），以便充分了解项目情况。未到现场勘查或详情咨询的供应商，一旦中选，不得以不完全了解项目情况为由提出额外赔偿或延长服务周期的要求。</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C44595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1.报价方式：总价包干，包含人工、差旅、资料、评审配合、税费等一切费用，本次报价须为人民币报价，因成交供应商自身原因造成漏报、少报皆由其自行承担责任，采购人不再补偿任何费用。</w:t>
      </w:r>
    </w:p>
    <w:p w14:paraId="4F04AC7E">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2.服务期限：合同签订且项目资料提供齐全后20日内完成《可研报告》初稿编制。</w:t>
      </w:r>
    </w:p>
    <w:p w14:paraId="3D79DED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3.验收方式：最终提交的《可研报告》通过市发展改革委组织的技术评审。</w:t>
      </w:r>
    </w:p>
    <w:p w14:paraId="406D24F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4.保密要求：供应商对采购人提供的项目全部信息严格保密，未经采购人同意，严禁泄露给任何第三方。</w:t>
      </w:r>
    </w:p>
    <w:p w14:paraId="47DE46CD">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5.付款方式：成交供应商完成服务后，凭合法有效的发票和验收单据，经采购人审核无误后，60日内付款。</w:t>
      </w:r>
    </w:p>
    <w:p w14:paraId="7C89BA40">
      <w:pPr>
        <w:spacing w:line="400" w:lineRule="exact"/>
        <w:rPr>
          <w:rFonts w:hint="eastAsia" w:ascii="楷体" w:hAnsi="楷体" w:eastAsia="楷体" w:cs="楷体"/>
          <w:b/>
          <w:kern w:val="0"/>
          <w:sz w:val="24"/>
          <w:szCs w:val="24"/>
        </w:rPr>
      </w:pPr>
    </w:p>
    <w:p w14:paraId="44A36D2C">
      <w:pPr>
        <w:pStyle w:val="9"/>
        <w:rPr>
          <w:rFonts w:hint="eastAsia" w:ascii="楷体" w:hAnsi="楷体" w:eastAsia="楷体" w:cs="楷体"/>
          <w:b/>
          <w:kern w:val="0"/>
          <w:sz w:val="24"/>
          <w:szCs w:val="24"/>
        </w:rPr>
      </w:pPr>
    </w:p>
    <w:p w14:paraId="3B9D4D1B">
      <w:pPr>
        <w:rPr>
          <w:rFonts w:hint="eastAsia" w:ascii="楷体" w:hAnsi="楷体" w:eastAsia="楷体" w:cs="楷体"/>
          <w:b/>
          <w:kern w:val="0"/>
          <w:sz w:val="24"/>
          <w:szCs w:val="24"/>
        </w:rPr>
      </w:pPr>
    </w:p>
    <w:p w14:paraId="4075C6BB">
      <w:pPr>
        <w:pStyle w:val="9"/>
        <w:rPr>
          <w:rFonts w:hint="eastAsia" w:ascii="楷体" w:hAnsi="楷体" w:eastAsia="楷体" w:cs="楷体"/>
          <w:b/>
          <w:kern w:val="0"/>
          <w:sz w:val="24"/>
          <w:szCs w:val="24"/>
        </w:rPr>
      </w:pPr>
    </w:p>
    <w:p w14:paraId="6DA301E0">
      <w:pPr>
        <w:rPr>
          <w:rFonts w:hint="eastAsia" w:ascii="楷体" w:hAnsi="楷体" w:eastAsia="楷体" w:cs="楷体"/>
          <w:b/>
          <w:kern w:val="0"/>
          <w:sz w:val="24"/>
          <w:szCs w:val="24"/>
        </w:rPr>
      </w:pPr>
    </w:p>
    <w:p w14:paraId="5B2C370A">
      <w:pPr>
        <w:pStyle w:val="9"/>
        <w:rPr>
          <w:rFonts w:hint="eastAsia" w:ascii="楷体" w:hAnsi="楷体" w:eastAsia="楷体" w:cs="楷体"/>
          <w:b/>
          <w:kern w:val="0"/>
          <w:sz w:val="24"/>
          <w:szCs w:val="24"/>
        </w:rPr>
      </w:pPr>
    </w:p>
    <w:p w14:paraId="4713C2BC">
      <w:pPr>
        <w:pStyle w:val="9"/>
        <w:jc w:val="both"/>
        <w:rPr>
          <w:rFonts w:hint="eastAsia"/>
        </w:rPr>
      </w:pPr>
    </w:p>
    <w:p w14:paraId="275D7FD1">
      <w:pPr>
        <w:rPr>
          <w:rFonts w:hint="eastAsia"/>
        </w:rPr>
      </w:pPr>
    </w:p>
    <w:p w14:paraId="3F074444">
      <w:pPr>
        <w:rPr>
          <w:rFonts w:hint="eastAsia"/>
        </w:rPr>
      </w:pPr>
    </w:p>
    <w:p w14:paraId="0E016578">
      <w:pPr>
        <w:rPr>
          <w:rFonts w:hint="eastAsia"/>
        </w:rPr>
      </w:pPr>
    </w:p>
    <w:p w14:paraId="43834736">
      <w:pPr>
        <w:rPr>
          <w:rFonts w:hint="eastAsia"/>
        </w:rPr>
      </w:pPr>
    </w:p>
    <w:p w14:paraId="2927CB49">
      <w:pPr>
        <w:rPr>
          <w:rFonts w:hint="eastAsia"/>
        </w:rPr>
      </w:pPr>
    </w:p>
    <w:p w14:paraId="6446CFF7">
      <w:pPr>
        <w:rPr>
          <w:rFonts w:hint="eastAsia"/>
        </w:rPr>
      </w:pPr>
    </w:p>
    <w:p w14:paraId="5C9281A4">
      <w:pPr>
        <w:rPr>
          <w:rFonts w:hint="eastAsia"/>
        </w:rPr>
      </w:pPr>
    </w:p>
    <w:p w14:paraId="2487E35C">
      <w:pPr>
        <w:rPr>
          <w:rFonts w:hint="eastAsia"/>
        </w:rPr>
      </w:pPr>
    </w:p>
    <w:p w14:paraId="35ABDA1B">
      <w:pPr>
        <w:rPr>
          <w:rFonts w:hint="eastAsia"/>
        </w:rPr>
      </w:pPr>
    </w:p>
    <w:p w14:paraId="28ACA640">
      <w:pPr>
        <w:pStyle w:val="9"/>
        <w:jc w:val="both"/>
        <w:rPr>
          <w:rFonts w:hint="eastAsia"/>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b/>
          <w:bCs/>
          <w:color w:val="000000"/>
          <w:sz w:val="28"/>
          <w:szCs w:val="28"/>
          <w:lang w:eastAsia="zh-CN"/>
        </w:rPr>
      </w:pPr>
      <w:r>
        <w:rPr>
          <w:rFonts w:hint="eastAsia" w:ascii="楷体" w:hAnsi="楷体" w:eastAsia="楷体"/>
          <w:b/>
          <w:bCs/>
          <w:color w:val="000000"/>
          <w:sz w:val="28"/>
          <w:szCs w:val="28"/>
        </w:rPr>
        <w:t>报价</w:t>
      </w:r>
      <w:r>
        <w:rPr>
          <w:rFonts w:hint="eastAsia" w:ascii="楷体" w:hAnsi="楷体" w:eastAsia="楷体"/>
          <w:b/>
          <w:bCs/>
          <w:color w:val="000000"/>
          <w:sz w:val="28"/>
          <w:szCs w:val="28"/>
          <w:lang w:eastAsia="zh-CN"/>
        </w:rPr>
        <w:t>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949"/>
        <w:gridCol w:w="2949"/>
      </w:tblGrid>
      <w:tr w14:paraId="543D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tcPr>
          <w:p w14:paraId="29602DD9">
            <w:pPr>
              <w:spacing w:line="400" w:lineRule="exact"/>
              <w:jc w:val="center"/>
              <w:rPr>
                <w:rFonts w:hint="eastAsia" w:ascii="楷体" w:hAnsi="楷体" w:eastAsia="楷体"/>
                <w:b/>
                <w:bCs/>
                <w:color w:val="000000"/>
                <w:sz w:val="28"/>
                <w:szCs w:val="28"/>
                <w:vertAlign w:val="baseline"/>
                <w:lang w:eastAsia="zh-CN"/>
              </w:rPr>
            </w:pPr>
            <w:r>
              <w:rPr>
                <w:rFonts w:hint="eastAsia" w:ascii="楷体" w:hAnsi="楷体" w:eastAsia="楷体"/>
                <w:b/>
                <w:bCs/>
                <w:color w:val="000000"/>
                <w:sz w:val="28"/>
                <w:szCs w:val="28"/>
                <w:vertAlign w:val="baseline"/>
                <w:lang w:eastAsia="zh-CN"/>
              </w:rPr>
              <w:t>项目名称</w:t>
            </w:r>
          </w:p>
        </w:tc>
        <w:tc>
          <w:tcPr>
            <w:tcW w:w="2949" w:type="dxa"/>
          </w:tcPr>
          <w:p w14:paraId="7A9BAA41">
            <w:pPr>
              <w:spacing w:line="400" w:lineRule="exact"/>
              <w:jc w:val="center"/>
              <w:rPr>
                <w:rFonts w:hint="eastAsia" w:ascii="楷体" w:hAnsi="楷体" w:eastAsia="楷体"/>
                <w:b/>
                <w:bCs/>
                <w:color w:val="000000"/>
                <w:sz w:val="28"/>
                <w:szCs w:val="28"/>
                <w:vertAlign w:val="baseline"/>
                <w:lang w:eastAsia="zh-CN"/>
              </w:rPr>
            </w:pPr>
            <w:r>
              <w:rPr>
                <w:rFonts w:hint="eastAsia" w:ascii="楷体" w:hAnsi="楷体" w:eastAsia="楷体"/>
                <w:b/>
                <w:bCs/>
                <w:color w:val="000000"/>
                <w:sz w:val="28"/>
                <w:szCs w:val="28"/>
                <w:vertAlign w:val="baseline"/>
                <w:lang w:eastAsia="zh-CN"/>
              </w:rPr>
              <w:t>价格（元）</w:t>
            </w:r>
          </w:p>
        </w:tc>
        <w:tc>
          <w:tcPr>
            <w:tcW w:w="2949" w:type="dxa"/>
          </w:tcPr>
          <w:p w14:paraId="61809174">
            <w:pPr>
              <w:spacing w:line="400" w:lineRule="exact"/>
              <w:jc w:val="center"/>
              <w:rPr>
                <w:rFonts w:hint="eastAsia" w:ascii="楷体" w:hAnsi="楷体" w:eastAsia="楷体"/>
                <w:b/>
                <w:bCs/>
                <w:color w:val="000000"/>
                <w:sz w:val="28"/>
                <w:szCs w:val="28"/>
                <w:vertAlign w:val="baseline"/>
                <w:lang w:eastAsia="zh-CN"/>
              </w:rPr>
            </w:pPr>
            <w:r>
              <w:rPr>
                <w:rFonts w:hint="eastAsia" w:ascii="楷体" w:hAnsi="楷体" w:eastAsia="楷体"/>
                <w:b/>
                <w:bCs/>
                <w:color w:val="000000"/>
                <w:sz w:val="28"/>
                <w:szCs w:val="28"/>
                <w:vertAlign w:val="baseline"/>
                <w:lang w:eastAsia="zh-CN"/>
              </w:rPr>
              <w:t>备注</w:t>
            </w:r>
          </w:p>
        </w:tc>
      </w:tr>
      <w:tr w14:paraId="643B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tcPr>
          <w:p w14:paraId="751FD7C1">
            <w:pPr>
              <w:spacing w:line="400" w:lineRule="exact"/>
              <w:jc w:val="center"/>
              <w:rPr>
                <w:rFonts w:hint="eastAsia" w:ascii="楷体" w:hAnsi="楷体" w:eastAsia="楷体"/>
                <w:b/>
                <w:bCs/>
                <w:color w:val="000000"/>
                <w:sz w:val="28"/>
                <w:szCs w:val="28"/>
                <w:vertAlign w:val="baseline"/>
              </w:rPr>
            </w:pPr>
            <w:r>
              <w:rPr>
                <w:rFonts w:hint="eastAsia" w:ascii="楷体" w:hAnsi="楷体" w:eastAsia="楷体"/>
                <w:b/>
                <w:color w:val="000000" w:themeColor="text1"/>
                <w:kern w:val="0"/>
                <w:sz w:val="24"/>
                <w:szCs w:val="24"/>
                <w:lang w:eastAsia="zh-CN"/>
              </w:rPr>
              <w:t>医疗设备更新项目调整可研编制服务</w:t>
            </w:r>
          </w:p>
        </w:tc>
        <w:tc>
          <w:tcPr>
            <w:tcW w:w="2949" w:type="dxa"/>
          </w:tcPr>
          <w:p w14:paraId="1D4E302D">
            <w:pPr>
              <w:spacing w:line="400" w:lineRule="exact"/>
              <w:jc w:val="center"/>
              <w:rPr>
                <w:rFonts w:hint="eastAsia" w:ascii="楷体" w:hAnsi="楷体" w:eastAsia="楷体"/>
                <w:b/>
                <w:bCs/>
                <w:color w:val="000000"/>
                <w:sz w:val="28"/>
                <w:szCs w:val="28"/>
                <w:vertAlign w:val="baseline"/>
              </w:rPr>
            </w:pPr>
          </w:p>
        </w:tc>
        <w:tc>
          <w:tcPr>
            <w:tcW w:w="2949" w:type="dxa"/>
          </w:tcPr>
          <w:p w14:paraId="0E0C99C6">
            <w:pPr>
              <w:spacing w:line="400" w:lineRule="exact"/>
              <w:jc w:val="center"/>
              <w:rPr>
                <w:rFonts w:hint="eastAsia" w:ascii="楷体" w:hAnsi="楷体" w:eastAsia="楷体"/>
                <w:b/>
                <w:bCs/>
                <w:color w:val="000000"/>
                <w:sz w:val="28"/>
                <w:szCs w:val="28"/>
                <w:vertAlign w:val="baseline"/>
              </w:rPr>
            </w:pPr>
          </w:p>
        </w:tc>
      </w:tr>
    </w:tbl>
    <w:p w14:paraId="6D5FDEB5">
      <w:pPr>
        <w:spacing w:line="400" w:lineRule="exact"/>
        <w:jc w:val="left"/>
        <w:rPr>
          <w:rFonts w:hint="eastAsia" w:ascii="楷体" w:hAnsi="楷体" w:eastAsia="楷体"/>
          <w:b/>
          <w:bCs/>
          <w:color w:val="000000"/>
          <w:sz w:val="28"/>
          <w:szCs w:val="28"/>
        </w:rPr>
      </w:pPr>
    </w:p>
    <w:p w14:paraId="521A8E7F">
      <w:pPr>
        <w:spacing w:line="400" w:lineRule="exact"/>
        <w:jc w:val="left"/>
        <w:rPr>
          <w:rFonts w:hint="eastAsia" w:ascii="楷体" w:hAnsi="楷体" w:eastAsia="楷体"/>
          <w:b/>
          <w:bCs/>
          <w:color w:val="000000"/>
          <w:sz w:val="28"/>
          <w:szCs w:val="28"/>
          <w:lang w:val="en-US" w:eastAsia="zh-CN"/>
        </w:rPr>
      </w:pPr>
      <w:r>
        <w:rPr>
          <w:rFonts w:hint="eastAsia" w:ascii="楷体" w:hAnsi="楷体" w:eastAsia="楷体"/>
          <w:b/>
          <w:bCs/>
          <w:color w:val="000000"/>
          <w:sz w:val="28"/>
          <w:szCs w:val="28"/>
          <w:lang w:eastAsia="zh-CN"/>
        </w:rPr>
        <w:t>注：</w:t>
      </w:r>
      <w:r>
        <w:rPr>
          <w:rFonts w:hint="eastAsia" w:ascii="宋体" w:hAnsi="宋体" w:eastAsia="宋体" w:cs="宋体"/>
          <w:color w:val="FF0000"/>
          <w:szCs w:val="28"/>
          <w:lang w:val="en-US" w:eastAsia="zh-CN"/>
        </w:rPr>
        <w:t>总价包干，包含人工、差旅、资料、评审配合、税费等一切费用，本次报价须为人民币报价，因成交供应商自身原因造成漏报、少报皆由其自行承担责任，采购人不再补偿任何费用。</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799B44A2">
      <w:pPr>
        <w:rPr>
          <w:rFonts w:ascii="楷体" w:hAnsi="楷体" w:eastAsia="楷体"/>
          <w:b/>
          <w:kern w:val="0"/>
          <w:sz w:val="24"/>
          <w:szCs w:val="24"/>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p>
    <w:p w14:paraId="7AC29079">
      <w:pPr>
        <w:snapToGrid w:val="0"/>
        <w:spacing w:line="400" w:lineRule="exact"/>
        <w:rPr>
          <w:rFonts w:hint="eastAsia" w:ascii="楷体" w:hAnsi="楷体" w:eastAsia="楷体" w:cs="楷体"/>
          <w:b/>
          <w:sz w:val="24"/>
          <w:szCs w:val="24"/>
        </w:rPr>
      </w:pPr>
    </w:p>
    <w:p w14:paraId="3DCB6D19">
      <w:pPr>
        <w:snapToGrid w:val="0"/>
        <w:spacing w:line="400" w:lineRule="exact"/>
        <w:rPr>
          <w:rFonts w:hint="eastAsia" w:ascii="楷体" w:hAnsi="楷体" w:eastAsia="楷体" w:cs="楷体"/>
          <w:b/>
          <w:sz w:val="24"/>
          <w:szCs w:val="24"/>
        </w:rPr>
      </w:pPr>
    </w:p>
    <w:p w14:paraId="5879748E">
      <w:pPr>
        <w:snapToGrid w:val="0"/>
        <w:spacing w:line="400" w:lineRule="exact"/>
        <w:rPr>
          <w:rFonts w:hint="eastAsia" w:ascii="楷体" w:hAnsi="楷体" w:eastAsia="楷体" w:cs="楷体"/>
          <w:b/>
          <w:sz w:val="24"/>
          <w:szCs w:val="24"/>
        </w:rPr>
      </w:pPr>
    </w:p>
    <w:p w14:paraId="087B456D">
      <w:pPr>
        <w:snapToGrid w:val="0"/>
        <w:spacing w:line="400" w:lineRule="exact"/>
        <w:rPr>
          <w:rFonts w:hint="eastAsia" w:ascii="楷体" w:hAnsi="楷体" w:eastAsia="楷体" w:cs="楷体"/>
          <w:b/>
          <w:sz w:val="24"/>
          <w:szCs w:val="24"/>
        </w:rPr>
      </w:pPr>
    </w:p>
    <w:p w14:paraId="48A06347">
      <w:pPr>
        <w:snapToGrid w:val="0"/>
        <w:spacing w:line="400" w:lineRule="exact"/>
        <w:rPr>
          <w:rFonts w:hint="eastAsia" w:ascii="楷体" w:hAnsi="楷体" w:eastAsia="楷体" w:cs="楷体"/>
          <w:b/>
          <w:sz w:val="24"/>
          <w:szCs w:val="24"/>
        </w:rPr>
      </w:pPr>
    </w:p>
    <w:p w14:paraId="4ABE8E8B">
      <w:pPr>
        <w:snapToGrid w:val="0"/>
        <w:spacing w:line="400" w:lineRule="exact"/>
        <w:rPr>
          <w:rFonts w:hint="eastAsia" w:ascii="楷体" w:hAnsi="楷体" w:eastAsia="楷体" w:cs="楷体"/>
          <w:b/>
          <w:sz w:val="24"/>
          <w:szCs w:val="24"/>
        </w:rPr>
      </w:pPr>
    </w:p>
    <w:p w14:paraId="0D3843A5">
      <w:pPr>
        <w:snapToGrid w:val="0"/>
        <w:spacing w:line="400" w:lineRule="exact"/>
        <w:rPr>
          <w:rFonts w:hint="eastAsia" w:ascii="楷体" w:hAnsi="楷体" w:eastAsia="楷体" w:cs="楷体"/>
          <w:b/>
          <w:sz w:val="24"/>
          <w:szCs w:val="24"/>
        </w:rPr>
      </w:pPr>
    </w:p>
    <w:p w14:paraId="7D039CF7">
      <w:pPr>
        <w:snapToGrid w:val="0"/>
        <w:spacing w:line="400" w:lineRule="exact"/>
        <w:rPr>
          <w:rFonts w:hint="eastAsia" w:ascii="楷体" w:hAnsi="楷体" w:eastAsia="楷体" w:cs="楷体"/>
          <w:b/>
          <w:sz w:val="24"/>
          <w:szCs w:val="24"/>
        </w:rPr>
      </w:pPr>
    </w:p>
    <w:p w14:paraId="34A0CD22">
      <w:pPr>
        <w:snapToGrid w:val="0"/>
        <w:spacing w:line="400" w:lineRule="exact"/>
        <w:rPr>
          <w:rFonts w:hint="eastAsia" w:ascii="楷体" w:hAnsi="楷体" w:eastAsia="楷体" w:cs="楷体"/>
          <w:b/>
          <w:sz w:val="24"/>
          <w:szCs w:val="24"/>
        </w:rPr>
      </w:pPr>
    </w:p>
    <w:p w14:paraId="18781A83">
      <w:pPr>
        <w:snapToGrid w:val="0"/>
        <w:spacing w:line="400" w:lineRule="exact"/>
        <w:rPr>
          <w:rFonts w:hint="eastAsia" w:ascii="楷体" w:hAnsi="楷体" w:eastAsia="楷体" w:cs="楷体"/>
          <w:b/>
          <w:sz w:val="24"/>
          <w:szCs w:val="24"/>
        </w:rPr>
      </w:pPr>
    </w:p>
    <w:p w14:paraId="629E3D43">
      <w:pPr>
        <w:snapToGrid w:val="0"/>
        <w:spacing w:line="400" w:lineRule="exact"/>
        <w:rPr>
          <w:rFonts w:hint="eastAsia" w:ascii="楷体" w:hAnsi="楷体" w:eastAsia="楷体" w:cs="楷体"/>
          <w:b/>
          <w:sz w:val="24"/>
          <w:szCs w:val="24"/>
        </w:rPr>
      </w:pPr>
    </w:p>
    <w:p w14:paraId="4C9B6E19">
      <w:pPr>
        <w:snapToGrid w:val="0"/>
        <w:spacing w:line="400" w:lineRule="exact"/>
        <w:rPr>
          <w:rFonts w:hint="eastAsia" w:ascii="楷体" w:hAnsi="楷体" w:eastAsia="楷体" w:cs="楷体"/>
          <w:b/>
          <w:sz w:val="24"/>
          <w:szCs w:val="24"/>
        </w:rPr>
      </w:pPr>
    </w:p>
    <w:p w14:paraId="55E3C8E0">
      <w:pPr>
        <w:snapToGrid w:val="0"/>
        <w:spacing w:line="400" w:lineRule="exact"/>
        <w:rPr>
          <w:rFonts w:hint="eastAsia" w:ascii="楷体" w:hAnsi="楷体" w:eastAsia="楷体" w:cs="楷体"/>
          <w:b/>
          <w:sz w:val="24"/>
          <w:szCs w:val="24"/>
        </w:rPr>
      </w:pPr>
    </w:p>
    <w:p w14:paraId="00A5E6FC">
      <w:pPr>
        <w:snapToGrid w:val="0"/>
        <w:spacing w:line="400" w:lineRule="exact"/>
        <w:rPr>
          <w:rFonts w:hint="eastAsia" w:ascii="楷体" w:hAnsi="楷体" w:eastAsia="楷体" w:cs="楷体"/>
          <w:b/>
          <w:sz w:val="24"/>
          <w:szCs w:val="24"/>
        </w:rPr>
      </w:pPr>
    </w:p>
    <w:p w14:paraId="2B9951FF">
      <w:pPr>
        <w:snapToGrid w:val="0"/>
        <w:spacing w:line="400" w:lineRule="exact"/>
        <w:rPr>
          <w:rFonts w:hint="eastAsia" w:ascii="楷体" w:hAnsi="楷体" w:eastAsia="楷体" w:cs="楷体"/>
          <w:b/>
          <w:sz w:val="24"/>
          <w:szCs w:val="24"/>
        </w:rPr>
      </w:pPr>
    </w:p>
    <w:p w14:paraId="5B13E2F2">
      <w:pPr>
        <w:snapToGrid w:val="0"/>
        <w:spacing w:line="400" w:lineRule="exact"/>
        <w:rPr>
          <w:rFonts w:hint="eastAsia" w:ascii="楷体" w:hAnsi="楷体" w:eastAsia="楷体" w:cs="楷体"/>
          <w:b/>
          <w:sz w:val="24"/>
          <w:szCs w:val="24"/>
        </w:rPr>
      </w:pPr>
    </w:p>
    <w:p w14:paraId="3DE8EE7F">
      <w:pPr>
        <w:snapToGrid w:val="0"/>
        <w:spacing w:line="400" w:lineRule="exact"/>
        <w:rPr>
          <w:rFonts w:hint="eastAsia" w:ascii="楷体" w:hAnsi="楷体" w:eastAsia="楷体" w:cs="楷体"/>
          <w:b/>
          <w:sz w:val="24"/>
          <w:szCs w:val="24"/>
        </w:rPr>
      </w:pPr>
    </w:p>
    <w:p w14:paraId="4345B913">
      <w:pPr>
        <w:snapToGrid w:val="0"/>
        <w:spacing w:line="400" w:lineRule="exact"/>
        <w:rPr>
          <w:rFonts w:hint="eastAsia" w:ascii="楷体" w:hAnsi="楷体" w:eastAsia="楷体" w:cs="楷体"/>
          <w:b/>
          <w:sz w:val="24"/>
          <w:szCs w:val="24"/>
        </w:rPr>
      </w:pPr>
    </w:p>
    <w:p w14:paraId="6B9DBBB4">
      <w:pPr>
        <w:snapToGrid w:val="0"/>
        <w:spacing w:line="400" w:lineRule="exact"/>
        <w:rPr>
          <w:rFonts w:hint="eastAsia" w:ascii="楷体" w:hAnsi="楷体" w:eastAsia="楷体" w:cs="楷体"/>
          <w:b/>
          <w:sz w:val="24"/>
          <w:szCs w:val="24"/>
        </w:rPr>
      </w:pPr>
    </w:p>
    <w:p w14:paraId="07ABC7C6">
      <w:pPr>
        <w:snapToGrid w:val="0"/>
        <w:spacing w:line="400" w:lineRule="exact"/>
        <w:rPr>
          <w:rFonts w:hint="eastAsia" w:ascii="楷体" w:hAnsi="楷体" w:eastAsia="楷体" w:cs="楷体"/>
          <w:b/>
          <w:sz w:val="24"/>
          <w:szCs w:val="24"/>
        </w:rPr>
      </w:pPr>
    </w:p>
    <w:p w14:paraId="425C86CD">
      <w:pPr>
        <w:snapToGrid w:val="0"/>
        <w:spacing w:line="400" w:lineRule="exact"/>
        <w:rPr>
          <w:rFonts w:hint="eastAsia" w:ascii="楷体" w:hAnsi="楷体" w:eastAsia="楷体" w:cs="楷体"/>
          <w:b/>
          <w:sz w:val="24"/>
          <w:szCs w:val="24"/>
        </w:rPr>
      </w:pPr>
    </w:p>
    <w:p w14:paraId="216F5E4D">
      <w:pPr>
        <w:snapToGrid w:val="0"/>
        <w:spacing w:line="400" w:lineRule="exact"/>
        <w:rPr>
          <w:rFonts w:hint="eastAsia" w:ascii="楷体" w:hAnsi="楷体" w:eastAsia="楷体" w:cs="楷体"/>
          <w:b/>
          <w:sz w:val="24"/>
          <w:szCs w:val="24"/>
        </w:rPr>
      </w:pPr>
    </w:p>
    <w:p w14:paraId="0D6FEC32">
      <w:pPr>
        <w:snapToGrid w:val="0"/>
        <w:spacing w:line="400" w:lineRule="exact"/>
        <w:rPr>
          <w:rFonts w:hint="eastAsia" w:ascii="楷体" w:hAnsi="楷体" w:eastAsia="楷体" w:cs="楷体"/>
          <w:b/>
          <w:sz w:val="24"/>
          <w:szCs w:val="24"/>
        </w:rPr>
      </w:pPr>
    </w:p>
    <w:p w14:paraId="30A589EE">
      <w:pPr>
        <w:snapToGrid w:val="0"/>
        <w:spacing w:line="400" w:lineRule="exact"/>
        <w:rPr>
          <w:rFonts w:hint="eastAsia" w:ascii="楷体" w:hAnsi="楷体" w:eastAsia="楷体" w:cs="楷体"/>
          <w:b/>
          <w:sz w:val="24"/>
          <w:szCs w:val="24"/>
        </w:rPr>
      </w:pPr>
    </w:p>
    <w:p w14:paraId="06985E6A">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9"/>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5061ED"/>
    <w:rsid w:val="0AD16319"/>
    <w:rsid w:val="0BB83A7B"/>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544BC1"/>
    <w:rsid w:val="17E94F05"/>
    <w:rsid w:val="191775ED"/>
    <w:rsid w:val="19445F08"/>
    <w:rsid w:val="1A2E5EEA"/>
    <w:rsid w:val="1A3A71B0"/>
    <w:rsid w:val="1BBE2F64"/>
    <w:rsid w:val="1BEC41F7"/>
    <w:rsid w:val="1BF27CFA"/>
    <w:rsid w:val="1C5732DE"/>
    <w:rsid w:val="1C9024C7"/>
    <w:rsid w:val="1CF71C0F"/>
    <w:rsid w:val="1D041053"/>
    <w:rsid w:val="1D7414B2"/>
    <w:rsid w:val="1DD925F6"/>
    <w:rsid w:val="1E002D45"/>
    <w:rsid w:val="1EB51D82"/>
    <w:rsid w:val="1F784B5D"/>
    <w:rsid w:val="1FF64400"/>
    <w:rsid w:val="202C6073"/>
    <w:rsid w:val="20C02160"/>
    <w:rsid w:val="219F63D1"/>
    <w:rsid w:val="21A34113"/>
    <w:rsid w:val="21D818E3"/>
    <w:rsid w:val="22E03145"/>
    <w:rsid w:val="235C0A1E"/>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BA6676"/>
    <w:rsid w:val="30DC319E"/>
    <w:rsid w:val="31AC1C27"/>
    <w:rsid w:val="322A2F4C"/>
    <w:rsid w:val="325925CC"/>
    <w:rsid w:val="326052ED"/>
    <w:rsid w:val="33C702F3"/>
    <w:rsid w:val="33CC347E"/>
    <w:rsid w:val="33D25E81"/>
    <w:rsid w:val="344A4FFC"/>
    <w:rsid w:val="34784F8C"/>
    <w:rsid w:val="355377A7"/>
    <w:rsid w:val="359202CF"/>
    <w:rsid w:val="36344523"/>
    <w:rsid w:val="366003CD"/>
    <w:rsid w:val="36B14C86"/>
    <w:rsid w:val="36E42DAC"/>
    <w:rsid w:val="37427C85"/>
    <w:rsid w:val="386D6DD1"/>
    <w:rsid w:val="3B501CC9"/>
    <w:rsid w:val="3B6C3370"/>
    <w:rsid w:val="3B8B7D39"/>
    <w:rsid w:val="3C5A141B"/>
    <w:rsid w:val="3D424389"/>
    <w:rsid w:val="3D84086D"/>
    <w:rsid w:val="3DEE5A94"/>
    <w:rsid w:val="3E5315DD"/>
    <w:rsid w:val="3EFA4553"/>
    <w:rsid w:val="3F4D4ACF"/>
    <w:rsid w:val="3F8B194E"/>
    <w:rsid w:val="3FEE583C"/>
    <w:rsid w:val="4021297B"/>
    <w:rsid w:val="402D7572"/>
    <w:rsid w:val="40F736DC"/>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642410"/>
    <w:rsid w:val="50C80BF1"/>
    <w:rsid w:val="50D23644"/>
    <w:rsid w:val="516A7EFA"/>
    <w:rsid w:val="51823496"/>
    <w:rsid w:val="5196484B"/>
    <w:rsid w:val="521265C8"/>
    <w:rsid w:val="529214B7"/>
    <w:rsid w:val="52CF1BE3"/>
    <w:rsid w:val="53FE0C17"/>
    <w:rsid w:val="542720D3"/>
    <w:rsid w:val="544C32E6"/>
    <w:rsid w:val="556B5310"/>
    <w:rsid w:val="55AF63B2"/>
    <w:rsid w:val="55F54236"/>
    <w:rsid w:val="56286178"/>
    <w:rsid w:val="566E2148"/>
    <w:rsid w:val="5732516C"/>
    <w:rsid w:val="57534CD3"/>
    <w:rsid w:val="595B6AA6"/>
    <w:rsid w:val="5A9167DD"/>
    <w:rsid w:val="5B8F2A37"/>
    <w:rsid w:val="5BB47D23"/>
    <w:rsid w:val="5BF154A0"/>
    <w:rsid w:val="5C4E28F2"/>
    <w:rsid w:val="5C7834CB"/>
    <w:rsid w:val="5CC24842"/>
    <w:rsid w:val="5CC26E3C"/>
    <w:rsid w:val="5DEF1EB3"/>
    <w:rsid w:val="5E734892"/>
    <w:rsid w:val="5EE73FCE"/>
    <w:rsid w:val="5F416430"/>
    <w:rsid w:val="5FA33501"/>
    <w:rsid w:val="5FF81353"/>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BD3401C"/>
    <w:rsid w:val="6C2E3BA6"/>
    <w:rsid w:val="6C604A30"/>
    <w:rsid w:val="6C8141C1"/>
    <w:rsid w:val="6D350F65"/>
    <w:rsid w:val="6DFF1C9E"/>
    <w:rsid w:val="6E91041D"/>
    <w:rsid w:val="6EA91C0A"/>
    <w:rsid w:val="6F064768"/>
    <w:rsid w:val="706758D9"/>
    <w:rsid w:val="71A33AA5"/>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2"/>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0"/>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3"/>
    <w:autoRedefine/>
    <w:qFormat/>
    <w:uiPriority w:val="0"/>
    <w:rPr>
      <w:rFonts w:ascii="宋体" w:hAnsi="Courier New" w:eastAsia="宋体" w:cs="Courier New"/>
      <w:szCs w:val="21"/>
    </w:rPr>
  </w:style>
  <w:style w:type="paragraph" w:styleId="6">
    <w:name w:val="Balloon Text"/>
    <w:basedOn w:val="1"/>
    <w:link w:val="33"/>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rPr>
  </w:style>
  <w:style w:type="paragraph" w:styleId="10">
    <w:name w:val="Subtitle"/>
    <w:basedOn w:val="1"/>
    <w:next w:val="1"/>
    <w:link w:val="25"/>
    <w:autoRedefine/>
    <w:qFormat/>
    <w:uiPriority w:val="11"/>
    <w:pPr>
      <w:spacing w:before="240" w:after="60" w:line="312" w:lineRule="auto"/>
      <w:jc w:val="center"/>
      <w:outlineLvl w:val="1"/>
    </w:pPr>
    <w:rPr>
      <w:b/>
      <w:bCs/>
      <w:kern w:val="28"/>
      <w:sz w:val="32"/>
      <w:szCs w:val="32"/>
    </w:rPr>
  </w:style>
  <w:style w:type="paragraph" w:styleId="11">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3">
    <w:name w:val="Table Grid"/>
    <w:basedOn w:val="1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unhideWhenUsed/>
    <w:qFormat/>
    <w:uiPriority w:val="99"/>
    <w:rPr>
      <w:color w:val="0000FF" w:themeColor="hyperlink"/>
      <w:u w:val="single"/>
    </w:rPr>
  </w:style>
  <w:style w:type="character" w:customStyle="1" w:styleId="16">
    <w:name w:val="页眉 Char"/>
    <w:basedOn w:val="14"/>
    <w:link w:val="8"/>
    <w:autoRedefine/>
    <w:qFormat/>
    <w:uiPriority w:val="99"/>
    <w:rPr>
      <w:sz w:val="18"/>
      <w:szCs w:val="18"/>
    </w:rPr>
  </w:style>
  <w:style w:type="character" w:customStyle="1" w:styleId="17">
    <w:name w:val="页脚 Char"/>
    <w:basedOn w:val="14"/>
    <w:link w:val="7"/>
    <w:autoRedefine/>
    <w:qFormat/>
    <w:uiPriority w:val="99"/>
    <w:rPr>
      <w:sz w:val="18"/>
      <w:szCs w:val="18"/>
    </w:rPr>
  </w:style>
  <w:style w:type="paragraph" w:customStyle="1" w:styleId="18">
    <w:name w:val="_Style 10"/>
    <w:basedOn w:val="1"/>
    <w:next w:val="19"/>
    <w:autoRedefine/>
    <w:qFormat/>
    <w:uiPriority w:val="34"/>
    <w:pPr>
      <w:ind w:firstLine="420" w:firstLineChars="200"/>
    </w:pPr>
    <w:rPr>
      <w:rFonts w:ascii="Calibri" w:hAnsi="Calibri" w:eastAsia="宋体" w:cs="Times New Roman"/>
    </w:rPr>
  </w:style>
  <w:style w:type="paragraph" w:styleId="19">
    <w:name w:val="List Paragraph"/>
    <w:basedOn w:val="1"/>
    <w:link w:val="34"/>
    <w:autoRedefine/>
    <w:qFormat/>
    <w:uiPriority w:val="99"/>
    <w:pPr>
      <w:ind w:firstLine="420" w:firstLineChars="200"/>
    </w:pPr>
  </w:style>
  <w:style w:type="character" w:customStyle="1" w:styleId="20">
    <w:name w:val="正文文本 Char"/>
    <w:basedOn w:val="14"/>
    <w:link w:val="4"/>
    <w:autoRedefine/>
    <w:qFormat/>
    <w:uiPriority w:val="1"/>
    <w:rPr>
      <w:rFonts w:ascii="宋体" w:hAnsi="宋体" w:eastAsia="宋体" w:cs="宋体"/>
      <w:kern w:val="0"/>
      <w:szCs w:val="21"/>
      <w:lang w:val="zh-CN" w:bidi="zh-CN"/>
    </w:rPr>
  </w:style>
  <w:style w:type="character" w:customStyle="1" w:styleId="21">
    <w:name w:val="标题 2 Char"/>
    <w:basedOn w:val="14"/>
    <w:autoRedefine/>
    <w:semiHidden/>
    <w:qFormat/>
    <w:uiPriority w:val="9"/>
    <w:rPr>
      <w:rFonts w:asciiTheme="majorHAnsi" w:hAnsiTheme="majorHAnsi" w:eastAsiaTheme="majorEastAsia" w:cstheme="majorBidi"/>
      <w:b/>
      <w:bCs/>
      <w:sz w:val="32"/>
      <w:szCs w:val="32"/>
    </w:rPr>
  </w:style>
  <w:style w:type="character" w:customStyle="1" w:styleId="22">
    <w:name w:val="标题 2 Char1"/>
    <w:basedOn w:val="14"/>
    <w:link w:val="3"/>
    <w:autoRedefine/>
    <w:qFormat/>
    <w:locked/>
    <w:uiPriority w:val="0"/>
    <w:rPr>
      <w:rFonts w:ascii="Arial" w:hAnsi="Arial" w:eastAsia="黑体" w:cs="Arial"/>
      <w:b/>
      <w:bCs/>
      <w:sz w:val="32"/>
      <w:szCs w:val="32"/>
    </w:rPr>
  </w:style>
  <w:style w:type="character" w:customStyle="1" w:styleId="23">
    <w:name w:val="纯文本 Char"/>
    <w:basedOn w:val="14"/>
    <w:link w:val="5"/>
    <w:autoRedefine/>
    <w:qFormat/>
    <w:uiPriority w:val="0"/>
    <w:rPr>
      <w:rFonts w:ascii="宋体" w:hAnsi="Courier New" w:eastAsia="宋体" w:cs="Courier New"/>
      <w:szCs w:val="21"/>
    </w:rPr>
  </w:style>
  <w:style w:type="character" w:customStyle="1" w:styleId="24">
    <w:name w:val="NormalCharacter"/>
    <w:autoRedefine/>
    <w:qFormat/>
    <w:uiPriority w:val="0"/>
    <w:rPr>
      <w:rFonts w:ascii="Times New Roman" w:hAnsi="Times New Roman" w:eastAsia="宋体"/>
    </w:rPr>
  </w:style>
  <w:style w:type="character" w:customStyle="1" w:styleId="25">
    <w:name w:val="副标题 Char"/>
    <w:basedOn w:val="14"/>
    <w:link w:val="10"/>
    <w:autoRedefine/>
    <w:qFormat/>
    <w:uiPriority w:val="11"/>
    <w:rPr>
      <w:b/>
      <w:bCs/>
      <w:kern w:val="28"/>
      <w:sz w:val="32"/>
      <w:szCs w:val="32"/>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8">
    <w:name w:val="标题 1 Char"/>
    <w:basedOn w:val="14"/>
    <w:link w:val="2"/>
    <w:autoRedefine/>
    <w:qFormat/>
    <w:uiPriority w:val="9"/>
    <w:rPr>
      <w:rFonts w:ascii="Times New Roman" w:hAnsi="Times New Roman" w:eastAsia="宋体" w:cs="Times New Roman"/>
      <w:b/>
      <w:bCs/>
      <w:kern w:val="44"/>
      <w:sz w:val="44"/>
      <w:szCs w:val="44"/>
    </w:rPr>
  </w:style>
  <w:style w:type="paragraph" w:customStyle="1" w:styleId="29">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30">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1">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3">
    <w:name w:val="批注框文本 Char"/>
    <w:basedOn w:val="14"/>
    <w:link w:val="6"/>
    <w:autoRedefine/>
    <w:semiHidden/>
    <w:qFormat/>
    <w:uiPriority w:val="99"/>
    <w:rPr>
      <w:sz w:val="18"/>
      <w:szCs w:val="18"/>
    </w:rPr>
  </w:style>
  <w:style w:type="character" w:customStyle="1" w:styleId="34">
    <w:name w:val="列出段落 Char"/>
    <w:basedOn w:val="14"/>
    <w:link w:val="19"/>
    <w:autoRedefine/>
    <w:qFormat/>
    <w:uiPriority w:val="34"/>
  </w:style>
  <w:style w:type="paragraph" w:customStyle="1" w:styleId="35">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1373</Words>
  <Characters>1436</Characters>
  <Lines>12</Lines>
  <Paragraphs>3</Paragraphs>
  <TotalTime>9</TotalTime>
  <ScaleCrop>false</ScaleCrop>
  <LinksUpToDate>false</LinksUpToDate>
  <CharactersWithSpaces>1613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2026-06-01T07:05:17Z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