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A1E3957">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2026FW063</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专著出版服务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七</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2789052"/>
      <w:bookmarkStart w:id="1" w:name="_Toc6921"/>
      <w:bookmarkStart w:id="2" w:name="_Toc25875"/>
      <w:bookmarkStart w:id="3" w:name="_Toc23588"/>
      <w:bookmarkStart w:id="4" w:name="_Toc485108766"/>
      <w:bookmarkStart w:id="5" w:name="_Toc11641050"/>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专著出版服务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28443"/>
      <w:bookmarkStart w:id="9" w:name="_Toc485108767"/>
      <w:bookmarkStart w:id="10" w:name="_Toc317775175"/>
      <w:bookmarkStart w:id="11" w:name="_Toc313893526"/>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专著出版服务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：重庆市全科医学高原学科建设项目专项经费,项目预算：26万元。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485108774"/>
      <w:bookmarkStart w:id="19" w:name="_Toc102227313"/>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655AFDAC">
      <w:pPr>
        <w:spacing w:line="48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1.有效的图书出版许可证（业务范围包括出版与科学有关的图书，各级各类应用技术、实用科技图书、学术著作和理论专著）。</w:t>
      </w:r>
    </w:p>
    <w:p w14:paraId="58E0D808">
      <w:pPr>
        <w:spacing w:line="48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2.出版物经营许可证。</w:t>
      </w:r>
    </w:p>
    <w:p w14:paraId="0043EAB9">
      <w:pPr>
        <w:spacing w:line="48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3.应为全国百佳出版社。</w:t>
      </w:r>
    </w:p>
    <w:p w14:paraId="772F84E0">
      <w:pPr>
        <w:spacing w:line="48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以上1-3项需提供相应的证明材料并加盖公章。</w:t>
      </w:r>
    </w:p>
    <w:p w14:paraId="54D434CB">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大学附属永川医院</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b/>
          <w:bCs/>
          <w:i w:val="0"/>
          <w:iCs w:val="0"/>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起</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i w:val="0"/>
          <w:iCs w:val="0"/>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i w:val="0"/>
          <w:i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i w:val="0"/>
          <w:iCs w:val="0"/>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w:t>
      </w:r>
      <w:bookmarkStart w:id="189" w:name="_GoBack"/>
      <w:bookmarkEnd w:id="189"/>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重庆永川区重医附属永川医院兴龙湖院区采购办</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21楼</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85360767</w:t>
      </w:r>
      <w:r>
        <w:rPr>
          <w:rFonts w:hint="eastAsia" w:ascii="宋体" w:hAnsi="宋体" w:eastAsia="宋体" w:cs="宋体"/>
          <w:b/>
          <w:bCs/>
          <w:color w:val="000000" w:themeColor="text1"/>
          <w:sz w:val="24"/>
          <w:szCs w:val="24"/>
          <w:shd w:val="clear" w:color="auto" w:fill="auto"/>
          <w14:textFill>
            <w14:solidFill>
              <w14:schemeClr w14:val="tx1"/>
            </w14:solidFill>
          </w14:textFill>
        </w:rPr>
        <w:t>,请一定使用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重庆永川区重医附属永川医院兴龙湖院区采购办</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21楼</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重庆永川区重医附属永川医院兴龙湖院区采购办</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21楼2104</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重庆永川区重医附属永川医院兴龙湖院区采购办</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21楼2104</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171062"/>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1625"/>
      <w:bookmarkStart w:id="27" w:name="_Toc2806"/>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4C0800D1">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七、现场踏勘</w:t>
      </w:r>
    </w:p>
    <w:p w14:paraId="7371825E">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（一）各潜在供应商需充分了解现场状况，合理安排施工周期，编制响应文件时需提供施工方案、工期及施工进度表，供应商</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须到</w:t>
      </w:r>
      <w:r>
        <w:rPr>
          <w:rFonts w:hint="eastAsia" w:ascii="宋体" w:hAnsi="宋体" w:eastAsia="宋体" w:cs="宋体"/>
          <w:color w:val="000000" w:themeColor="text1"/>
          <w:sz w:val="24"/>
          <w:szCs w:val="24"/>
          <w:shd w:val="clear" w:color="auto" w:fill="auto"/>
          <w14:textFill>
            <w14:solidFill>
              <w14:schemeClr w14:val="tx1"/>
            </w14:solidFill>
          </w14:textFill>
        </w:rPr>
        <w:t>现场踏勘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工作日内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，无论供应商是否前往现场踏勘，均视为已详细了解现场情况，踏勘现场产生的费用及安全责任由供应商自行负责。供应商踏勘现场时需向医院提供单位介绍信、踏勘现场人员的身份证复印件(身份证原件备查)。</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390"/>
      <w:bookmarkStart w:id="29" w:name="_Toc9130"/>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  话：（023）853</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60767</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重庆永川区重医附属永川医院兴龙湖院区采购办</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21楼</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00E5F0CD">
      <w:pPr>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1.参选报价为包干价，为到达采购人指定地点的交付价格，包括但不限于：编辑、排版、印刷、运输、保险、税费等各项费用。(报价表见第六章)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8"/>
      <w:bookmarkStart w:id="38" w:name="OLE_LINK3"/>
      <w:bookmarkStart w:id="39"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9143"/>
      <w:bookmarkStart w:id="41" w:name="_Toc18122"/>
      <w:bookmarkStart w:id="42" w:name="_Toc102227319"/>
      <w:bookmarkStart w:id="43" w:name="_Toc403569780"/>
      <w:bookmarkStart w:id="44" w:name="_Toc342913393"/>
      <w:bookmarkStart w:id="45" w:name="_Toc179714298"/>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403569781"/>
      <w:bookmarkStart w:id="48" w:name="_Toc14247"/>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403569782"/>
      <w:bookmarkStart w:id="52" w:name="_Toc14816"/>
      <w:bookmarkStart w:id="53"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102227321"/>
      <w:bookmarkStart w:id="55" w:name="_Toc7135"/>
      <w:bookmarkStart w:id="56" w:name="_Toc403569783"/>
      <w:bookmarkStart w:id="57" w:name="_Toc3212"/>
      <w:bookmarkStart w:id="58" w:name="_Toc342913395"/>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403569784"/>
      <w:bookmarkStart w:id="60" w:name="_Toc17413"/>
      <w:bookmarkStart w:id="61" w:name="_Toc12880"/>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6381"/>
      <w:bookmarkStart w:id="64" w:name="_Toc403569785"/>
      <w:bookmarkStart w:id="65" w:name="_Toc342913396"/>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11770"/>
      <w:bookmarkStart w:id="68"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7206"/>
      <w:bookmarkStart w:id="70"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12789058"/>
      <w:bookmarkStart w:id="72" w:name="_Toc28327"/>
      <w:bookmarkStart w:id="73"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72D405A6">
      <w:pPr>
        <w:rPr>
          <w:rFonts w:hint="eastAsia" w:ascii="宋体" w:hAnsi="宋体" w:eastAsia="方正黑体_GBK" w:cs="宋体"/>
          <w:b/>
          <w:color w:val="000000" w:themeColor="text1"/>
          <w:sz w:val="36"/>
          <w:szCs w:val="36"/>
          <w:shd w:val="clear" w:color="auto" w:fill="auto"/>
          <w:lang w:val="en-US" w:eastAsia="zh-CN"/>
          <w14:textFill>
            <w14:solidFill>
              <w14:schemeClr w14:val="tx1"/>
            </w14:solidFill>
          </w14:textFill>
        </w:rPr>
      </w:pPr>
      <w:r>
        <w:rPr>
          <w:rFonts w:hint="eastAsia" w:ascii="宋体" w:hAnsi="宋体" w:eastAsia="宋体" w:cs="宋体"/>
          <w:color w:val="FF0000"/>
          <w:sz w:val="24"/>
          <w:szCs w:val="24"/>
          <w:shd w:val="clear" w:color="auto" w:fill="auto"/>
          <w:lang w:val="en-US" w:eastAsia="zh-CN"/>
        </w:rPr>
        <w:t>（一）项目概况：</w:t>
      </w:r>
      <w:r>
        <w:rPr>
          <w:rFonts w:hint="eastAsia" w:ascii="方正黑体_GBK" w:hAnsi="方正黑体_GBK" w:eastAsia="方正黑体_GBK" w:cs="方正黑体_GBK"/>
          <w:sz w:val="28"/>
          <w:szCs w:val="28"/>
          <w:lang w:eastAsia="zh-CN"/>
        </w:rPr>
        <w:br w:type="textWrapping"/>
      </w:r>
    </w:p>
    <w:tbl>
      <w:tblPr>
        <w:tblStyle w:val="58"/>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892"/>
        <w:gridCol w:w="1516"/>
        <w:gridCol w:w="2509"/>
        <w:gridCol w:w="1276"/>
      </w:tblGrid>
      <w:tr w14:paraId="33172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shd w:val="clear" w:color="auto" w:fill="auto"/>
            <w:noWrap w:val="0"/>
            <w:vAlign w:val="top"/>
          </w:tcPr>
          <w:p w14:paraId="127FA812">
            <w:pPr>
              <w:jc w:val="center"/>
              <w:rPr>
                <w:rFonts w:hint="eastAsia" w:ascii="宋体" w:hAnsi="宋体" w:eastAsia="宋体" w:cs="宋体"/>
                <w:sz w:val="24"/>
                <w:szCs w:val="24"/>
              </w:rPr>
            </w:pPr>
            <w:r>
              <w:rPr>
                <w:rFonts w:hint="eastAsia" w:ascii="宋体" w:hAnsi="宋体" w:eastAsia="宋体" w:cs="宋体"/>
                <w:sz w:val="24"/>
                <w:szCs w:val="24"/>
              </w:rPr>
              <w:t>项目</w:t>
            </w:r>
          </w:p>
        </w:tc>
        <w:tc>
          <w:tcPr>
            <w:tcW w:w="1892" w:type="dxa"/>
            <w:shd w:val="clear" w:color="auto" w:fill="auto"/>
            <w:noWrap w:val="0"/>
            <w:vAlign w:val="top"/>
          </w:tcPr>
          <w:p w14:paraId="291A97DE">
            <w:pPr>
              <w:jc w:val="center"/>
              <w:rPr>
                <w:rFonts w:hint="eastAsia" w:ascii="宋体" w:hAnsi="宋体" w:eastAsia="宋体" w:cs="宋体"/>
                <w:sz w:val="24"/>
                <w:szCs w:val="24"/>
              </w:rPr>
            </w:pPr>
            <w:r>
              <w:rPr>
                <w:rFonts w:hint="eastAsia" w:ascii="宋体" w:hAnsi="宋体" w:eastAsia="宋体" w:cs="宋体"/>
                <w:sz w:val="24"/>
                <w:szCs w:val="24"/>
              </w:rPr>
              <w:t>基本情况</w:t>
            </w:r>
          </w:p>
        </w:tc>
        <w:tc>
          <w:tcPr>
            <w:tcW w:w="1516" w:type="dxa"/>
            <w:shd w:val="clear" w:color="auto" w:fill="auto"/>
            <w:noWrap w:val="0"/>
            <w:vAlign w:val="top"/>
          </w:tcPr>
          <w:p w14:paraId="617F2899">
            <w:pPr>
              <w:jc w:val="center"/>
              <w:rPr>
                <w:rFonts w:hint="eastAsia" w:ascii="宋体" w:hAnsi="宋体" w:eastAsia="宋体" w:cs="宋体"/>
                <w:sz w:val="24"/>
                <w:szCs w:val="24"/>
              </w:rPr>
            </w:pPr>
            <w:r>
              <w:rPr>
                <w:rFonts w:hint="eastAsia" w:ascii="宋体" w:hAnsi="宋体" w:eastAsia="宋体" w:cs="宋体"/>
                <w:sz w:val="24"/>
                <w:szCs w:val="24"/>
              </w:rPr>
              <w:t>预算金额</w:t>
            </w:r>
          </w:p>
        </w:tc>
        <w:tc>
          <w:tcPr>
            <w:tcW w:w="2509" w:type="dxa"/>
            <w:shd w:val="clear" w:color="auto" w:fill="auto"/>
            <w:noWrap w:val="0"/>
            <w:vAlign w:val="top"/>
          </w:tcPr>
          <w:p w14:paraId="2C52CFB0">
            <w:pPr>
              <w:jc w:val="center"/>
              <w:rPr>
                <w:rFonts w:hint="eastAsia" w:ascii="宋体" w:hAnsi="宋体" w:eastAsia="宋体" w:cs="宋体"/>
                <w:sz w:val="24"/>
                <w:szCs w:val="24"/>
              </w:rPr>
            </w:pPr>
            <w:r>
              <w:rPr>
                <w:rFonts w:hint="eastAsia" w:ascii="宋体" w:hAnsi="宋体" w:eastAsia="宋体" w:cs="宋体"/>
                <w:sz w:val="24"/>
                <w:szCs w:val="24"/>
              </w:rPr>
              <w:t>资金来源</w:t>
            </w:r>
          </w:p>
        </w:tc>
        <w:tc>
          <w:tcPr>
            <w:tcW w:w="1276" w:type="dxa"/>
            <w:shd w:val="clear" w:color="auto" w:fill="auto"/>
            <w:noWrap w:val="0"/>
            <w:vAlign w:val="top"/>
          </w:tcPr>
          <w:p w14:paraId="201E74D1">
            <w:pPr>
              <w:jc w:val="center"/>
              <w:rPr>
                <w:rFonts w:hint="eastAsia" w:ascii="宋体" w:hAnsi="宋体" w:eastAsia="宋体" w:cs="宋体"/>
                <w:sz w:val="24"/>
                <w:szCs w:val="24"/>
              </w:rPr>
            </w:pPr>
            <w:r>
              <w:rPr>
                <w:rFonts w:hint="eastAsia" w:ascii="宋体" w:hAnsi="宋体" w:eastAsia="宋体" w:cs="宋体"/>
                <w:sz w:val="24"/>
                <w:szCs w:val="24"/>
              </w:rPr>
              <w:t>备注</w:t>
            </w:r>
          </w:p>
        </w:tc>
      </w:tr>
      <w:tr w14:paraId="3CCF0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1" w:hRule="atLeast"/>
          <w:jc w:val="center"/>
        </w:trPr>
        <w:tc>
          <w:tcPr>
            <w:tcW w:w="1704" w:type="dxa"/>
            <w:shd w:val="clear" w:color="auto" w:fill="auto"/>
            <w:noWrap w:val="0"/>
            <w:vAlign w:val="center"/>
          </w:tcPr>
          <w:p w14:paraId="7A90732F">
            <w:pPr>
              <w:spacing w:line="480" w:lineRule="exact"/>
              <w:rPr>
                <w:rFonts w:hint="eastAsia" w:ascii="宋体" w:hAnsi="宋体" w:eastAsia="宋体" w:cs="宋体"/>
                <w:sz w:val="24"/>
                <w:szCs w:val="24"/>
              </w:rPr>
            </w:pPr>
            <w:r>
              <w:rPr>
                <w:rFonts w:hint="eastAsia" w:ascii="宋体" w:hAnsi="宋体" w:eastAsia="宋体" w:cs="宋体"/>
                <w:sz w:val="24"/>
                <w:szCs w:val="24"/>
              </w:rPr>
              <w:t>《全科医疗服务中的患者安全》</w:t>
            </w:r>
          </w:p>
        </w:tc>
        <w:tc>
          <w:tcPr>
            <w:tcW w:w="1892" w:type="dxa"/>
            <w:shd w:val="clear" w:color="auto" w:fill="auto"/>
            <w:noWrap w:val="0"/>
            <w:vAlign w:val="top"/>
          </w:tcPr>
          <w:p w14:paraId="4AD71FA6">
            <w:pPr>
              <w:spacing w:line="480" w:lineRule="exact"/>
              <w:rPr>
                <w:rFonts w:hint="eastAsia" w:ascii="宋体" w:hAnsi="宋体" w:eastAsia="宋体" w:cs="宋体"/>
                <w:sz w:val="24"/>
                <w:szCs w:val="24"/>
              </w:rPr>
            </w:pPr>
            <w:r>
              <w:rPr>
                <w:rFonts w:hint="eastAsia" w:ascii="宋体" w:hAnsi="宋体" w:eastAsia="宋体" w:cs="宋体"/>
                <w:sz w:val="24"/>
                <w:szCs w:val="24"/>
              </w:rPr>
              <w:t>版面字数25万字左右，数量200本</w:t>
            </w:r>
          </w:p>
        </w:tc>
        <w:tc>
          <w:tcPr>
            <w:tcW w:w="1516" w:type="dxa"/>
            <w:shd w:val="clear" w:color="auto" w:fill="auto"/>
            <w:noWrap w:val="0"/>
            <w:vAlign w:val="center"/>
          </w:tcPr>
          <w:p w14:paraId="12760454">
            <w:pPr>
              <w:spacing w:line="480" w:lineRule="exact"/>
              <w:jc w:val="center"/>
              <w:rPr>
                <w:rFonts w:hint="eastAsia" w:ascii="宋体" w:hAnsi="宋体" w:eastAsia="宋体" w:cs="宋体"/>
                <w:sz w:val="24"/>
                <w:szCs w:val="24"/>
              </w:rPr>
            </w:pPr>
            <w:r>
              <w:rPr>
                <w:rFonts w:hint="eastAsia" w:ascii="宋体" w:hAnsi="宋体" w:eastAsia="宋体" w:cs="宋体"/>
                <w:sz w:val="24"/>
                <w:szCs w:val="24"/>
              </w:rPr>
              <w:t>13万元</w:t>
            </w:r>
          </w:p>
        </w:tc>
        <w:tc>
          <w:tcPr>
            <w:tcW w:w="2509" w:type="dxa"/>
            <w:shd w:val="clear" w:color="auto" w:fill="auto"/>
            <w:noWrap w:val="0"/>
            <w:vAlign w:val="top"/>
          </w:tcPr>
          <w:p w14:paraId="5632659E">
            <w:pPr>
              <w:spacing w:line="480" w:lineRule="exact"/>
              <w:rPr>
                <w:rFonts w:hint="eastAsia" w:ascii="宋体" w:hAnsi="宋体" w:eastAsia="宋体" w:cs="宋体"/>
                <w:sz w:val="24"/>
                <w:szCs w:val="24"/>
              </w:rPr>
            </w:pPr>
            <w:r>
              <w:rPr>
                <w:rFonts w:hint="eastAsia" w:ascii="宋体" w:hAnsi="宋体" w:eastAsia="宋体" w:cs="宋体"/>
                <w:sz w:val="24"/>
                <w:szCs w:val="24"/>
              </w:rPr>
              <w:t>重庆市全科医学高原学科建设项目专项经费</w:t>
            </w:r>
          </w:p>
        </w:tc>
        <w:tc>
          <w:tcPr>
            <w:tcW w:w="1276" w:type="dxa"/>
            <w:vMerge w:val="restart"/>
            <w:shd w:val="clear" w:color="auto" w:fill="auto"/>
            <w:noWrap w:val="0"/>
            <w:vAlign w:val="center"/>
          </w:tcPr>
          <w:p w14:paraId="3B1D9E83">
            <w:pPr>
              <w:spacing w:line="480" w:lineRule="exact"/>
              <w:jc w:val="center"/>
              <w:rPr>
                <w:rFonts w:hint="eastAsia" w:ascii="宋体" w:hAnsi="宋体" w:eastAsia="宋体" w:cs="宋体"/>
                <w:sz w:val="24"/>
                <w:szCs w:val="24"/>
              </w:rPr>
            </w:pPr>
            <w:r>
              <w:rPr>
                <w:rFonts w:hint="eastAsia" w:ascii="宋体" w:hAnsi="宋体" w:eastAsia="宋体" w:cs="宋体"/>
                <w:sz w:val="24"/>
                <w:szCs w:val="24"/>
              </w:rPr>
              <w:t>专著名称以采购方最终确认为准</w:t>
            </w:r>
          </w:p>
        </w:tc>
      </w:tr>
      <w:tr w14:paraId="275DA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shd w:val="clear" w:color="auto" w:fill="auto"/>
            <w:noWrap w:val="0"/>
            <w:vAlign w:val="top"/>
          </w:tcPr>
          <w:p w14:paraId="0E6683A1">
            <w:pPr>
              <w:spacing w:line="480" w:lineRule="exact"/>
              <w:rPr>
                <w:rFonts w:hint="eastAsia" w:ascii="宋体" w:hAnsi="宋体" w:eastAsia="宋体" w:cs="宋体"/>
                <w:sz w:val="24"/>
                <w:szCs w:val="24"/>
              </w:rPr>
            </w:pPr>
            <w:r>
              <w:rPr>
                <w:rFonts w:hint="eastAsia" w:ascii="宋体" w:hAnsi="宋体" w:eastAsia="宋体" w:cs="宋体"/>
                <w:sz w:val="24"/>
                <w:szCs w:val="24"/>
              </w:rPr>
              <w:t>《急危重症护理临床循证速查手册》</w:t>
            </w:r>
          </w:p>
        </w:tc>
        <w:tc>
          <w:tcPr>
            <w:tcW w:w="1892" w:type="dxa"/>
            <w:shd w:val="clear" w:color="auto" w:fill="auto"/>
            <w:noWrap w:val="0"/>
            <w:vAlign w:val="top"/>
          </w:tcPr>
          <w:p w14:paraId="01BC5CD6">
            <w:pPr>
              <w:spacing w:line="480" w:lineRule="exact"/>
              <w:rPr>
                <w:rFonts w:hint="eastAsia" w:ascii="宋体" w:hAnsi="宋体" w:eastAsia="宋体" w:cs="宋体"/>
                <w:sz w:val="24"/>
                <w:szCs w:val="24"/>
              </w:rPr>
            </w:pPr>
            <w:r>
              <w:rPr>
                <w:rFonts w:hint="eastAsia" w:ascii="宋体" w:hAnsi="宋体" w:eastAsia="宋体" w:cs="宋体"/>
                <w:sz w:val="24"/>
                <w:szCs w:val="24"/>
              </w:rPr>
              <w:t>版面字数25万字左右，数量200本</w:t>
            </w:r>
          </w:p>
        </w:tc>
        <w:tc>
          <w:tcPr>
            <w:tcW w:w="1516" w:type="dxa"/>
            <w:shd w:val="clear" w:color="auto" w:fill="auto"/>
            <w:noWrap w:val="0"/>
            <w:vAlign w:val="center"/>
          </w:tcPr>
          <w:p w14:paraId="328C56FA">
            <w:pPr>
              <w:spacing w:line="480" w:lineRule="exact"/>
              <w:jc w:val="center"/>
              <w:rPr>
                <w:rFonts w:hint="eastAsia" w:ascii="宋体" w:hAnsi="宋体" w:eastAsia="宋体" w:cs="宋体"/>
                <w:sz w:val="24"/>
                <w:szCs w:val="24"/>
              </w:rPr>
            </w:pPr>
            <w:r>
              <w:rPr>
                <w:rFonts w:hint="eastAsia" w:ascii="宋体" w:hAnsi="宋体" w:eastAsia="宋体" w:cs="宋体"/>
                <w:sz w:val="24"/>
                <w:szCs w:val="24"/>
              </w:rPr>
              <w:t>13万元</w:t>
            </w:r>
          </w:p>
        </w:tc>
        <w:tc>
          <w:tcPr>
            <w:tcW w:w="2509" w:type="dxa"/>
            <w:shd w:val="clear" w:color="auto" w:fill="auto"/>
            <w:noWrap w:val="0"/>
            <w:vAlign w:val="top"/>
          </w:tcPr>
          <w:p w14:paraId="3ADB09B1">
            <w:pPr>
              <w:spacing w:line="480" w:lineRule="exact"/>
              <w:rPr>
                <w:rFonts w:hint="eastAsia" w:ascii="宋体" w:hAnsi="宋体" w:eastAsia="宋体" w:cs="宋体"/>
                <w:sz w:val="24"/>
                <w:szCs w:val="24"/>
              </w:rPr>
            </w:pPr>
            <w:r>
              <w:rPr>
                <w:rFonts w:hint="eastAsia" w:ascii="宋体" w:hAnsi="宋体" w:eastAsia="宋体" w:cs="宋体"/>
                <w:sz w:val="24"/>
                <w:szCs w:val="24"/>
              </w:rPr>
              <w:t>重庆市应急医学高原学科建设项目专项经费</w:t>
            </w:r>
          </w:p>
        </w:tc>
        <w:tc>
          <w:tcPr>
            <w:tcW w:w="1276" w:type="dxa"/>
            <w:vMerge w:val="continue"/>
            <w:shd w:val="clear" w:color="auto" w:fill="auto"/>
            <w:noWrap w:val="0"/>
            <w:vAlign w:val="top"/>
          </w:tcPr>
          <w:p w14:paraId="7B5B5F6A">
            <w:pPr>
              <w:spacing w:line="480" w:lineRule="exact"/>
              <w:rPr>
                <w:rFonts w:hint="eastAsia" w:ascii="宋体" w:hAnsi="宋体" w:eastAsia="宋体" w:cs="宋体"/>
                <w:sz w:val="24"/>
                <w:szCs w:val="24"/>
              </w:rPr>
            </w:pPr>
          </w:p>
        </w:tc>
      </w:tr>
    </w:tbl>
    <w:p w14:paraId="464434C0">
      <w:pPr>
        <w:rPr>
          <w:rFonts w:hint="eastAsia" w:ascii="宋体" w:hAnsi="宋体" w:eastAsia="方正黑体_GBK" w:cs="宋体"/>
          <w:b/>
          <w:color w:val="000000" w:themeColor="text1"/>
          <w:sz w:val="36"/>
          <w:szCs w:val="36"/>
          <w:shd w:val="clear" w:color="auto" w:fill="auto"/>
          <w:lang w:val="en-US" w:eastAsia="zh-CN"/>
          <w14:textFill>
            <w14:solidFill>
              <w14:schemeClr w14:val="tx1"/>
            </w14:solidFill>
          </w14:textFill>
        </w:rPr>
      </w:pPr>
    </w:p>
    <w:p w14:paraId="3AC1DE3F">
      <w:pPr>
        <w:snapToGrid w:val="0"/>
        <w:spacing w:line="400" w:lineRule="exact"/>
        <w:ind w:left="719" w:leftChars="228" w:hanging="240" w:hangingChars="1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（二）服务具体要求：</w:t>
      </w:r>
    </w:p>
    <w:p w14:paraId="2E999201">
      <w:pPr>
        <w:snapToGrid w:val="0"/>
        <w:spacing w:line="400" w:lineRule="exact"/>
        <w:ind w:left="719" w:leftChars="228" w:hanging="240" w:hangingChars="1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1.图书开本：16开，787mm×1092mm。</w:t>
      </w:r>
    </w:p>
    <w:p w14:paraId="7C74A138">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2.内文用纸：80g双胶纸。</w:t>
      </w:r>
    </w:p>
    <w:p w14:paraId="3F96B6E1">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3.封面用纸：250g铜版纸，四色，压膜。</w:t>
      </w:r>
    </w:p>
    <w:p w14:paraId="51267469">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4.印制方式：双色印刷。</w:t>
      </w:r>
    </w:p>
    <w:p w14:paraId="1634A725">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5.赠送样书数量：按编委人数提供。</w:t>
      </w:r>
    </w:p>
    <w:p w14:paraId="52AF111C">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6.基本要求：含封面内文设计制作、专业编辑校对、照排、印刷、书号申请及管理等。</w:t>
      </w:r>
    </w:p>
    <w:p w14:paraId="43840758">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（1）采用正规国际标准书号，包括ISBN（国际标准书号）和CIP（图书在版编目）两部分。</w:t>
      </w:r>
    </w:p>
    <w:p w14:paraId="5A5BC10E">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（2）成品图书的文字差错率在1/10000以下。</w:t>
      </w:r>
    </w:p>
    <w:p w14:paraId="13AB2F93">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（3）排版：供应商对内容进行查重、编辑加工和排版设计，并组织专业人员对文字内容进行全面校对，对图表进行优化处理，使其符合印刷出版要求，且保证图书出版质量符合国家有关部门的规定。</w:t>
      </w:r>
    </w:p>
    <w:p w14:paraId="647DB284">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（4）印刷要求：版芯正直，订口、切口、天头、地脚等规范一致；墨色均匀，压力一致，图版网点清楚、层次分明。</w:t>
      </w:r>
    </w:p>
    <w:p w14:paraId="78E6F275">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（5）装订要求：无缺页、白页、脏页，无颠倒、顶头、倒头，装订平整。</w:t>
      </w:r>
    </w:p>
    <w:p w14:paraId="3E7B592C">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（6）主编交稿后，如无需退改，保证180日历日内出书，并交付至采购人指定地点。</w:t>
      </w:r>
    </w:p>
    <w:p w14:paraId="1D1978E9">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7.其他要求：</w:t>
      </w:r>
    </w:p>
    <w:p w14:paraId="6D317C7C">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（1）内容质量保障：规范的编校加工流程及严格的三审三校制度，有效保证图书内容质量，确保图书内容符合出版管理条例、图书出版规范，差错率低于万分之一。</w:t>
      </w:r>
    </w:p>
    <w:p w14:paraId="2B941DEF">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（2）印装质量保障：</w:t>
      </w:r>
    </w:p>
    <w:p w14:paraId="49844009">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①供应商与出版印务部门做到充分的沟通，在图书备纸、打样、印刷标准的确定和控制等环节，严格把关。</w:t>
      </w:r>
    </w:p>
    <w:p w14:paraId="4560EAD2">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②严选印刷厂：供应商选择具有出版物印刷资质的印刷厂、有长期合作且印刷质量稳定高质的印厂，产品质量须符合国家相关的产品质量标准。</w:t>
      </w:r>
    </w:p>
    <w:p w14:paraId="3B8A75D7">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（3）数据安全：</w:t>
      </w:r>
    </w:p>
    <w:p w14:paraId="1AB24457">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①书稿内容仅限于作者、参与项目的编辑、专家及美编使用，不得以任何方式传送或者泄露给无关之人。排版完成后的文件仅限于公司和委托的印刷厂使用，不得用于业务之外的其他目的。违反上述规定，对公司或者作者造成损失的，责任相关人按实际损失进行赔偿。</w:t>
      </w:r>
    </w:p>
    <w:p w14:paraId="446B8133">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②项目出版后，保证使用方在使用该货物或其任何一部分时，不受第三方侵权指控。同时，不得向第三方泄露采购机构提供的技术文件等资料。著作权归属采购方。</w:t>
      </w:r>
    </w:p>
    <w:p w14:paraId="46B1AFE1">
      <w:pPr>
        <w:rPr>
          <w:rFonts w:hint="default" w:ascii="宋体" w:hAnsi="宋体" w:eastAsia="宋体" w:cs="宋体"/>
          <w:b/>
          <w:color w:val="000000" w:themeColor="text1"/>
          <w:sz w:val="36"/>
          <w:szCs w:val="36"/>
          <w:shd w:val="clear" w:color="auto" w:fill="auto"/>
          <w:lang w:val="en-US" w:eastAsia="zh-CN"/>
          <w14:textFill>
            <w14:solidFill>
              <w14:schemeClr w14:val="tx1"/>
            </w14:solidFill>
          </w14:textFill>
        </w:rPr>
      </w:pPr>
    </w:p>
    <w:p w14:paraId="4B1945FC">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650950FC">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10998282">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5F0CBD66">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1B4D22B8">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69DD71F1">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70A67A83">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3AB7BBBB">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175F4224">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40207E22">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2EFD0A83">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37236EC9">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5DDA204F">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46590368">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54815DAC">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77E01B76">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6E7EB14F">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4752A9D2">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4" w:name="_Toc4364"/>
      <w:bookmarkStart w:id="75" w:name="_Toc17014"/>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2789059"/>
      <w:bookmarkStart w:id="77"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403569795"/>
      <w:bookmarkStart w:id="80" w:name="_Toc485108793"/>
      <w:bookmarkStart w:id="81" w:name="_Toc7358"/>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19812DB8">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1.报价要求：参选报价为包干价，为到达采购人指定地点的交付价格，包括但不限于：编辑、排版、印刷、运输、保险、税费等各项费用。</w:t>
      </w:r>
    </w:p>
    <w:p w14:paraId="2AA7AD82">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2.付款方式：签订合同后，出版方提供的合法发票经审核无误后支付合同价款。</w:t>
      </w:r>
    </w:p>
    <w:p w14:paraId="1F27B69B">
      <w:pPr>
        <w:snapToGrid w:val="0"/>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3.售后服务：若图书出现质量问题，成交供应商在接到通知后24小时内进行退货，费用由成交供应商负责，并积极与采购方沟通修改完成后，重新提供图书。</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403569796"/>
      <w:bookmarkStart w:id="83" w:name="_Toc485108794"/>
      <w:bookmarkStart w:id="84" w:name="_Toc26989"/>
      <w:bookmarkStart w:id="85" w:name="_Toc14840"/>
      <w:bookmarkStart w:id="86" w:name="_Toc15711"/>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54718202"/>
      <w:bookmarkStart w:id="90"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8853"/>
      <w:bookmarkStart w:id="10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54718206"/>
      <w:bookmarkStart w:id="109"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11586"/>
      <w:bookmarkStart w:id="118"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31719"/>
      <w:bookmarkStart w:id="122" w:name="_Toc54718210"/>
      <w:bookmarkStart w:id="123" w:name="_Toc26580"/>
      <w:bookmarkStart w:id="12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13696"/>
      <w:bookmarkStart w:id="136" w:name="_Toc29521"/>
      <w:bookmarkStart w:id="137" w:name="_Toc12789072"/>
      <w:bookmarkStart w:id="138" w:name="_Toc485108795"/>
      <w:bookmarkStart w:id="139" w:name="_Toc14085"/>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5685"/>
      <w:bookmarkStart w:id="148" w:name="_Toc19884"/>
      <w:bookmarkStart w:id="149"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313008356"/>
      <w:bookmarkStart w:id="152" w:name="_Toc342913419"/>
      <w:bookmarkStart w:id="153" w:name="_Toc5565"/>
      <w:bookmarkStart w:id="154" w:name="_Toc485108796"/>
      <w:bookmarkStart w:id="155" w:name="_Toc480979018"/>
      <w:bookmarkStart w:id="156" w:name="_Toc313888360"/>
      <w:bookmarkStart w:id="157" w:name="_Toc283382454"/>
      <w:bookmarkStart w:id="158"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03ACADDD">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651A38C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2D56C03E">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6881BC0E">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899CE13">
      <w:pPr>
        <w:tabs>
          <w:tab w:val="left" w:pos="1134"/>
        </w:tabs>
        <w:jc w:val="center"/>
        <w:rPr>
          <w:rFonts w:ascii="黑体" w:hAnsi="黑体" w:eastAsia="黑体"/>
          <w:sz w:val="32"/>
          <w:szCs w:val="32"/>
        </w:rPr>
      </w:pPr>
      <w:bookmarkStart w:id="159" w:name="_Toc313888361"/>
      <w:bookmarkStart w:id="160" w:name="_Toc480979019"/>
      <w:bookmarkStart w:id="161" w:name="_Toc313008357"/>
      <w:bookmarkStart w:id="162" w:name="_Toc485108797"/>
      <w:bookmarkStart w:id="163" w:name="_Toc342913420"/>
      <w:r>
        <w:rPr>
          <w:rFonts w:hint="eastAsia" w:ascii="黑体" w:hAnsi="黑体" w:eastAsia="黑体"/>
          <w:sz w:val="32"/>
          <w:szCs w:val="32"/>
        </w:rPr>
        <w:t>报 价 表</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09"/>
        <w:gridCol w:w="3209"/>
        <w:gridCol w:w="3210"/>
      </w:tblGrid>
      <w:tr w14:paraId="475AF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3209" w:type="dxa"/>
            <w:vAlign w:val="center"/>
          </w:tcPr>
          <w:p w14:paraId="14B6C7E9">
            <w:pPr>
              <w:jc w:val="center"/>
              <w:rPr>
                <w:rFonts w:hint="eastAsia" w:ascii="宋体" w:hAnsi="宋体" w:eastAsia="宋体" w:cs="宋体"/>
                <w:color w:val="FF0000"/>
                <w:kern w:val="2"/>
                <w:sz w:val="24"/>
                <w:szCs w:val="24"/>
                <w:shd w:val="clear" w:color="auto" w:fill="auto"/>
                <w:vertAlign w:val="baseline"/>
                <w:lang w:val="en-US" w:eastAsia="zh-CN" w:bidi="ar-SA"/>
              </w:rPr>
            </w:pPr>
            <w:r>
              <w:rPr>
                <w:rFonts w:hint="eastAsia" w:ascii="宋体" w:hAnsi="宋体" w:eastAsia="宋体" w:cs="宋体"/>
                <w:color w:val="FF0000"/>
                <w:kern w:val="2"/>
                <w:sz w:val="24"/>
                <w:szCs w:val="24"/>
                <w:shd w:val="clear" w:color="auto" w:fill="auto"/>
                <w:vertAlign w:val="baseline"/>
                <w:lang w:val="en-US" w:eastAsia="zh-CN" w:bidi="ar-SA"/>
              </w:rPr>
              <w:t>项目名称</w:t>
            </w:r>
          </w:p>
        </w:tc>
        <w:tc>
          <w:tcPr>
            <w:tcW w:w="3209" w:type="dxa"/>
            <w:vAlign w:val="center"/>
          </w:tcPr>
          <w:p w14:paraId="0BFB5708">
            <w:pPr>
              <w:jc w:val="center"/>
              <w:rPr>
                <w:rFonts w:hint="eastAsia" w:ascii="宋体" w:hAnsi="宋体" w:eastAsia="宋体" w:cs="宋体"/>
                <w:color w:val="FF0000"/>
                <w:kern w:val="2"/>
                <w:sz w:val="24"/>
                <w:szCs w:val="24"/>
                <w:shd w:val="clear" w:color="auto" w:fill="auto"/>
                <w:vertAlign w:val="baseline"/>
                <w:lang w:val="en-US" w:eastAsia="zh-CN" w:bidi="ar-SA"/>
              </w:rPr>
            </w:pPr>
            <w:r>
              <w:rPr>
                <w:rFonts w:hint="eastAsia" w:ascii="宋体" w:hAnsi="宋体" w:eastAsia="宋体" w:cs="宋体"/>
                <w:color w:val="FF0000"/>
                <w:kern w:val="2"/>
                <w:sz w:val="24"/>
                <w:szCs w:val="24"/>
                <w:shd w:val="clear" w:color="auto" w:fill="auto"/>
                <w:vertAlign w:val="baseline"/>
                <w:lang w:val="en-US" w:eastAsia="zh-CN" w:bidi="ar-SA"/>
              </w:rPr>
              <w:t>价格（元）</w:t>
            </w:r>
          </w:p>
        </w:tc>
        <w:tc>
          <w:tcPr>
            <w:tcW w:w="3210" w:type="dxa"/>
            <w:vAlign w:val="center"/>
          </w:tcPr>
          <w:p w14:paraId="27D6AD5D">
            <w:pPr>
              <w:jc w:val="center"/>
              <w:rPr>
                <w:rFonts w:hint="eastAsia" w:ascii="宋体" w:hAnsi="宋体" w:eastAsia="宋体" w:cs="宋体"/>
                <w:color w:val="FF0000"/>
                <w:kern w:val="2"/>
                <w:sz w:val="24"/>
                <w:szCs w:val="24"/>
                <w:shd w:val="clear" w:color="auto" w:fill="auto"/>
                <w:vertAlign w:val="baseline"/>
                <w:lang w:val="en-US" w:eastAsia="zh-CN" w:bidi="ar-SA"/>
              </w:rPr>
            </w:pPr>
            <w:r>
              <w:rPr>
                <w:rFonts w:hint="eastAsia" w:ascii="宋体" w:hAnsi="宋体" w:eastAsia="宋体" w:cs="宋体"/>
                <w:color w:val="FF0000"/>
                <w:kern w:val="2"/>
                <w:sz w:val="24"/>
                <w:szCs w:val="24"/>
                <w:shd w:val="clear" w:color="auto" w:fill="auto"/>
                <w:vertAlign w:val="baseline"/>
                <w:lang w:val="en-US" w:eastAsia="zh-CN" w:bidi="ar-SA"/>
              </w:rPr>
              <w:t>备注</w:t>
            </w:r>
          </w:p>
        </w:tc>
      </w:tr>
      <w:tr w14:paraId="7CFE7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9" w:type="dxa"/>
            <w:vAlign w:val="center"/>
          </w:tcPr>
          <w:p w14:paraId="77855D44">
            <w:pPr>
              <w:spacing w:line="480" w:lineRule="exact"/>
              <w:jc w:val="center"/>
              <w:rPr>
                <w:rFonts w:hint="eastAsia" w:ascii="宋体" w:hAnsi="宋体" w:eastAsia="宋体" w:cs="宋体"/>
                <w:color w:val="FF0000"/>
                <w:kern w:val="2"/>
                <w:sz w:val="24"/>
                <w:szCs w:val="24"/>
                <w:shd w:val="clear" w:color="auto" w:fill="auto"/>
                <w:vertAlign w:val="baseline"/>
                <w:lang w:val="en-US" w:eastAsia="zh-CN" w:bidi="ar-SA"/>
              </w:rPr>
            </w:pPr>
            <w:r>
              <w:rPr>
                <w:rFonts w:hint="eastAsia" w:ascii="宋体" w:hAnsi="宋体" w:eastAsia="宋体" w:cs="宋体"/>
                <w:sz w:val="24"/>
                <w:szCs w:val="24"/>
              </w:rPr>
              <w:t>《全科医疗服务中的患者安全》</w:t>
            </w:r>
          </w:p>
        </w:tc>
        <w:tc>
          <w:tcPr>
            <w:tcW w:w="3209" w:type="dxa"/>
            <w:vAlign w:val="center"/>
          </w:tcPr>
          <w:p w14:paraId="541C3D19">
            <w:pPr>
              <w:jc w:val="center"/>
              <w:rPr>
                <w:rFonts w:hint="eastAsia" w:ascii="宋体" w:hAnsi="宋体" w:eastAsia="宋体" w:cs="宋体"/>
                <w:color w:val="FF0000"/>
                <w:kern w:val="2"/>
                <w:sz w:val="24"/>
                <w:szCs w:val="24"/>
                <w:shd w:val="clear" w:color="auto" w:fill="auto"/>
                <w:vertAlign w:val="baseline"/>
                <w:lang w:val="en-US" w:eastAsia="zh-CN" w:bidi="ar-SA"/>
              </w:rPr>
            </w:pPr>
          </w:p>
        </w:tc>
        <w:tc>
          <w:tcPr>
            <w:tcW w:w="3210" w:type="dxa"/>
            <w:vAlign w:val="center"/>
          </w:tcPr>
          <w:p w14:paraId="3EF1E63D">
            <w:pPr>
              <w:jc w:val="center"/>
              <w:rPr>
                <w:rFonts w:hint="eastAsia" w:ascii="宋体" w:hAnsi="宋体" w:eastAsia="宋体" w:cs="宋体"/>
                <w:color w:val="FF0000"/>
                <w:kern w:val="2"/>
                <w:sz w:val="24"/>
                <w:szCs w:val="24"/>
                <w:shd w:val="clear" w:color="auto" w:fill="auto"/>
                <w:vertAlign w:val="baseline"/>
                <w:lang w:val="en-US" w:eastAsia="zh-CN" w:bidi="ar-SA"/>
              </w:rPr>
            </w:pPr>
          </w:p>
        </w:tc>
      </w:tr>
      <w:tr w14:paraId="590DF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9" w:type="dxa"/>
            <w:vAlign w:val="center"/>
          </w:tcPr>
          <w:p w14:paraId="3B545F22">
            <w:pPr>
              <w:spacing w:line="480" w:lineRule="exact"/>
              <w:jc w:val="center"/>
              <w:rPr>
                <w:rFonts w:hint="eastAsia" w:ascii="宋体" w:hAnsi="宋体" w:eastAsia="宋体" w:cs="宋体"/>
                <w:color w:val="FF0000"/>
                <w:kern w:val="2"/>
                <w:sz w:val="24"/>
                <w:szCs w:val="24"/>
                <w:shd w:val="clear" w:color="auto" w:fill="auto"/>
                <w:vertAlign w:val="baseline"/>
                <w:lang w:val="en-US" w:eastAsia="zh-CN" w:bidi="ar-SA"/>
              </w:rPr>
            </w:pPr>
            <w:r>
              <w:rPr>
                <w:rFonts w:hint="eastAsia" w:ascii="宋体" w:hAnsi="宋体" w:eastAsia="宋体" w:cs="宋体"/>
                <w:sz w:val="24"/>
                <w:szCs w:val="24"/>
              </w:rPr>
              <w:t>《急危重症护理临床循证速查手册》</w:t>
            </w:r>
          </w:p>
        </w:tc>
        <w:tc>
          <w:tcPr>
            <w:tcW w:w="3209" w:type="dxa"/>
            <w:vAlign w:val="center"/>
          </w:tcPr>
          <w:p w14:paraId="44240C3E">
            <w:pPr>
              <w:jc w:val="center"/>
              <w:rPr>
                <w:rFonts w:hint="eastAsia" w:ascii="宋体" w:hAnsi="宋体" w:eastAsia="宋体" w:cs="宋体"/>
                <w:color w:val="FF0000"/>
                <w:kern w:val="2"/>
                <w:sz w:val="24"/>
                <w:szCs w:val="24"/>
                <w:shd w:val="clear" w:color="auto" w:fill="auto"/>
                <w:vertAlign w:val="baseline"/>
                <w:lang w:val="en-US" w:eastAsia="zh-CN" w:bidi="ar-SA"/>
              </w:rPr>
            </w:pPr>
          </w:p>
        </w:tc>
        <w:tc>
          <w:tcPr>
            <w:tcW w:w="3210" w:type="dxa"/>
            <w:vAlign w:val="center"/>
          </w:tcPr>
          <w:p w14:paraId="0E71E766">
            <w:pPr>
              <w:jc w:val="center"/>
              <w:rPr>
                <w:rFonts w:hint="eastAsia" w:ascii="宋体" w:hAnsi="宋体" w:eastAsia="宋体" w:cs="宋体"/>
                <w:color w:val="FF0000"/>
                <w:kern w:val="2"/>
                <w:sz w:val="24"/>
                <w:szCs w:val="24"/>
                <w:shd w:val="clear" w:color="auto" w:fill="auto"/>
                <w:vertAlign w:val="baseline"/>
                <w:lang w:val="en-US" w:eastAsia="zh-CN" w:bidi="ar-SA"/>
              </w:rPr>
            </w:pPr>
          </w:p>
        </w:tc>
      </w:tr>
      <w:tr w14:paraId="2F7B8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9" w:type="dxa"/>
            <w:vAlign w:val="center"/>
          </w:tcPr>
          <w:p w14:paraId="39DE40C9">
            <w:pPr>
              <w:spacing w:line="48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总价格（元）</w:t>
            </w:r>
          </w:p>
        </w:tc>
        <w:tc>
          <w:tcPr>
            <w:tcW w:w="6419" w:type="dxa"/>
            <w:gridSpan w:val="2"/>
            <w:vAlign w:val="center"/>
          </w:tcPr>
          <w:p w14:paraId="165C0860">
            <w:pPr>
              <w:jc w:val="center"/>
              <w:rPr>
                <w:rFonts w:hint="eastAsia" w:ascii="宋体" w:hAnsi="宋体" w:eastAsia="宋体" w:cs="宋体"/>
                <w:color w:val="FF0000"/>
                <w:kern w:val="2"/>
                <w:sz w:val="24"/>
                <w:szCs w:val="24"/>
                <w:shd w:val="clear" w:color="auto" w:fill="auto"/>
                <w:vertAlign w:val="baseline"/>
                <w:lang w:val="en-US" w:eastAsia="zh-CN" w:bidi="ar-SA"/>
              </w:rPr>
            </w:pPr>
          </w:p>
        </w:tc>
      </w:tr>
    </w:tbl>
    <w:p w14:paraId="1FDC675E">
      <w:pPr>
        <w:rPr>
          <w:rFonts w:hint="eastAsia" w:ascii="宋体" w:hAnsi="宋体" w:eastAsia="宋体" w:cs="宋体"/>
          <w:color w:val="FF0000"/>
          <w:kern w:val="2"/>
          <w:sz w:val="21"/>
          <w:szCs w:val="21"/>
          <w:shd w:val="clear" w:color="auto" w:fill="auto"/>
          <w:lang w:val="en-US" w:eastAsia="zh-CN" w:bidi="ar-SA"/>
        </w:rPr>
      </w:pPr>
    </w:p>
    <w:p w14:paraId="715F5277">
      <w:pPr>
        <w:pStyle w:val="22"/>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注：参选报价为包干价，为到达采购人指定地点的现场交付价格，包括但不限于：编辑、排版、印刷、运输、保险、税费等各项费用。</w:t>
      </w:r>
    </w:p>
    <w:p w14:paraId="5DAAEC05">
      <w:pPr>
        <w:pStyle w:val="22"/>
        <w:ind w:firstLine="11480" w:firstLineChars="4100"/>
        <w:rPr>
          <w:rFonts w:hint="eastAsia" w:ascii="宋体" w:hAnsi="宋体" w:eastAsia="宋体" w:cs="宋体"/>
          <w:color w:val="FF0000"/>
          <w:sz w:val="28"/>
          <w:szCs w:val="28"/>
          <w:shd w:val="clear" w:color="auto" w:fill="auto"/>
          <w:lang w:val="en-US" w:eastAsia="zh-CN"/>
        </w:rPr>
      </w:pPr>
    </w:p>
    <w:p w14:paraId="26BD9500">
      <w:pPr>
        <w:pStyle w:val="22"/>
        <w:ind w:firstLine="11480" w:firstLineChars="4100"/>
        <w:rPr>
          <w:rFonts w:hint="eastAsia" w:ascii="宋体" w:hAnsi="宋体" w:eastAsia="宋体" w:cs="宋体"/>
          <w:color w:val="FF0000"/>
          <w:sz w:val="28"/>
          <w:szCs w:val="28"/>
          <w:shd w:val="clear" w:color="auto" w:fill="auto"/>
          <w:lang w:val="en-US" w:eastAsia="zh-CN"/>
        </w:rPr>
      </w:pPr>
    </w:p>
    <w:p w14:paraId="77211045">
      <w:pPr>
        <w:pStyle w:val="22"/>
        <w:ind w:left="6983" w:leftChars="3325" w:firstLine="4480" w:firstLineChars="1600"/>
        <w:rPr>
          <w:rFonts w:hint="eastAsia" w:ascii="宋体" w:hAnsi="宋体" w:eastAsia="宋体" w:cs="宋体"/>
          <w:color w:val="FF0000"/>
          <w:sz w:val="28"/>
          <w:szCs w:val="28"/>
          <w:shd w:val="clear" w:color="auto" w:fill="auto"/>
          <w:lang w:val="en-US" w:eastAsia="zh-CN"/>
        </w:rPr>
      </w:pPr>
      <w:r>
        <w:rPr>
          <w:rFonts w:hint="eastAsia" w:ascii="宋体" w:hAnsi="宋体" w:eastAsia="宋体" w:cs="宋体"/>
          <w:color w:val="FF0000"/>
          <w:sz w:val="28"/>
          <w:szCs w:val="28"/>
          <w:shd w:val="clear" w:color="auto" w:fill="auto"/>
          <w:lang w:val="en-US" w:eastAsia="zh-CN"/>
        </w:rPr>
        <w:t xml:space="preserve"> 参选供应商公章</w:t>
      </w:r>
    </w:p>
    <w:p w14:paraId="12F53D94">
      <w:pPr>
        <w:pStyle w:val="22"/>
        <w:ind w:left="7262" w:leftChars="3458" w:firstLine="3920" w:firstLineChars="1400"/>
        <w:rPr>
          <w:rFonts w:hint="default" w:ascii="宋体" w:hAnsi="宋体" w:eastAsia="宋体" w:cs="宋体"/>
          <w:b/>
          <w:color w:val="000000" w:themeColor="text1"/>
          <w:shd w:val="clear" w:color="auto" w:fill="auto"/>
          <w:lang w:val="en-US" w:eastAsia="zh-CN"/>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FF0000"/>
          <w:sz w:val="28"/>
          <w:szCs w:val="28"/>
          <w:shd w:val="clear" w:color="auto" w:fill="auto"/>
          <w:lang w:val="en-US" w:eastAsia="zh-CN"/>
        </w:rPr>
        <w:t>年年   月    日</w:t>
      </w: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4" w:name="_Toc9883"/>
      <w:bookmarkStart w:id="165" w:name="_Toc12908"/>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313008358"/>
      <w:bookmarkStart w:id="167" w:name="_Toc313888362"/>
      <w:bookmarkStart w:id="168" w:name="_Toc13844"/>
      <w:bookmarkStart w:id="169" w:name="_Toc485108798"/>
      <w:bookmarkStart w:id="170" w:name="_Toc342913421"/>
      <w:bookmarkStart w:id="171" w:name="_Toc480979020"/>
      <w:bookmarkStart w:id="172" w:name="_Toc15203"/>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1"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9941"/>
      <w:bookmarkStart w:id="178"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888363"/>
      <w:bookmarkStart w:id="180" w:name="_Toc313008359"/>
      <w:bookmarkStart w:id="181"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7"/>
      <w:bookmarkStart w:id="183"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6"/>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173D0C87">
      <w:pPr>
        <w:pStyle w:val="22"/>
        <w:rPr>
          <w:rFonts w:hint="eastAsia" w:ascii="宋体" w:hAnsi="宋体" w:eastAsia="宋体" w:cs="宋体"/>
          <w:color w:val="000000" w:themeColor="text1"/>
          <w:shd w:val="clear" w:color="auto" w:fill="auto"/>
          <w14:textFill>
            <w14:solidFill>
              <w14:schemeClr w14:val="tx1"/>
            </w14:solidFill>
          </w14:textFill>
        </w:rPr>
      </w:pPr>
    </w:p>
    <w:p w14:paraId="30F70499">
      <w:pPr>
        <w:rPr>
          <w:rFonts w:hint="eastAsia" w:ascii="宋体" w:hAnsi="宋体" w:eastAsia="宋体" w:cs="宋体"/>
          <w:color w:val="000000" w:themeColor="text1"/>
          <w:shd w:val="clear" w:color="auto" w:fill="auto"/>
          <w14:textFill>
            <w14:solidFill>
              <w14:schemeClr w14:val="tx1"/>
            </w14:solidFill>
          </w14:textFill>
        </w:rPr>
      </w:pPr>
    </w:p>
    <w:p w14:paraId="7441E39E">
      <w:pPr>
        <w:pStyle w:val="22"/>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857F21F-62AF-4085-832B-286CB4F5D2D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2" w:fontKey="{410DC9A3-1C2A-4E53-9489-EA0978BFD204}"/>
  </w:font>
  <w:font w:name="方正黑体_GBK">
    <w:panose1 w:val="03000509000000000000"/>
    <w:charset w:val="86"/>
    <w:family w:val="script"/>
    <w:pitch w:val="default"/>
    <w:sig w:usb0="00000001" w:usb1="080E0000" w:usb2="00000000" w:usb3="00000000" w:csb0="00040000" w:csb1="00000000"/>
    <w:embedRegular r:id="rId3" w:fontKey="{65FA976E-826A-4C49-8041-6D23639FE1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B01BF">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2C27C5"/>
    <w:rsid w:val="027473BF"/>
    <w:rsid w:val="02CB7F49"/>
    <w:rsid w:val="02D84414"/>
    <w:rsid w:val="02FE0C09"/>
    <w:rsid w:val="037759DB"/>
    <w:rsid w:val="03BB3ADF"/>
    <w:rsid w:val="03C2134C"/>
    <w:rsid w:val="04DA26C6"/>
    <w:rsid w:val="04DE1E0F"/>
    <w:rsid w:val="04F00597"/>
    <w:rsid w:val="05E64439"/>
    <w:rsid w:val="05E94CDF"/>
    <w:rsid w:val="060E092E"/>
    <w:rsid w:val="065A1406"/>
    <w:rsid w:val="067D7A0C"/>
    <w:rsid w:val="06A45EA9"/>
    <w:rsid w:val="06BC1BB0"/>
    <w:rsid w:val="074B1659"/>
    <w:rsid w:val="075230B2"/>
    <w:rsid w:val="07911761"/>
    <w:rsid w:val="07BB7C23"/>
    <w:rsid w:val="07C5765D"/>
    <w:rsid w:val="07F26429"/>
    <w:rsid w:val="084C34CD"/>
    <w:rsid w:val="094176DB"/>
    <w:rsid w:val="0A0A6350"/>
    <w:rsid w:val="0ACB5503"/>
    <w:rsid w:val="0ACF458A"/>
    <w:rsid w:val="0AE020D6"/>
    <w:rsid w:val="0AFB7145"/>
    <w:rsid w:val="0B6515A1"/>
    <w:rsid w:val="0B6F68C5"/>
    <w:rsid w:val="0BAE21B6"/>
    <w:rsid w:val="0BDC31C7"/>
    <w:rsid w:val="0BE1258C"/>
    <w:rsid w:val="0BE64970"/>
    <w:rsid w:val="0C033E70"/>
    <w:rsid w:val="0C3152C1"/>
    <w:rsid w:val="0C481EEF"/>
    <w:rsid w:val="0C56674E"/>
    <w:rsid w:val="0C931BB2"/>
    <w:rsid w:val="0C975B64"/>
    <w:rsid w:val="0C9D3992"/>
    <w:rsid w:val="0DC167EC"/>
    <w:rsid w:val="0E0E625A"/>
    <w:rsid w:val="0E38674E"/>
    <w:rsid w:val="0E4D3D6E"/>
    <w:rsid w:val="0E5721EA"/>
    <w:rsid w:val="0E5A796A"/>
    <w:rsid w:val="0E5B5064"/>
    <w:rsid w:val="0E5B6625"/>
    <w:rsid w:val="0E9859A3"/>
    <w:rsid w:val="0E987B2D"/>
    <w:rsid w:val="0ECE4584"/>
    <w:rsid w:val="0F0C791F"/>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2872BA2"/>
    <w:rsid w:val="13141499"/>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85A73"/>
    <w:rsid w:val="165A4E2F"/>
    <w:rsid w:val="17E52B34"/>
    <w:rsid w:val="18130842"/>
    <w:rsid w:val="18465822"/>
    <w:rsid w:val="18675712"/>
    <w:rsid w:val="188B43F5"/>
    <w:rsid w:val="18E50010"/>
    <w:rsid w:val="18F71640"/>
    <w:rsid w:val="19394057"/>
    <w:rsid w:val="199C2358"/>
    <w:rsid w:val="19B7492C"/>
    <w:rsid w:val="19DE7211"/>
    <w:rsid w:val="19EF5205"/>
    <w:rsid w:val="1A511E59"/>
    <w:rsid w:val="1A705757"/>
    <w:rsid w:val="1B1D5FE3"/>
    <w:rsid w:val="1B484046"/>
    <w:rsid w:val="1B4A5E5B"/>
    <w:rsid w:val="1B925650"/>
    <w:rsid w:val="1C0025BA"/>
    <w:rsid w:val="1C2A108A"/>
    <w:rsid w:val="1C66752D"/>
    <w:rsid w:val="1C6945DA"/>
    <w:rsid w:val="1CD22D64"/>
    <w:rsid w:val="1CE34984"/>
    <w:rsid w:val="1CED540D"/>
    <w:rsid w:val="1CF33ECD"/>
    <w:rsid w:val="1CF736B7"/>
    <w:rsid w:val="1D632E00"/>
    <w:rsid w:val="1DA710F8"/>
    <w:rsid w:val="1DD87EDC"/>
    <w:rsid w:val="1DDA4D59"/>
    <w:rsid w:val="1E8652AA"/>
    <w:rsid w:val="1E9723DE"/>
    <w:rsid w:val="1E9D4968"/>
    <w:rsid w:val="1EB13D33"/>
    <w:rsid w:val="1F062593"/>
    <w:rsid w:val="1F08489B"/>
    <w:rsid w:val="1F2D0A6E"/>
    <w:rsid w:val="1F3A098C"/>
    <w:rsid w:val="1F3D23B3"/>
    <w:rsid w:val="1F6A74CC"/>
    <w:rsid w:val="1F6D6E4A"/>
    <w:rsid w:val="1F8009D9"/>
    <w:rsid w:val="1FCE723D"/>
    <w:rsid w:val="1FF93EF0"/>
    <w:rsid w:val="20084BEF"/>
    <w:rsid w:val="203372B2"/>
    <w:rsid w:val="204C6181"/>
    <w:rsid w:val="207C1FEF"/>
    <w:rsid w:val="20FB0BC7"/>
    <w:rsid w:val="2114239C"/>
    <w:rsid w:val="216435EB"/>
    <w:rsid w:val="21C45BE8"/>
    <w:rsid w:val="21F678C9"/>
    <w:rsid w:val="21F94F0D"/>
    <w:rsid w:val="224F1BA5"/>
    <w:rsid w:val="22966C23"/>
    <w:rsid w:val="22EF7055"/>
    <w:rsid w:val="231132FF"/>
    <w:rsid w:val="23743B1F"/>
    <w:rsid w:val="240C0392"/>
    <w:rsid w:val="24514D5A"/>
    <w:rsid w:val="24AB13E3"/>
    <w:rsid w:val="24CC6750"/>
    <w:rsid w:val="254D6667"/>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1E1C19"/>
    <w:rsid w:val="293D6BFB"/>
    <w:rsid w:val="29430470"/>
    <w:rsid w:val="29A81CF0"/>
    <w:rsid w:val="2A0812C8"/>
    <w:rsid w:val="2A9E4AC6"/>
    <w:rsid w:val="2B3D6767"/>
    <w:rsid w:val="2B57565F"/>
    <w:rsid w:val="2BBD2276"/>
    <w:rsid w:val="2C6F70AF"/>
    <w:rsid w:val="2C812A23"/>
    <w:rsid w:val="2CDF621C"/>
    <w:rsid w:val="2CF2794B"/>
    <w:rsid w:val="2D9073ED"/>
    <w:rsid w:val="2DDB0955"/>
    <w:rsid w:val="2E4A05E4"/>
    <w:rsid w:val="2F124686"/>
    <w:rsid w:val="2F1F1F02"/>
    <w:rsid w:val="2F2348BD"/>
    <w:rsid w:val="2F6F1AD9"/>
    <w:rsid w:val="2F831DB2"/>
    <w:rsid w:val="2F943FCB"/>
    <w:rsid w:val="2FD06C0B"/>
    <w:rsid w:val="30381B81"/>
    <w:rsid w:val="309D2924"/>
    <w:rsid w:val="30A44277"/>
    <w:rsid w:val="30B15F03"/>
    <w:rsid w:val="30B30136"/>
    <w:rsid w:val="30D309CE"/>
    <w:rsid w:val="3100742C"/>
    <w:rsid w:val="31CA4358"/>
    <w:rsid w:val="31FA7479"/>
    <w:rsid w:val="32050A97"/>
    <w:rsid w:val="32284BF5"/>
    <w:rsid w:val="325029E4"/>
    <w:rsid w:val="32DA1DD4"/>
    <w:rsid w:val="33323C73"/>
    <w:rsid w:val="333F5C66"/>
    <w:rsid w:val="3361798A"/>
    <w:rsid w:val="33861085"/>
    <w:rsid w:val="33C9215E"/>
    <w:rsid w:val="34477E1A"/>
    <w:rsid w:val="34B127EC"/>
    <w:rsid w:val="34B44507"/>
    <w:rsid w:val="35687566"/>
    <w:rsid w:val="35AA0748"/>
    <w:rsid w:val="35B15F88"/>
    <w:rsid w:val="35D501BC"/>
    <w:rsid w:val="35E87A5C"/>
    <w:rsid w:val="3608331B"/>
    <w:rsid w:val="36382C0F"/>
    <w:rsid w:val="36834056"/>
    <w:rsid w:val="369E4A52"/>
    <w:rsid w:val="36A73740"/>
    <w:rsid w:val="36EC0B56"/>
    <w:rsid w:val="37055D00"/>
    <w:rsid w:val="37542B62"/>
    <w:rsid w:val="375A306E"/>
    <w:rsid w:val="37D83F93"/>
    <w:rsid w:val="382D2437"/>
    <w:rsid w:val="38442273"/>
    <w:rsid w:val="385D0EF3"/>
    <w:rsid w:val="389536A9"/>
    <w:rsid w:val="38C010B0"/>
    <w:rsid w:val="38E86458"/>
    <w:rsid w:val="38EB2B69"/>
    <w:rsid w:val="391C67AE"/>
    <w:rsid w:val="3945175B"/>
    <w:rsid w:val="39486CC3"/>
    <w:rsid w:val="39A3534F"/>
    <w:rsid w:val="39D65068"/>
    <w:rsid w:val="3AA25DEC"/>
    <w:rsid w:val="3AC648F5"/>
    <w:rsid w:val="3B30241A"/>
    <w:rsid w:val="3B5B756F"/>
    <w:rsid w:val="3B870893"/>
    <w:rsid w:val="3C4F6F1A"/>
    <w:rsid w:val="3D2F290C"/>
    <w:rsid w:val="3D4C1E7B"/>
    <w:rsid w:val="3D6E2990"/>
    <w:rsid w:val="3D7B53ED"/>
    <w:rsid w:val="3DC21444"/>
    <w:rsid w:val="3DD60FEB"/>
    <w:rsid w:val="3E263CAA"/>
    <w:rsid w:val="3E491747"/>
    <w:rsid w:val="3E6B192F"/>
    <w:rsid w:val="3EA55BAC"/>
    <w:rsid w:val="3EEF12C4"/>
    <w:rsid w:val="3F150346"/>
    <w:rsid w:val="3F4757B8"/>
    <w:rsid w:val="3F591E5E"/>
    <w:rsid w:val="3F5A6C6F"/>
    <w:rsid w:val="3FC45529"/>
    <w:rsid w:val="3FDC7F5C"/>
    <w:rsid w:val="3FE1690B"/>
    <w:rsid w:val="40113C23"/>
    <w:rsid w:val="403F2E01"/>
    <w:rsid w:val="40453A20"/>
    <w:rsid w:val="404A2E64"/>
    <w:rsid w:val="40AB0EC9"/>
    <w:rsid w:val="40C2612C"/>
    <w:rsid w:val="40E52488"/>
    <w:rsid w:val="41007A8F"/>
    <w:rsid w:val="415869FC"/>
    <w:rsid w:val="41670862"/>
    <w:rsid w:val="41AB14E8"/>
    <w:rsid w:val="41AC0B4D"/>
    <w:rsid w:val="41C66F74"/>
    <w:rsid w:val="41D4500D"/>
    <w:rsid w:val="41D67141"/>
    <w:rsid w:val="41F534A6"/>
    <w:rsid w:val="41F5463E"/>
    <w:rsid w:val="42030507"/>
    <w:rsid w:val="420A020E"/>
    <w:rsid w:val="420A1906"/>
    <w:rsid w:val="423F7EC6"/>
    <w:rsid w:val="42720834"/>
    <w:rsid w:val="427D3729"/>
    <w:rsid w:val="428345E9"/>
    <w:rsid w:val="429D5EC0"/>
    <w:rsid w:val="42A40896"/>
    <w:rsid w:val="42BD50C4"/>
    <w:rsid w:val="437470EA"/>
    <w:rsid w:val="437C12A7"/>
    <w:rsid w:val="43F81C45"/>
    <w:rsid w:val="441F4671"/>
    <w:rsid w:val="444565A3"/>
    <w:rsid w:val="44580049"/>
    <w:rsid w:val="447A6AFE"/>
    <w:rsid w:val="44F5304E"/>
    <w:rsid w:val="45824D6D"/>
    <w:rsid w:val="45AC0F39"/>
    <w:rsid w:val="46170AC5"/>
    <w:rsid w:val="461B60BF"/>
    <w:rsid w:val="46607149"/>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A735E3"/>
    <w:rsid w:val="4AC26B09"/>
    <w:rsid w:val="4AD41B9B"/>
    <w:rsid w:val="4AED1C9D"/>
    <w:rsid w:val="4B597B89"/>
    <w:rsid w:val="4BE8259F"/>
    <w:rsid w:val="4C025EBB"/>
    <w:rsid w:val="4C4E289A"/>
    <w:rsid w:val="4CCA5EB6"/>
    <w:rsid w:val="4DBE5CAD"/>
    <w:rsid w:val="4DD75684"/>
    <w:rsid w:val="4E0D2518"/>
    <w:rsid w:val="4E231003"/>
    <w:rsid w:val="4E3873B7"/>
    <w:rsid w:val="4E9956DB"/>
    <w:rsid w:val="4EF70D4B"/>
    <w:rsid w:val="4F2E0C11"/>
    <w:rsid w:val="4F79418A"/>
    <w:rsid w:val="4FEA695B"/>
    <w:rsid w:val="50472E90"/>
    <w:rsid w:val="50A2078E"/>
    <w:rsid w:val="50B9275C"/>
    <w:rsid w:val="50F72CC9"/>
    <w:rsid w:val="50FE286B"/>
    <w:rsid w:val="514069D9"/>
    <w:rsid w:val="51890E5B"/>
    <w:rsid w:val="51932220"/>
    <w:rsid w:val="51D77CAA"/>
    <w:rsid w:val="52173BDE"/>
    <w:rsid w:val="5228244C"/>
    <w:rsid w:val="52414C70"/>
    <w:rsid w:val="529620AE"/>
    <w:rsid w:val="52EB291F"/>
    <w:rsid w:val="52ED493F"/>
    <w:rsid w:val="52F55822"/>
    <w:rsid w:val="52F92000"/>
    <w:rsid w:val="531F0FF7"/>
    <w:rsid w:val="537230A9"/>
    <w:rsid w:val="53B56AAB"/>
    <w:rsid w:val="53E03D6D"/>
    <w:rsid w:val="53E144A4"/>
    <w:rsid w:val="542E6703"/>
    <w:rsid w:val="54333CD5"/>
    <w:rsid w:val="546107D9"/>
    <w:rsid w:val="546E506B"/>
    <w:rsid w:val="549E2395"/>
    <w:rsid w:val="55297C80"/>
    <w:rsid w:val="5531155E"/>
    <w:rsid w:val="565C7750"/>
    <w:rsid w:val="56644F18"/>
    <w:rsid w:val="56A12956"/>
    <w:rsid w:val="56FF2E93"/>
    <w:rsid w:val="576D5122"/>
    <w:rsid w:val="58506377"/>
    <w:rsid w:val="586259DC"/>
    <w:rsid w:val="58625BCC"/>
    <w:rsid w:val="58627B7D"/>
    <w:rsid w:val="58B574EB"/>
    <w:rsid w:val="58FC1D80"/>
    <w:rsid w:val="593509FB"/>
    <w:rsid w:val="59893E96"/>
    <w:rsid w:val="598A6872"/>
    <w:rsid w:val="599D432B"/>
    <w:rsid w:val="59DA4000"/>
    <w:rsid w:val="59E56370"/>
    <w:rsid w:val="5A703CD4"/>
    <w:rsid w:val="5B1E275D"/>
    <w:rsid w:val="5B3E21DC"/>
    <w:rsid w:val="5B4A5024"/>
    <w:rsid w:val="5B895001"/>
    <w:rsid w:val="5BBD57F6"/>
    <w:rsid w:val="5BC414F3"/>
    <w:rsid w:val="5C953453"/>
    <w:rsid w:val="5CAE15E3"/>
    <w:rsid w:val="5CB84A88"/>
    <w:rsid w:val="5CD86660"/>
    <w:rsid w:val="5D290C69"/>
    <w:rsid w:val="5DEE479F"/>
    <w:rsid w:val="5E254884"/>
    <w:rsid w:val="5E36741C"/>
    <w:rsid w:val="5F3F2DAC"/>
    <w:rsid w:val="5F4829DC"/>
    <w:rsid w:val="5F714A03"/>
    <w:rsid w:val="5F725BF8"/>
    <w:rsid w:val="5FB15C3A"/>
    <w:rsid w:val="5FDF26F7"/>
    <w:rsid w:val="5FEC0FE5"/>
    <w:rsid w:val="600C399A"/>
    <w:rsid w:val="6022194E"/>
    <w:rsid w:val="606E5CB4"/>
    <w:rsid w:val="60980BFD"/>
    <w:rsid w:val="60D65D3F"/>
    <w:rsid w:val="60F4333C"/>
    <w:rsid w:val="60F85618"/>
    <w:rsid w:val="610B5004"/>
    <w:rsid w:val="611A50B4"/>
    <w:rsid w:val="619C43F3"/>
    <w:rsid w:val="62674BA9"/>
    <w:rsid w:val="6269072D"/>
    <w:rsid w:val="62A30CCB"/>
    <w:rsid w:val="62F24507"/>
    <w:rsid w:val="6352606D"/>
    <w:rsid w:val="639436E3"/>
    <w:rsid w:val="6445282D"/>
    <w:rsid w:val="645A13DB"/>
    <w:rsid w:val="645A646C"/>
    <w:rsid w:val="648C045C"/>
    <w:rsid w:val="64CA3B69"/>
    <w:rsid w:val="656A40F1"/>
    <w:rsid w:val="658C5E23"/>
    <w:rsid w:val="65F9363E"/>
    <w:rsid w:val="662057C9"/>
    <w:rsid w:val="66426E7D"/>
    <w:rsid w:val="66542FCE"/>
    <w:rsid w:val="66744448"/>
    <w:rsid w:val="667E25AF"/>
    <w:rsid w:val="66815672"/>
    <w:rsid w:val="67152E14"/>
    <w:rsid w:val="67732BC2"/>
    <w:rsid w:val="67770DF7"/>
    <w:rsid w:val="679C27B9"/>
    <w:rsid w:val="67CB3049"/>
    <w:rsid w:val="67FF2A16"/>
    <w:rsid w:val="682465CF"/>
    <w:rsid w:val="68BB2E79"/>
    <w:rsid w:val="68EA74FF"/>
    <w:rsid w:val="6972525B"/>
    <w:rsid w:val="69C211FB"/>
    <w:rsid w:val="69E11C35"/>
    <w:rsid w:val="69FC5E8B"/>
    <w:rsid w:val="6A16113C"/>
    <w:rsid w:val="6AD14E1A"/>
    <w:rsid w:val="6AE1793A"/>
    <w:rsid w:val="6B056872"/>
    <w:rsid w:val="6B1765A5"/>
    <w:rsid w:val="6B217424"/>
    <w:rsid w:val="6B28360F"/>
    <w:rsid w:val="6B40015A"/>
    <w:rsid w:val="6B9F4D55"/>
    <w:rsid w:val="6BAA3DD9"/>
    <w:rsid w:val="6C172D01"/>
    <w:rsid w:val="6C5B0433"/>
    <w:rsid w:val="6CC2767B"/>
    <w:rsid w:val="6D342244"/>
    <w:rsid w:val="6D483C14"/>
    <w:rsid w:val="6DAB4CCB"/>
    <w:rsid w:val="6DC70D5C"/>
    <w:rsid w:val="6DDA24A1"/>
    <w:rsid w:val="6DFC3BBF"/>
    <w:rsid w:val="6E0E1C83"/>
    <w:rsid w:val="6E45126B"/>
    <w:rsid w:val="6EA047F7"/>
    <w:rsid w:val="6EFB5292"/>
    <w:rsid w:val="6F062BB9"/>
    <w:rsid w:val="6F185329"/>
    <w:rsid w:val="6F213E8F"/>
    <w:rsid w:val="70964089"/>
    <w:rsid w:val="70E64A50"/>
    <w:rsid w:val="71231A63"/>
    <w:rsid w:val="714B6E37"/>
    <w:rsid w:val="71C72BEE"/>
    <w:rsid w:val="72AA2579"/>
    <w:rsid w:val="73614D85"/>
    <w:rsid w:val="7363682B"/>
    <w:rsid w:val="739465A0"/>
    <w:rsid w:val="73A82490"/>
    <w:rsid w:val="73AA3664"/>
    <w:rsid w:val="73B34AD5"/>
    <w:rsid w:val="73D42B6E"/>
    <w:rsid w:val="743B3E3F"/>
    <w:rsid w:val="74E41D61"/>
    <w:rsid w:val="752C75DE"/>
    <w:rsid w:val="75410BDB"/>
    <w:rsid w:val="765A00C6"/>
    <w:rsid w:val="76995E63"/>
    <w:rsid w:val="77452BA0"/>
    <w:rsid w:val="774923FD"/>
    <w:rsid w:val="777E28EC"/>
    <w:rsid w:val="77B52272"/>
    <w:rsid w:val="78120C80"/>
    <w:rsid w:val="783A1618"/>
    <w:rsid w:val="788222E3"/>
    <w:rsid w:val="7908485F"/>
    <w:rsid w:val="7936053E"/>
    <w:rsid w:val="793F0B2C"/>
    <w:rsid w:val="797D07AB"/>
    <w:rsid w:val="79AC25AE"/>
    <w:rsid w:val="7A037FB4"/>
    <w:rsid w:val="7A6F1A53"/>
    <w:rsid w:val="7AAC0A0E"/>
    <w:rsid w:val="7B237CCD"/>
    <w:rsid w:val="7B306E47"/>
    <w:rsid w:val="7B8C6B3B"/>
    <w:rsid w:val="7BB717C3"/>
    <w:rsid w:val="7BD77DB7"/>
    <w:rsid w:val="7C3F595C"/>
    <w:rsid w:val="7C507B69"/>
    <w:rsid w:val="7C683BAE"/>
    <w:rsid w:val="7CBD0742"/>
    <w:rsid w:val="7CC601EC"/>
    <w:rsid w:val="7CF83E01"/>
    <w:rsid w:val="7D162D31"/>
    <w:rsid w:val="7D3B25C7"/>
    <w:rsid w:val="7D597E6F"/>
    <w:rsid w:val="7D7D55A3"/>
    <w:rsid w:val="7DE81FDD"/>
    <w:rsid w:val="7E3C60AD"/>
    <w:rsid w:val="7EA60D98"/>
    <w:rsid w:val="7EC565EC"/>
    <w:rsid w:val="7EC63F6D"/>
    <w:rsid w:val="7EEF5417"/>
    <w:rsid w:val="7F0D3AEF"/>
    <w:rsid w:val="7F360540"/>
    <w:rsid w:val="7F435763"/>
    <w:rsid w:val="7F787175"/>
    <w:rsid w:val="7FC371D3"/>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1"/>
    <w:link w:val="124"/>
    <w:autoRedefine/>
    <w:qFormat/>
    <w:uiPriority w:val="0"/>
    <w:rPr>
      <w:rFonts w:ascii="仿宋_GB2312" w:hAnsi="Times New Roman" w:eastAsia="仿宋_GB2312" w:cs="Times New Roman"/>
      <w:sz w:val="32"/>
      <w:szCs w:val="20"/>
    </w:rPr>
  </w:style>
  <w:style w:type="paragraph" w:styleId="23">
    <w:name w:val="Body Text Indent"/>
    <w:basedOn w:val="1"/>
    <w:link w:val="105"/>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2"/>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8"/>
    <w:autoRedefine/>
    <w:qFormat/>
    <w:uiPriority w:val="0"/>
    <w:rPr>
      <w:sz w:val="28"/>
    </w:rPr>
  </w:style>
  <w:style w:type="paragraph" w:styleId="33">
    <w:name w:val="Body Text Indent 2"/>
    <w:basedOn w:val="1"/>
    <w:link w:val="78"/>
    <w:autoRedefine/>
    <w:qFormat/>
    <w:uiPriority w:val="0"/>
    <w:pPr>
      <w:snapToGrid w:val="0"/>
      <w:spacing w:line="560" w:lineRule="atLeast"/>
      <w:ind w:firstLine="540"/>
    </w:pPr>
    <w:rPr>
      <w:sz w:val="28"/>
    </w:rPr>
  </w:style>
  <w:style w:type="paragraph" w:styleId="34">
    <w:name w:val="Balloon Text"/>
    <w:basedOn w:val="1"/>
    <w:link w:val="133"/>
    <w:autoRedefine/>
    <w:qFormat/>
    <w:uiPriority w:val="0"/>
    <w:rPr>
      <w:rFonts w:ascii="Times New Roman" w:hAnsi="Times New Roman" w:eastAsia="宋体" w:cs="Times New Roman"/>
      <w:sz w:val="18"/>
      <w:szCs w:val="20"/>
    </w:rPr>
  </w:style>
  <w:style w:type="paragraph" w:styleId="35">
    <w:name w:val="footer"/>
    <w:basedOn w:val="1"/>
    <w:link w:val="106"/>
    <w:autoRedefine/>
    <w:qFormat/>
    <w:uiPriority w:val="99"/>
    <w:pPr>
      <w:tabs>
        <w:tab w:val="center" w:pos="4153"/>
        <w:tab w:val="right" w:pos="8306"/>
      </w:tabs>
      <w:snapToGrid w:val="0"/>
      <w:jc w:val="left"/>
    </w:pPr>
    <w:rPr>
      <w:sz w:val="18"/>
    </w:rPr>
  </w:style>
  <w:style w:type="paragraph" w:styleId="36">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9"/>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80"/>
    <w:autoRedefine/>
    <w:qFormat/>
    <w:uiPriority w:val="0"/>
    <w:rPr>
      <w:sz w:val="24"/>
    </w:rPr>
  </w:style>
  <w:style w:type="paragraph" w:styleId="56">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4"/>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paragraph" w:styleId="68">
    <w:name w:val="Quote"/>
    <w:basedOn w:val="1"/>
    <w:next w:val="1"/>
    <w:qFormat/>
    <w:uiPriority w:val="29"/>
    <w:pPr>
      <w:spacing w:beforeLines="50" w:afterLines="50" w:line="360" w:lineRule="auto"/>
    </w:pPr>
    <w:rPr>
      <w:i/>
      <w:iCs/>
      <w:color w:val="000000"/>
      <w:szCs w:val="24"/>
      <w:lang w:val="zh-CN"/>
    </w:rPr>
  </w:style>
  <w:style w:type="character" w:customStyle="1" w:styleId="69">
    <w:name w:val="标题 1 Char"/>
    <w:basedOn w:val="60"/>
    <w:link w:val="2"/>
    <w:autoRedefine/>
    <w:qFormat/>
    <w:uiPriority w:val="0"/>
    <w:rPr>
      <w:rFonts w:ascii="宋体" w:hAnsi="Times New Roman" w:eastAsia="宋体" w:cs="Times New Roman"/>
      <w:sz w:val="28"/>
      <w:szCs w:val="20"/>
    </w:rPr>
  </w:style>
  <w:style w:type="character" w:customStyle="1" w:styleId="70">
    <w:name w:val="标题 2 Char"/>
    <w:basedOn w:val="60"/>
    <w:link w:val="3"/>
    <w:autoRedefine/>
    <w:qFormat/>
    <w:uiPriority w:val="0"/>
    <w:rPr>
      <w:rFonts w:ascii="Arial" w:hAnsi="Arial" w:eastAsia="黑体" w:cs="Times New Roman"/>
      <w:b/>
      <w:sz w:val="32"/>
      <w:szCs w:val="20"/>
    </w:rPr>
  </w:style>
  <w:style w:type="character" w:customStyle="1" w:styleId="71">
    <w:name w:val="标题 3 Char"/>
    <w:basedOn w:val="60"/>
    <w:link w:val="4"/>
    <w:autoRedefine/>
    <w:qFormat/>
    <w:uiPriority w:val="0"/>
    <w:rPr>
      <w:rFonts w:ascii="Times New Roman" w:hAnsi="Times New Roman" w:eastAsia="宋体" w:cs="Times New Roman"/>
      <w:b/>
      <w:sz w:val="32"/>
      <w:szCs w:val="20"/>
    </w:rPr>
  </w:style>
  <w:style w:type="character" w:customStyle="1" w:styleId="72">
    <w:name w:val="标题 4 Char"/>
    <w:basedOn w:val="60"/>
    <w:link w:val="5"/>
    <w:autoRedefine/>
    <w:qFormat/>
    <w:uiPriority w:val="0"/>
    <w:rPr>
      <w:rFonts w:ascii="Arial" w:hAnsi="Arial" w:eastAsia="黑体" w:cs="Times New Roman"/>
      <w:b/>
      <w:sz w:val="28"/>
      <w:szCs w:val="20"/>
    </w:rPr>
  </w:style>
  <w:style w:type="character" w:customStyle="1" w:styleId="73">
    <w:name w:val="标题 5 Char"/>
    <w:basedOn w:val="60"/>
    <w:link w:val="6"/>
    <w:autoRedefine/>
    <w:qFormat/>
    <w:uiPriority w:val="0"/>
    <w:rPr>
      <w:rFonts w:ascii="Times New Roman" w:hAnsi="Times New Roman" w:eastAsia="宋体" w:cs="Times New Roman"/>
      <w:b/>
      <w:sz w:val="28"/>
      <w:szCs w:val="20"/>
    </w:rPr>
  </w:style>
  <w:style w:type="character" w:customStyle="1" w:styleId="74">
    <w:name w:val="标题 6 Char"/>
    <w:basedOn w:val="60"/>
    <w:link w:val="7"/>
    <w:autoRedefine/>
    <w:qFormat/>
    <w:uiPriority w:val="0"/>
    <w:rPr>
      <w:rFonts w:ascii="Arial" w:hAnsi="Arial" w:eastAsia="黑体" w:cs="Times New Roman"/>
      <w:b/>
      <w:sz w:val="24"/>
      <w:szCs w:val="20"/>
    </w:rPr>
  </w:style>
  <w:style w:type="character" w:customStyle="1" w:styleId="75">
    <w:name w:val="标题 7 Char"/>
    <w:basedOn w:val="60"/>
    <w:link w:val="8"/>
    <w:autoRedefine/>
    <w:qFormat/>
    <w:uiPriority w:val="0"/>
    <w:rPr>
      <w:rFonts w:ascii="Arial" w:hAnsi="Arial" w:eastAsia="黑体" w:cs="Times New Roman"/>
      <w:b/>
      <w:sz w:val="24"/>
      <w:szCs w:val="20"/>
    </w:rPr>
  </w:style>
  <w:style w:type="character" w:customStyle="1" w:styleId="76">
    <w:name w:val="标题 8 Char"/>
    <w:basedOn w:val="60"/>
    <w:link w:val="9"/>
    <w:autoRedefine/>
    <w:qFormat/>
    <w:uiPriority w:val="0"/>
    <w:rPr>
      <w:rFonts w:ascii="Arial" w:hAnsi="Arial" w:eastAsia="黑体" w:cs="Times New Roman"/>
      <w:b/>
      <w:sz w:val="24"/>
      <w:szCs w:val="20"/>
    </w:rPr>
  </w:style>
  <w:style w:type="character" w:customStyle="1" w:styleId="77">
    <w:name w:val="标题 9 Char"/>
    <w:basedOn w:val="60"/>
    <w:link w:val="10"/>
    <w:autoRedefine/>
    <w:qFormat/>
    <w:uiPriority w:val="0"/>
    <w:rPr>
      <w:rFonts w:ascii="Arial" w:hAnsi="Arial" w:eastAsia="黑体" w:cs="Times New Roman"/>
      <w:b/>
      <w:sz w:val="24"/>
      <w:szCs w:val="20"/>
    </w:rPr>
  </w:style>
  <w:style w:type="character" w:customStyle="1" w:styleId="78">
    <w:name w:val="正文文本缩进 2 Char"/>
    <w:link w:val="33"/>
    <w:autoRedefine/>
    <w:qFormat/>
    <w:uiPriority w:val="0"/>
    <w:rPr>
      <w:sz w:val="28"/>
    </w:rPr>
  </w:style>
  <w:style w:type="character" w:customStyle="1" w:styleId="79">
    <w:name w:val="脚注文本 Char"/>
    <w:link w:val="40"/>
    <w:autoRedefine/>
    <w:qFormat/>
    <w:uiPriority w:val="0"/>
    <w:rPr>
      <w:sz w:val="18"/>
    </w:rPr>
  </w:style>
  <w:style w:type="character" w:customStyle="1" w:styleId="80">
    <w:name w:val="批注主题 Char"/>
    <w:basedOn w:val="81"/>
    <w:link w:val="55"/>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0"/>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7"/>
    <w:autoRedefine/>
    <w:qFormat/>
    <w:uiPriority w:val="0"/>
    <w:rPr>
      <w:sz w:val="44"/>
    </w:rPr>
  </w:style>
  <w:style w:type="character" w:customStyle="1" w:styleId="105">
    <w:name w:val="正文文本缩进 Char"/>
    <w:link w:val="23"/>
    <w:autoRedefine/>
    <w:qFormat/>
    <w:uiPriority w:val="0"/>
    <w:rPr>
      <w:sz w:val="44"/>
    </w:rPr>
  </w:style>
  <w:style w:type="character" w:customStyle="1" w:styleId="106">
    <w:name w:val="页脚 Char"/>
    <w:link w:val="35"/>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2"/>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0"/>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0"/>
    <w:autoRedefine/>
    <w:semiHidden/>
    <w:qFormat/>
    <w:uiPriority w:val="99"/>
    <w:rPr>
      <w:sz w:val="18"/>
      <w:szCs w:val="18"/>
    </w:rPr>
  </w:style>
  <w:style w:type="character" w:customStyle="1" w:styleId="117">
    <w:name w:val="页眉 Char"/>
    <w:basedOn w:val="60"/>
    <w:link w:val="36"/>
    <w:autoRedefine/>
    <w:qFormat/>
    <w:uiPriority w:val="0"/>
    <w:rPr>
      <w:rFonts w:ascii="Times New Roman" w:hAnsi="Times New Roman" w:eastAsia="宋体" w:cs="Times New Roman"/>
      <w:sz w:val="18"/>
      <w:szCs w:val="20"/>
    </w:rPr>
  </w:style>
  <w:style w:type="character" w:customStyle="1" w:styleId="118">
    <w:name w:val="正文文本缩进 Char1"/>
    <w:basedOn w:val="60"/>
    <w:autoRedefine/>
    <w:semiHidden/>
    <w:qFormat/>
    <w:uiPriority w:val="99"/>
  </w:style>
  <w:style w:type="character" w:customStyle="1" w:styleId="119">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0"/>
    <w:autoRedefine/>
    <w:semiHidden/>
    <w:qFormat/>
    <w:uiPriority w:val="99"/>
    <w:rPr>
      <w:sz w:val="18"/>
      <w:szCs w:val="18"/>
    </w:rPr>
  </w:style>
  <w:style w:type="character" w:customStyle="1" w:styleId="121">
    <w:name w:val="正文文本缩进 3 Char"/>
    <w:basedOn w:val="60"/>
    <w:link w:val="43"/>
    <w:autoRedefine/>
    <w:qFormat/>
    <w:uiPriority w:val="0"/>
    <w:rPr>
      <w:rFonts w:ascii="黑体" w:hAnsi="Times New Roman" w:eastAsia="黑体" w:cs="Times New Roman"/>
      <w:sz w:val="28"/>
      <w:szCs w:val="20"/>
    </w:rPr>
  </w:style>
  <w:style w:type="character" w:customStyle="1" w:styleId="122">
    <w:name w:val="正文文本 3 Char"/>
    <w:basedOn w:val="60"/>
    <w:link w:val="20"/>
    <w:autoRedefine/>
    <w:qFormat/>
    <w:uiPriority w:val="0"/>
    <w:rPr>
      <w:rFonts w:ascii="Times New Roman" w:hAnsi="Times New Roman" w:eastAsia="宋体" w:cs="Times New Roman"/>
      <w:sz w:val="16"/>
      <w:szCs w:val="20"/>
    </w:rPr>
  </w:style>
  <w:style w:type="character" w:customStyle="1" w:styleId="123">
    <w:name w:val="正文文本 2 Char"/>
    <w:basedOn w:val="60"/>
    <w:link w:val="47"/>
    <w:autoRedefine/>
    <w:qFormat/>
    <w:uiPriority w:val="0"/>
    <w:rPr>
      <w:rFonts w:ascii="Times New Roman" w:hAnsi="Times New Roman" w:eastAsia="宋体" w:cs="Times New Roman"/>
      <w:sz w:val="24"/>
      <w:szCs w:val="20"/>
    </w:rPr>
  </w:style>
  <w:style w:type="character" w:customStyle="1" w:styleId="124">
    <w:name w:val="正文文本 Char"/>
    <w:basedOn w:val="60"/>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0"/>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0"/>
    <w:autoRedefine/>
    <w:semiHidden/>
    <w:qFormat/>
    <w:uiPriority w:val="99"/>
    <w:rPr>
      <w:rFonts w:ascii="Courier New" w:hAnsi="Courier New" w:cs="Courier New"/>
      <w:sz w:val="20"/>
      <w:szCs w:val="20"/>
    </w:rPr>
  </w:style>
  <w:style w:type="character" w:customStyle="1" w:styleId="129">
    <w:name w:val="日期 Char1"/>
    <w:basedOn w:val="60"/>
    <w:autoRedefine/>
    <w:semiHidden/>
    <w:qFormat/>
    <w:uiPriority w:val="99"/>
  </w:style>
  <w:style w:type="character" w:customStyle="1" w:styleId="130">
    <w:name w:val="纯文本 Char1"/>
    <w:basedOn w:val="60"/>
    <w:autoRedefine/>
    <w:semiHidden/>
    <w:qFormat/>
    <w:uiPriority w:val="99"/>
    <w:rPr>
      <w:rFonts w:ascii="宋体" w:hAnsi="Courier New" w:eastAsia="宋体" w:cs="Courier New"/>
      <w:szCs w:val="21"/>
    </w:rPr>
  </w:style>
  <w:style w:type="character" w:customStyle="1" w:styleId="131">
    <w:name w:val="批注文字 Char1"/>
    <w:basedOn w:val="60"/>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0"/>
    <w:link w:val="34"/>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6"/>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0"/>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4"/>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3"/>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0"/>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4"/>
    <w:next w:val="1"/>
    <w:autoRedefine/>
    <w:qFormat/>
    <w:uiPriority w:val="0"/>
    <w:pPr>
      <w:spacing w:before="240" w:after="720"/>
    </w:pPr>
    <w:rPr>
      <w:sz w:val="28"/>
    </w:rPr>
  </w:style>
  <w:style w:type="paragraph" w:customStyle="1" w:styleId="241">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0"/>
    <w:qFormat/>
    <w:uiPriority w:val="0"/>
    <w:rPr>
      <w:rFonts w:hint="eastAsia" w:ascii="宋体" w:hAnsi="宋体" w:eastAsia="宋体" w:cs="宋体"/>
      <w:b/>
      <w:bCs/>
      <w:color w:val="000000"/>
      <w:sz w:val="22"/>
      <w:szCs w:val="22"/>
      <w:u w:val="none"/>
    </w:rPr>
  </w:style>
  <w:style w:type="character" w:customStyle="1" w:styleId="274">
    <w:name w:val="font61"/>
    <w:basedOn w:val="60"/>
    <w:qFormat/>
    <w:uiPriority w:val="0"/>
    <w:rPr>
      <w:rFonts w:hint="eastAsia" w:ascii="宋体" w:hAnsi="宋体" w:eastAsia="宋体" w:cs="宋体"/>
      <w:b/>
      <w:bCs/>
      <w:color w:val="000000"/>
      <w:sz w:val="24"/>
      <w:szCs w:val="24"/>
      <w:u w:val="none"/>
    </w:rPr>
  </w:style>
  <w:style w:type="character" w:customStyle="1" w:styleId="275">
    <w:name w:val="font71"/>
    <w:basedOn w:val="60"/>
    <w:qFormat/>
    <w:uiPriority w:val="0"/>
    <w:rPr>
      <w:rFonts w:ascii="宋体" w:hAnsi="宋体" w:eastAsia="宋体" w:cs="宋体"/>
      <w:b/>
      <w:bCs/>
      <w:color w:val="000000"/>
      <w:sz w:val="24"/>
      <w:szCs w:val="24"/>
      <w:u w:val="none"/>
    </w:rPr>
  </w:style>
  <w:style w:type="character" w:customStyle="1" w:styleId="276">
    <w:name w:val="font81"/>
    <w:basedOn w:val="60"/>
    <w:qFormat/>
    <w:uiPriority w:val="0"/>
    <w:rPr>
      <w:rFonts w:ascii="宋体" w:hAnsi="宋体" w:eastAsia="宋体" w:cs="宋体"/>
      <w:color w:val="000000"/>
      <w:sz w:val="24"/>
      <w:szCs w:val="24"/>
      <w:u w:val="none"/>
    </w:rPr>
  </w:style>
  <w:style w:type="character" w:customStyle="1" w:styleId="277">
    <w:name w:val="font31"/>
    <w:basedOn w:val="60"/>
    <w:qFormat/>
    <w:uiPriority w:val="0"/>
    <w:rPr>
      <w:rFonts w:hint="default" w:ascii="Times New Roman" w:hAnsi="Times New Roman" w:cs="Times New Roman"/>
      <w:color w:val="000000"/>
      <w:sz w:val="22"/>
      <w:szCs w:val="22"/>
      <w:u w:val="none"/>
    </w:rPr>
  </w:style>
  <w:style w:type="table" w:customStyle="1" w:styleId="278">
    <w:name w:val="Table Normal"/>
    <w:unhideWhenUsed/>
    <w:qFormat/>
    <w:uiPriority w:val="0"/>
    <w:tblPr>
      <w:tblCellMar>
        <w:top w:w="0" w:type="dxa"/>
        <w:left w:w="0" w:type="dxa"/>
        <w:bottom w:w="0" w:type="dxa"/>
        <w:right w:w="0" w:type="dxa"/>
      </w:tblCellMar>
    </w:tblPr>
  </w:style>
  <w:style w:type="paragraph" w:customStyle="1" w:styleId="279">
    <w:name w:val="msolistparagraph"/>
    <w:basedOn w:val="1"/>
    <w:qFormat/>
    <w:uiPriority w:val="0"/>
    <w:pPr>
      <w:ind w:firstLine="420" w:firstLineChars="200"/>
    </w:pPr>
    <w:rPr>
      <w:rFonts w:ascii="Calibri" w:hAnsi="Calibri"/>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41</Pages>
  <Words>11422</Words>
  <Characters>11678</Characters>
  <Lines>182</Lines>
  <Paragraphs>51</Paragraphs>
  <TotalTime>4</TotalTime>
  <ScaleCrop>false</ScaleCrop>
  <LinksUpToDate>false</LinksUpToDate>
  <CharactersWithSpaces>11863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2026-07-02T06:35:08Z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