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040</w:t>
      </w:r>
    </w:p>
    <w:tbl>
      <w:tblPr>
        <w:tblStyle w:val="13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520"/>
        <w:gridCol w:w="80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499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超低温冰柜</w:t>
            </w:r>
          </w:p>
        </w:tc>
        <w:tc>
          <w:tcPr>
            <w:tcW w:w="145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499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45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次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超低温冰柜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0.25万元/台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总预算为0.25万元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超低温冰柜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超低温冰柜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3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584"/>
        <w:gridCol w:w="1680"/>
        <w:gridCol w:w="2108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584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68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2108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超低温冰柜</w:t>
            </w:r>
          </w:p>
        </w:tc>
        <w:tc>
          <w:tcPr>
            <w:tcW w:w="1584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68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08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用于GCP研究项目生物样本保存</w:t>
            </w: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5C2C041C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1.功能用途： 用于临床试验生物样本（全血、血清、血浆、尿液等）的专用低温保存。</w:t>
      </w:r>
    </w:p>
    <w:p w14:paraId="32AECDBD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2.具体技术需求：</w:t>
      </w:r>
    </w:p>
    <w:p w14:paraId="6B236BFF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(1)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放置方式：卧式，开门方式：顶开式</w:t>
      </w:r>
    </w:p>
    <w:p w14:paraId="714F1C69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(2)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有效容积：≥100升</w:t>
      </w:r>
    </w:p>
    <w:p w14:paraId="2494AF41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(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)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能效等级：一级</w:t>
      </w:r>
    </w:p>
    <w:p w14:paraId="216794CF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(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)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温度范围：可达-40℃及以下</w:t>
      </w:r>
    </w:p>
    <w:p w14:paraId="77284741">
      <w:pPr>
        <w:pStyle w:val="1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7BBC7C24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质保期：整机质保≥1年。</w:t>
      </w:r>
    </w:p>
    <w:p w14:paraId="5480B1F5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售后服务：设备故障时2小时内响应，48小时内上门服务。</w:t>
      </w:r>
    </w:p>
    <w:p w14:paraId="2A98A92F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到货期：议价完成后30个自然日内。</w:t>
      </w:r>
    </w:p>
    <w:p w14:paraId="0F1F50DF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配送：质保期内不得随意变更配送单位。</w:t>
      </w:r>
    </w:p>
    <w:p w14:paraId="1C4A3EE4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培训：供应商提供现场安装、调试及操作培训。</w:t>
      </w:r>
    </w:p>
    <w:p w14:paraId="05BA2666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文件：提供使用说明书、合格证、保修卡、清洁维护说明。</w:t>
      </w:r>
    </w:p>
    <w:p w14:paraId="2626AA69">
      <w:pPr>
        <w:pStyle w:val="1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default" w:ascii="仿宋" w:hAnsi="仿宋" w:eastAsia="仿宋" w:cs="仿宋"/>
          <w:b/>
          <w:bCs/>
          <w:color w:val="auto"/>
          <w:sz w:val="24"/>
          <w:szCs w:val="24"/>
        </w:rPr>
        <w:t>其他要求</w:t>
      </w:r>
    </w:p>
    <w:p w14:paraId="69AE44D1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设备用于药物临床试验，建议供应商提供定期校准或验证支持（如有条件）。</w:t>
      </w:r>
    </w:p>
    <w:p w14:paraId="27F031FB">
      <w:pPr>
        <w:pStyle w:val="19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2.冰柜需适应实验室台面或地面放置，运行稳定。</w:t>
      </w:r>
    </w:p>
    <w:p w14:paraId="73061F9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0C35E8F4">
      <w:pP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2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2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9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8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6991B9D"/>
    <w:rsid w:val="08AC59F4"/>
    <w:rsid w:val="0988346A"/>
    <w:rsid w:val="0A4A209B"/>
    <w:rsid w:val="0AD16319"/>
    <w:rsid w:val="0BE45BD8"/>
    <w:rsid w:val="0C4735CD"/>
    <w:rsid w:val="0E1924B1"/>
    <w:rsid w:val="0EAC0C2F"/>
    <w:rsid w:val="0F3D3159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A1929"/>
    <w:rsid w:val="12D15108"/>
    <w:rsid w:val="13387E13"/>
    <w:rsid w:val="13BA5B9C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8353130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EEA4C5C"/>
    <w:rsid w:val="2F3A598B"/>
    <w:rsid w:val="2F687BFA"/>
    <w:rsid w:val="30DC319E"/>
    <w:rsid w:val="31730D4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E951AE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1E57D03"/>
    <w:rsid w:val="62A56FE4"/>
    <w:rsid w:val="62B10EC3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tabs>
        <w:tab w:val="left" w:pos="720"/>
      </w:tabs>
      <w:spacing w:before="560" w:after="290" w:line="377" w:lineRule="auto"/>
      <w:ind w:left="420" w:hanging="420"/>
      <w:outlineLvl w:val="3"/>
    </w:pPr>
    <w:rPr>
      <w:rFonts w:ascii="Arial" w:hAnsi="Arial" w:eastAsia="黑体"/>
      <w:b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link w:val="20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6">
    <w:name w:val="Plain Text"/>
    <w:basedOn w:val="1"/>
    <w:link w:val="23"/>
    <w:autoRedefine/>
    <w:qFormat/>
    <w:uiPriority w:val="0"/>
    <w:rPr>
      <w:rFonts w:ascii="宋体" w:hAnsi="Courier New" w:eastAsia="宋体" w:cs="Courier New"/>
      <w:szCs w:val="21"/>
    </w:rPr>
  </w:style>
  <w:style w:type="paragraph" w:styleId="7">
    <w:name w:val="Balloon Text"/>
    <w:basedOn w:val="1"/>
    <w:link w:val="33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5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1">
    <w:name w:val="Normal (Web)"/>
    <w:basedOn w:val="1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3">
    <w:name w:val="Table Grid"/>
    <w:basedOn w:val="12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5">
    <w:name w:val="Hyperlink"/>
    <w:basedOn w:val="14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6">
    <w:name w:val="页眉 Char"/>
    <w:basedOn w:val="14"/>
    <w:link w:val="9"/>
    <w:autoRedefine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paragraph" w:customStyle="1" w:styleId="18">
    <w:name w:val="_Style 10"/>
    <w:basedOn w:val="1"/>
    <w:next w:val="19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9">
    <w:name w:val="List Paragraph"/>
    <w:basedOn w:val="1"/>
    <w:link w:val="34"/>
    <w:autoRedefine/>
    <w:qFormat/>
    <w:uiPriority w:val="99"/>
    <w:pPr>
      <w:ind w:firstLine="420" w:firstLineChars="200"/>
    </w:pPr>
  </w:style>
  <w:style w:type="character" w:customStyle="1" w:styleId="20">
    <w:name w:val="正文文本 Char"/>
    <w:basedOn w:val="14"/>
    <w:link w:val="5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1">
    <w:name w:val="标题 2 Char"/>
    <w:basedOn w:val="14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标题 2 Char1"/>
    <w:basedOn w:val="14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3">
    <w:name w:val="纯文本 Char"/>
    <w:basedOn w:val="14"/>
    <w:link w:val="6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4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5">
    <w:name w:val="副标题 Char"/>
    <w:basedOn w:val="14"/>
    <w:link w:val="10"/>
    <w:autoRedefine/>
    <w:qFormat/>
    <w:uiPriority w:val="11"/>
    <w:rPr>
      <w:b/>
      <w:bCs/>
      <w:kern w:val="28"/>
      <w:sz w:val="32"/>
      <w:szCs w:val="32"/>
    </w:rPr>
  </w:style>
  <w:style w:type="paragraph" w:customStyle="1" w:styleId="2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7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8">
    <w:name w:val="标题 1 Char"/>
    <w:basedOn w:val="14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9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30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1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2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3">
    <w:name w:val="批注框文本 Char"/>
    <w:basedOn w:val="14"/>
    <w:link w:val="7"/>
    <w:autoRedefine/>
    <w:semiHidden/>
    <w:qFormat/>
    <w:uiPriority w:val="99"/>
    <w:rPr>
      <w:sz w:val="18"/>
      <w:szCs w:val="18"/>
    </w:rPr>
  </w:style>
  <w:style w:type="character" w:customStyle="1" w:styleId="34">
    <w:name w:val="列出段落 Char"/>
    <w:basedOn w:val="14"/>
    <w:link w:val="19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1506</Words>
  <Characters>1603</Characters>
  <Lines>12</Lines>
  <Paragraphs>3</Paragraphs>
  <TotalTime>5</TotalTime>
  <ScaleCrop>false</ScaleCrop>
  <LinksUpToDate>false</LinksUpToDate>
  <CharactersWithSpaces>1800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2024-11-26T05:05:00Z</cp:lastPrinted>
  <dcterms:modified xsi:type="dcterms:W3CDTF">2026-07-07T06:42:37Z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