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2F7FBCC">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2026FW074</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呼吸内科肺功能测试系统维修</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七月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11641050"/>
      <w:bookmarkStart w:id="1" w:name="_Toc23588"/>
      <w:bookmarkStart w:id="2" w:name="_Toc12789052"/>
      <w:bookmarkStart w:id="3" w:name="_Toc25875"/>
      <w:bookmarkStart w:id="4" w:name="_Toc6921"/>
      <w:bookmarkStart w:id="5" w:name="_Toc485108766"/>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17775178"/>
      <w:bookmarkStart w:id="7" w:name="_Toc373860293"/>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呼吸内科肺功能测试系统维修</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485108767"/>
      <w:bookmarkStart w:id="9" w:name="_Toc313893526"/>
      <w:bookmarkStart w:id="10" w:name="_Toc317775175"/>
      <w:bookmarkStart w:id="11" w:name="_Toc28443"/>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呼吸内科肺功能测试系统维修</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tc>
      </w:tr>
    </w:tbl>
    <w:p w14:paraId="00DB30B5">
      <w:pPr>
        <w:spacing w:line="560" w:lineRule="exact"/>
        <w:jc w:val="left"/>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485108768"/>
      <w:bookmarkStart w:id="13" w:name="_Toc6609"/>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：医院自筹,预算金额：38000元。</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6"/>
      <w:bookmarkStart w:id="17" w:name="_Toc11958"/>
      <w:bookmarkStart w:id="18" w:name="_Toc102227313"/>
      <w:bookmarkStart w:id="19" w:name="_Toc485108774"/>
    </w:p>
    <w:bookmarkEnd w:id="16"/>
    <w:bookmarkEnd w:id="17"/>
    <w:p w14:paraId="7B1BB4FE">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bookmarkStart w:id="191" w:name="_GoBack"/>
      <w:bookmarkEnd w:id="191"/>
    </w:p>
    <w:p w14:paraId="0510B9CB">
      <w:pPr>
        <w:pStyle w:val="22"/>
        <w:numPr>
          <w:ilvl w:val="0"/>
          <w:numId w:val="0"/>
        </w:num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29</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color w:val="000000" w:themeColor="text1"/>
          <w:sz w:val="24"/>
          <w:szCs w:val="24"/>
          <w:shd w:val="clear" w:color="auto" w:fill="auto"/>
          <w14:textFill>
            <w14:solidFill>
              <w14:schemeClr w14:val="tx1"/>
            </w14:solidFill>
          </w14:textFill>
        </w:rPr>
        <w:t>起</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color w:val="000000" w:themeColor="text1"/>
          <w:sz w:val="24"/>
          <w:szCs w:val="24"/>
          <w:shd w:val="clear" w:color="auto" w:fill="auto"/>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29</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31</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color w:val="000000" w:themeColor="text1"/>
          <w:sz w:val="24"/>
          <w:szCs w:val="24"/>
          <w:shd w:val="clear" w:color="auto" w:fill="auto"/>
          <w14:textFill>
            <w14:solidFill>
              <w14:schemeClr w14:val="tx1"/>
            </w14:solidFill>
          </w14:textFill>
        </w:rPr>
        <w:t>时</w:t>
      </w:r>
      <w:r>
        <w:rPr>
          <w:rFonts w:hint="eastAsia" w:ascii="宋体" w:hAnsi="宋体" w:eastAsia="宋体" w:cs="宋体"/>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采购办</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023-85360767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（五）比选地点：重庆医科大学附属永川医院综合楼（地址：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373860294"/>
      <w:bookmarkStart w:id="24" w:name="_Toc54718176"/>
      <w:bookmarkStart w:id="25" w:name="_Toc54171062"/>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2806"/>
      <w:bookmarkStart w:id="27" w:name="_Toc1625"/>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9130"/>
      <w:bookmarkStart w:id="29" w:name="_Toc31390"/>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023-85360767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  址： </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25322"/>
      <w:bookmarkStart w:id="33" w:name="_Toc10478"/>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1E28655E">
      <w:pPr>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w:t>
      </w:r>
      <w:bookmarkStart w:id="37" w:name="OLE_LINK2"/>
      <w:bookmarkStart w:id="38" w:name="OLE_LINK1"/>
      <w:r>
        <w:rPr>
          <w:rFonts w:hint="eastAsia" w:ascii="宋体" w:hAnsi="宋体" w:eastAsia="宋体" w:cs="宋体"/>
          <w:color w:val="FF0000"/>
          <w:sz w:val="24"/>
          <w:szCs w:val="24"/>
          <w:shd w:val="clear" w:color="auto" w:fill="auto"/>
          <w:lang w:val="en-US" w:eastAsia="zh-CN"/>
        </w:rPr>
        <w:t>.</w:t>
      </w:r>
      <w:r>
        <w:rPr>
          <w:rFonts w:hint="eastAsia" w:ascii="宋体" w:hAnsi="宋体" w:eastAsia="宋体" w:cs="宋体"/>
          <w:color w:val="FF0000"/>
          <w:sz w:val="24"/>
          <w:szCs w:val="24"/>
          <w:shd w:val="clear" w:color="auto" w:fill="auto"/>
          <w:lang w:eastAsia="zh-CN"/>
        </w:rPr>
        <w:t>报价</w:t>
      </w:r>
      <w:r>
        <w:rPr>
          <w:rFonts w:hint="eastAsia" w:ascii="宋体" w:hAnsi="宋体" w:eastAsia="宋体" w:cs="宋体"/>
          <w:color w:val="FF0000"/>
          <w:sz w:val="24"/>
          <w:szCs w:val="24"/>
          <w:shd w:val="clear" w:color="auto" w:fill="auto"/>
        </w:rPr>
        <w:t>为包干总价，包括不限于所有配件费用（含配件配置、备件、专用工具、系统等）、包装费、运输费、装卸费、安装调试费、检验费、培训费、技术服务费、售后服务费（咨询、设备检修、调试、软件升级等费用）、维修保养费（含维修人工费、配件费）、税费、保险费、差旅费、人工等费用。</w:t>
      </w:r>
      <w:r>
        <w:rPr>
          <w:rFonts w:hint="eastAsia" w:ascii="宋体" w:hAnsi="宋体" w:eastAsia="宋体" w:cs="宋体"/>
          <w:color w:val="FF0000"/>
          <w:sz w:val="24"/>
          <w:szCs w:val="24"/>
          <w:shd w:val="clear" w:color="auto" w:fill="auto"/>
          <w:lang w:eastAsia="zh-CN"/>
        </w:rPr>
        <w:t>采购人</w:t>
      </w:r>
      <w:r>
        <w:rPr>
          <w:rFonts w:hint="eastAsia" w:ascii="宋体" w:hAnsi="宋体" w:eastAsia="宋体" w:cs="宋体"/>
          <w:color w:val="FF0000"/>
          <w:sz w:val="24"/>
          <w:szCs w:val="24"/>
          <w:shd w:val="clear" w:color="auto" w:fill="auto"/>
        </w:rPr>
        <w:t xml:space="preserve">不再另行支付任何费用。 </w:t>
      </w:r>
      <w:bookmarkEnd w:id="37"/>
      <w:bookmarkEnd w:id="38"/>
      <w:r>
        <w:rPr>
          <w:rFonts w:hint="eastAsia" w:ascii="宋体" w:hAnsi="宋体" w:eastAsia="宋体" w:cs="宋体"/>
          <w:color w:val="FF0000"/>
          <w:sz w:val="24"/>
          <w:szCs w:val="24"/>
          <w:shd w:val="clear" w:color="auto" w:fill="auto"/>
          <w:lang w:val="en-US" w:eastAsia="zh-CN"/>
        </w:rPr>
        <w:t>(报价表见第六章)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9" w:name="OLE_LINK8"/>
      <w:bookmarkStart w:id="40" w:name="OLE_LINK9"/>
      <w:bookmarkStart w:id="41" w:name="OLE_LINK3"/>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9"/>
    <w:bookmarkEnd w:id="40"/>
    <w:bookmarkEnd w:id="41"/>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2" w:name="_Toc403569780"/>
      <w:bookmarkStart w:id="43" w:name="_Toc342913393"/>
      <w:bookmarkStart w:id="44" w:name="_Toc19143"/>
      <w:bookmarkStart w:id="45" w:name="_Toc179714298"/>
      <w:bookmarkStart w:id="46" w:name="_Toc18122"/>
      <w:bookmarkStart w:id="47" w:name="_Toc102227319"/>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2"/>
      <w:bookmarkEnd w:id="43"/>
      <w:bookmarkEnd w:id="44"/>
      <w:bookmarkEnd w:id="45"/>
      <w:bookmarkEnd w:id="46"/>
      <w:bookmarkEnd w:id="47"/>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8" w:name="_Toc403569781"/>
      <w:bookmarkStart w:id="49" w:name="_Toc14247"/>
      <w:bookmarkStart w:id="50" w:name="_Toc28776"/>
      <w:bookmarkStart w:id="51" w:name="_Toc102227320"/>
      <w:bookmarkStart w:id="52"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8"/>
      <w:bookmarkEnd w:id="49"/>
      <w:bookmarkEnd w:id="50"/>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3" w:name="_Toc29340"/>
      <w:bookmarkStart w:id="54" w:name="_Toc403569782"/>
      <w:bookmarkStart w:id="55" w:name="_Toc14816"/>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51"/>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2"/>
      <w:bookmarkEnd w:id="53"/>
      <w:bookmarkEnd w:id="54"/>
      <w:bookmarkEnd w:id="55"/>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6" w:name="_Toc3212"/>
      <w:bookmarkStart w:id="57" w:name="_Toc342913395"/>
      <w:bookmarkStart w:id="58" w:name="_Toc102227321"/>
      <w:bookmarkStart w:id="59" w:name="_Toc7135"/>
      <w:bookmarkStart w:id="60" w:name="_Toc403569783"/>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6"/>
      <w:bookmarkEnd w:id="57"/>
      <w:bookmarkEnd w:id="58"/>
      <w:bookmarkEnd w:id="59"/>
      <w:bookmarkEnd w:id="60"/>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1" w:name="_Toc17413"/>
      <w:bookmarkStart w:id="62" w:name="_Toc403569784"/>
      <w:bookmarkStart w:id="63" w:name="_Toc12880"/>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61"/>
      <w:bookmarkEnd w:id="62"/>
      <w:bookmarkEnd w:id="63"/>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4" w:name="_Toc102227322"/>
      <w:bookmarkStart w:id="65" w:name="_Toc403569785"/>
      <w:bookmarkStart w:id="66" w:name="_Toc342913396"/>
      <w:bookmarkStart w:id="67" w:name="_Toc6381"/>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8"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4"/>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5"/>
      <w:bookmarkEnd w:id="66"/>
      <w:bookmarkEnd w:id="67"/>
      <w:bookmarkEnd w:id="68"/>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0F45644A">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69" w:name="_Toc11770"/>
      <w:bookmarkStart w:id="70" w:name="_Toc26684"/>
      <w:bookmarkStart w:id="71" w:name="_Toc7206"/>
      <w:bookmarkStart w:id="72" w:name="_Toc485108784"/>
      <w:r>
        <w:rPr>
          <w:rFonts w:hint="eastAsia" w:ascii="宋体" w:hAnsi="宋体" w:eastAsia="宋体" w:cs="宋体"/>
          <w:b/>
          <w:color w:val="000000" w:themeColor="text1"/>
          <w:sz w:val="36"/>
          <w:szCs w:val="36"/>
          <w:shd w:val="clear" w:color="auto" w:fill="auto"/>
          <w14:textFill>
            <w14:solidFill>
              <w14:schemeClr w14:val="tx1"/>
            </w14:solidFill>
          </w14:textFill>
        </w:rPr>
        <w:t>第三篇  项目需求</w:t>
      </w:r>
      <w:bookmarkEnd w:id="69"/>
      <w:bookmarkEnd w:id="70"/>
      <w:bookmarkEnd w:id="71"/>
      <w:bookmarkEnd w:id="72"/>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3" w:name="_Toc485108787"/>
      <w:bookmarkStart w:id="74" w:name="_Toc12789058"/>
      <w:bookmarkStart w:id="75" w:name="_Toc2832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项目需求</w:t>
      </w:r>
    </w:p>
    <w:p w14:paraId="211E0ABE">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bookmarkStart w:id="76" w:name="_Toc4364"/>
      <w:bookmarkStart w:id="77" w:name="_Toc17014"/>
      <w:r>
        <w:rPr>
          <w:rFonts w:hint="default" w:ascii="宋体" w:hAnsi="宋体" w:eastAsia="宋体" w:cs="宋体"/>
          <w:color w:val="FF0000"/>
          <w:sz w:val="24"/>
          <w:szCs w:val="24"/>
          <w:shd w:val="clear" w:color="auto" w:fill="auto"/>
          <w:lang w:val="en-US" w:eastAsia="zh-CN"/>
        </w:rPr>
        <w:t>1、</w:t>
      </w:r>
      <w:r>
        <w:rPr>
          <w:rFonts w:hint="eastAsia" w:ascii="宋体" w:hAnsi="宋体" w:eastAsia="宋体" w:cs="宋体"/>
          <w:color w:val="FF0000"/>
          <w:sz w:val="24"/>
          <w:szCs w:val="24"/>
          <w:shd w:val="clear" w:color="auto" w:fill="auto"/>
          <w:lang w:val="en-US" w:eastAsia="zh-CN"/>
        </w:rPr>
        <w:t>设备品牌：德国CareFusionGermany234GmbH;型号：MasterScreen。</w:t>
      </w:r>
    </w:p>
    <w:p w14:paraId="6EABE219">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default" w:ascii="宋体" w:hAnsi="宋体" w:eastAsia="宋体" w:cs="宋体"/>
          <w:color w:val="FF0000"/>
          <w:sz w:val="24"/>
          <w:szCs w:val="24"/>
          <w:shd w:val="clear" w:color="auto" w:fill="auto"/>
          <w:lang w:val="en-US" w:eastAsia="zh-CN"/>
        </w:rPr>
        <w:t>2、</w:t>
      </w:r>
      <w:r>
        <w:rPr>
          <w:rFonts w:hint="eastAsia" w:ascii="宋体" w:hAnsi="宋体" w:eastAsia="宋体" w:cs="宋体"/>
          <w:color w:val="FF0000"/>
          <w:sz w:val="24"/>
          <w:szCs w:val="24"/>
          <w:shd w:val="clear" w:color="auto" w:fill="auto"/>
          <w:lang w:val="en-US" w:eastAsia="zh-CN"/>
        </w:rPr>
        <w:t>故障现象：无法气体定标、弥散测试无法进行。</w:t>
      </w:r>
    </w:p>
    <w:p w14:paraId="104D338F">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default" w:ascii="宋体" w:hAnsi="宋体" w:eastAsia="宋体" w:cs="宋体"/>
          <w:color w:val="FF0000"/>
          <w:sz w:val="24"/>
          <w:szCs w:val="24"/>
          <w:shd w:val="clear" w:color="auto" w:fill="auto"/>
          <w:lang w:val="en-US" w:eastAsia="zh-CN"/>
        </w:rPr>
        <w:t>3、</w:t>
      </w:r>
      <w:r>
        <w:rPr>
          <w:rFonts w:hint="eastAsia" w:ascii="宋体" w:hAnsi="宋体" w:eastAsia="宋体" w:cs="宋体"/>
          <w:color w:val="FF0000"/>
          <w:sz w:val="24"/>
          <w:szCs w:val="24"/>
          <w:shd w:val="clear" w:color="auto" w:fill="auto"/>
          <w:lang w:val="en-US" w:eastAsia="zh-CN"/>
        </w:rPr>
        <w:t>参选供应商应具有肺功能测试系统原厂的代理授权；能够独立维修耶格肺功能测试系统分析盒及其内部配件，并提供该肺功能测试系统原厂配件库存清单。（提供相应证明材料并加盖公章）</w:t>
      </w:r>
    </w:p>
    <w:p w14:paraId="5643E509">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default" w:ascii="宋体" w:hAnsi="宋体" w:eastAsia="宋体" w:cs="宋体"/>
          <w:color w:val="FF0000"/>
          <w:sz w:val="24"/>
          <w:szCs w:val="24"/>
          <w:shd w:val="clear" w:color="auto" w:fill="auto"/>
          <w:lang w:val="en-US" w:eastAsia="zh-CN"/>
        </w:rPr>
        <w:t>4、</w:t>
      </w:r>
      <w:r>
        <w:rPr>
          <w:rFonts w:hint="eastAsia" w:ascii="宋体" w:hAnsi="宋体" w:eastAsia="宋体" w:cs="宋体"/>
          <w:color w:val="FF0000"/>
          <w:sz w:val="24"/>
          <w:szCs w:val="24"/>
          <w:shd w:val="clear" w:color="auto" w:fill="auto"/>
          <w:lang w:val="en-US" w:eastAsia="zh-CN"/>
        </w:rPr>
        <w:t>更换的配件需为原厂配件，参选供应商需自行现场确认设备故障零件，并负责维修过程中的安装、调试工作。</w:t>
      </w:r>
    </w:p>
    <w:p w14:paraId="132B4D2C">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5、成交供应商提供年度整机精度溯源校准一次。</w:t>
      </w:r>
    </w:p>
    <w:p w14:paraId="7A9F216C">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方正仿宋_GBK" w:hAnsi="方正仿宋_GBK" w:eastAsia="方正仿宋_GBK"/>
          <w:sz w:val="28"/>
          <w:szCs w:val="28"/>
          <w:lang w:val="en-US" w:eastAsia="zh-CN"/>
        </w:rPr>
      </w:pPr>
    </w:p>
    <w:p w14:paraId="203A76E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8CF2121">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3EC40250">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AE73019">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3B2ED356">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701FBB1C">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86EE85">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DFA5065">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987DFF7">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C68141A">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6B0F9051">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7E13A7BA">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A43EDA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6110752">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71B4799">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1814FBC">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8D3FEA6">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0BD09B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3"/>
      <w:bookmarkEnd w:id="74"/>
      <w:bookmarkEnd w:id="75"/>
      <w:bookmarkEnd w:id="76"/>
      <w:bookmarkEnd w:id="77"/>
      <w:bookmarkStart w:id="78" w:name="_Toc12789059"/>
      <w:bookmarkStart w:id="79" w:name="_Toc11641055"/>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80" w:name="_Toc11645"/>
      <w:bookmarkStart w:id="81" w:name="_Toc7358"/>
      <w:bookmarkStart w:id="82" w:name="_Toc485108793"/>
      <w:bookmarkStart w:id="83" w:name="_Toc403569795"/>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352937CD">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1.报价方式：</w:t>
      </w:r>
      <w:r>
        <w:rPr>
          <w:rFonts w:hint="eastAsia" w:ascii="宋体" w:hAnsi="宋体" w:eastAsia="宋体" w:cs="宋体"/>
          <w:color w:val="FF0000"/>
          <w:sz w:val="24"/>
          <w:szCs w:val="24"/>
          <w:shd w:val="clear" w:color="auto" w:fill="auto"/>
          <w:lang w:eastAsia="zh-CN"/>
        </w:rPr>
        <w:t>报价</w:t>
      </w:r>
      <w:r>
        <w:rPr>
          <w:rFonts w:hint="eastAsia" w:ascii="宋体" w:hAnsi="宋体" w:eastAsia="宋体" w:cs="宋体"/>
          <w:color w:val="FF0000"/>
          <w:sz w:val="24"/>
          <w:szCs w:val="24"/>
          <w:shd w:val="clear" w:color="auto" w:fill="auto"/>
        </w:rPr>
        <w:t>为包干总价，包括不限于所有配件费用（含配件配置、备件、专用工具、系统等）、包装费、运输费、装卸费、安装调试费、检验费、培训费、技术服务费、售后服务费（咨询、设备检修、调试、软件升级等费用）、维修保养费（含维修人工费、配件费）、税费、保险费、差旅费、人工等费用。</w:t>
      </w:r>
      <w:r>
        <w:rPr>
          <w:rFonts w:hint="eastAsia" w:ascii="宋体" w:hAnsi="宋体" w:eastAsia="宋体" w:cs="宋体"/>
          <w:color w:val="FF0000"/>
          <w:sz w:val="24"/>
          <w:szCs w:val="24"/>
          <w:shd w:val="clear" w:color="auto" w:fill="auto"/>
          <w:lang w:eastAsia="zh-CN"/>
        </w:rPr>
        <w:t>采购人</w:t>
      </w:r>
      <w:r>
        <w:rPr>
          <w:rFonts w:hint="eastAsia" w:ascii="宋体" w:hAnsi="宋体" w:eastAsia="宋体" w:cs="宋体"/>
          <w:color w:val="FF0000"/>
          <w:sz w:val="24"/>
          <w:szCs w:val="24"/>
          <w:shd w:val="clear" w:color="auto" w:fill="auto"/>
        </w:rPr>
        <w:t>不再另行支付任何费用。</w:t>
      </w:r>
    </w:p>
    <w:p w14:paraId="76A8D54A">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2.质保期≥6个月；维修周期：5天内。</w:t>
      </w:r>
    </w:p>
    <w:p w14:paraId="11AAEBFC">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付款方式：合同签订后，成交供应商向采购人交付合同总费用的8%作为履约保证金，完成相关维修服务工作后，成交供应商提供有效合法发票和经双方签字的服务完成单据给采购人，采购人在60天内支付合同总费用的100%；质保期满且设备无任何质量问题，采购人在30天内向成交供应商无息退还履约保证金（即合同总费用的8%）</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80"/>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81"/>
      <w:bookmarkEnd w:id="82"/>
      <w:bookmarkEnd w:id="83"/>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8"/>
      <w:bookmarkEnd w:id="79"/>
      <w:bookmarkStart w:id="84" w:name="_Toc15711"/>
      <w:bookmarkStart w:id="85" w:name="_Toc485108794"/>
      <w:bookmarkStart w:id="86" w:name="_Toc14840"/>
      <w:bookmarkStart w:id="87" w:name="_Toc26989"/>
      <w:bookmarkStart w:id="88" w:name="_Toc403569796"/>
      <w:bookmarkStart w:id="89" w:name="_Toc303945820"/>
      <w:bookmarkStart w:id="90" w:name="_Toc14826548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4"/>
      <w:bookmarkEnd w:id="85"/>
      <w:bookmarkEnd w:id="86"/>
      <w:bookmarkEnd w:id="87"/>
      <w:bookmarkEnd w:id="88"/>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54718202"/>
      <w:bookmarkStart w:id="92"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91"/>
      <w:bookmarkEnd w:id="92"/>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3"/>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4"/>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5"/>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6"/>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7"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7"/>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54718203"/>
      <w:bookmarkStart w:id="99" w:name="_Toc17879"/>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8"/>
      <w:bookmarkEnd w:id="99"/>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0"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100"/>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54718204"/>
      <w:bookmarkStart w:id="102" w:name="_Toc8853"/>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101"/>
      <w:bookmarkEnd w:id="102"/>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25177"/>
      <w:bookmarkStart w:id="104"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3"/>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5"/>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4"/>
      <w:bookmarkEnd w:id="106"/>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7"/>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8"/>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9"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9"/>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0" w:name="_Toc54718206"/>
      <w:bookmarkStart w:id="111" w:name="_Toc2241"/>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10"/>
      <w:bookmarkEnd w:id="111"/>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2" w:name="_Toc12985"/>
      <w:bookmarkStart w:id="113"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2"/>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3"/>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9053"/>
      <w:bookmarkStart w:id="115" w:name="_Toc54718207"/>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4"/>
      <w:bookmarkEnd w:id="115"/>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6"/>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7"/>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8"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8"/>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11586"/>
      <w:bookmarkStart w:id="120"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9"/>
      <w:bookmarkEnd w:id="120"/>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1"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21"/>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2"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2"/>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3" w:name="_Toc54718210"/>
      <w:bookmarkStart w:id="124" w:name="_Toc31719"/>
      <w:bookmarkStart w:id="125" w:name="_Toc54718212"/>
      <w:bookmarkStart w:id="126" w:name="_Toc2658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3"/>
      <w:bookmarkEnd w:id="124"/>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7"/>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8"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8"/>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5"/>
      <w:bookmarkEnd w:id="126"/>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9"/>
      <w:bookmarkEnd w:id="130"/>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31"/>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2"/>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3"/>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4"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4"/>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5"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5"/>
    </w:p>
    <w:bookmarkEnd w:id="89"/>
    <w:bookmarkEnd w:id="90"/>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6" w:name="_Hlt41879464"/>
      <w:bookmarkEnd w:id="136"/>
      <w:bookmarkStart w:id="137" w:name="_Toc13696"/>
      <w:bookmarkStart w:id="138" w:name="_Toc485108795"/>
      <w:bookmarkStart w:id="139" w:name="_Toc14085"/>
      <w:bookmarkStart w:id="140" w:name="_Toc12789072"/>
      <w:bookmarkStart w:id="141" w:name="_Toc29521"/>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7"/>
      <w:bookmarkEnd w:id="138"/>
      <w:bookmarkEnd w:id="139"/>
      <w:bookmarkEnd w:id="140"/>
      <w:bookmarkEnd w:id="141"/>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2"/>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3"/>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4"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4"/>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5" w:name="_Toc38358147"/>
      <w:bookmarkStart w:id="146" w:name="OLE_LINK11"/>
      <w:bookmarkStart w:id="147"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5"/>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8"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8"/>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9" w:name="_Toc19884"/>
      <w:bookmarkStart w:id="150" w:name="_Toc21293"/>
      <w:bookmarkStart w:id="151" w:name="_Toc5685"/>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9"/>
      <w:bookmarkEnd w:id="150"/>
      <w:bookmarkEnd w:id="151"/>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2"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2"/>
    </w:p>
    <w:bookmarkEnd w:id="146"/>
    <w:bookmarkEnd w:id="147"/>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3" w:name="_Toc480979018"/>
      <w:bookmarkStart w:id="154" w:name="_Toc485108796"/>
      <w:bookmarkStart w:id="155" w:name="_Toc313008356"/>
      <w:bookmarkStart w:id="156" w:name="_Toc313888360"/>
      <w:bookmarkStart w:id="157" w:name="_Toc342913419"/>
      <w:bookmarkStart w:id="158" w:name="_Toc5565"/>
      <w:bookmarkStart w:id="159" w:name="_Toc12789073"/>
      <w:bookmarkStart w:id="160" w:name="_Toc283382454"/>
      <w:r>
        <w:rPr>
          <w:rFonts w:hint="eastAsia" w:ascii="宋体" w:hAnsi="宋体" w:eastAsia="宋体" w:cs="宋体"/>
          <w:b/>
          <w:color w:val="000000" w:themeColor="text1"/>
          <w:shd w:val="clear" w:color="auto" w:fill="auto"/>
          <w14:textFill>
            <w14:solidFill>
              <w14:schemeClr w14:val="tx1"/>
            </w14:solidFill>
          </w14:textFill>
        </w:rPr>
        <w:t>经济部分</w:t>
      </w:r>
      <w:bookmarkEnd w:id="153"/>
      <w:bookmarkEnd w:id="154"/>
      <w:bookmarkEnd w:id="155"/>
      <w:bookmarkEnd w:id="156"/>
      <w:bookmarkEnd w:id="157"/>
      <w:bookmarkEnd w:id="158"/>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9"/>
    <w:bookmarkEnd w:id="160"/>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155981C1">
      <w:pPr>
        <w:spacing w:line="400" w:lineRule="exact"/>
        <w:jc w:val="center"/>
        <w:rPr>
          <w:rFonts w:hint="eastAsia" w:ascii="楷体" w:hAnsi="楷体" w:eastAsia="楷体"/>
          <w:color w:val="000000"/>
          <w:sz w:val="30"/>
          <w:szCs w:val="30"/>
        </w:rPr>
      </w:pPr>
      <w:bookmarkStart w:id="161" w:name="_Toc313008357"/>
      <w:bookmarkStart w:id="162" w:name="_Toc480979019"/>
      <w:bookmarkStart w:id="163" w:name="_Toc485108797"/>
      <w:bookmarkStart w:id="164" w:name="_Toc12908"/>
      <w:bookmarkStart w:id="165" w:name="_Toc342913420"/>
      <w:bookmarkStart w:id="166" w:name="_Toc313888361"/>
      <w:bookmarkStart w:id="167" w:name="_Toc9883"/>
      <w:r>
        <w:rPr>
          <w:rFonts w:hint="eastAsia" w:ascii="楷体" w:hAnsi="楷体" w:eastAsia="楷体"/>
          <w:color w:val="000000"/>
          <w:szCs w:val="24"/>
        </w:rPr>
        <w:t>报价一览表</w:t>
      </w:r>
    </w:p>
    <w:tbl>
      <w:tblPr>
        <w:tblStyle w:val="58"/>
        <w:tblW w:w="90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1276"/>
        <w:gridCol w:w="1417"/>
        <w:gridCol w:w="1665"/>
        <w:gridCol w:w="1134"/>
        <w:gridCol w:w="1134"/>
        <w:gridCol w:w="1150"/>
      </w:tblGrid>
      <w:tr w14:paraId="135F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6" w:hRule="atLeast"/>
          <w:jc w:val="center"/>
        </w:trPr>
        <w:tc>
          <w:tcPr>
            <w:tcW w:w="1273" w:type="dxa"/>
            <w:tcBorders>
              <w:top w:val="single" w:color="auto" w:sz="4" w:space="0"/>
              <w:left w:val="single" w:color="auto" w:sz="4" w:space="0"/>
              <w:bottom w:val="single" w:color="auto" w:sz="4" w:space="0"/>
              <w:right w:val="single" w:color="auto" w:sz="4" w:space="0"/>
            </w:tcBorders>
            <w:noWrap w:val="0"/>
            <w:vAlign w:val="center"/>
          </w:tcPr>
          <w:p w14:paraId="76F35D66">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名称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ED6D94D">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规格型号</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8C89A7B">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原产地及</w:t>
            </w:r>
          </w:p>
          <w:p w14:paraId="0F9EE864">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生产厂家</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98633B8">
            <w:pPr>
              <w:spacing w:line="440" w:lineRule="exact"/>
              <w:jc w:val="center"/>
              <w:rPr>
                <w:rFonts w:hint="eastAsia" w:ascii="楷体" w:hAnsi="楷体" w:eastAsia="楷体"/>
                <w:color w:val="000000"/>
                <w:sz w:val="24"/>
                <w:szCs w:val="24"/>
              </w:rPr>
            </w:pPr>
            <w:r>
              <w:rPr>
                <w:rFonts w:hint="eastAsia" w:ascii="楷体" w:hAnsi="楷体" w:eastAsia="楷体"/>
                <w:color w:val="000000"/>
                <w:sz w:val="24"/>
                <w:szCs w:val="24"/>
              </w:rPr>
              <w:t>主要内容</w:t>
            </w:r>
          </w:p>
          <w:p w14:paraId="4821AAAF">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（配置及技术参数）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BD0E193">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数量</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A8441D8">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单次维修服务费用</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29BD8B63">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合计（元）</w:t>
            </w:r>
          </w:p>
        </w:tc>
      </w:tr>
      <w:tr w14:paraId="01AD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1273" w:type="dxa"/>
            <w:tcBorders>
              <w:top w:val="single" w:color="auto" w:sz="4" w:space="0"/>
              <w:left w:val="single" w:color="auto" w:sz="4" w:space="0"/>
              <w:bottom w:val="single" w:color="auto" w:sz="4" w:space="0"/>
              <w:right w:val="single" w:color="auto" w:sz="4" w:space="0"/>
            </w:tcBorders>
            <w:noWrap w:val="0"/>
            <w:vAlign w:val="center"/>
          </w:tcPr>
          <w:p w14:paraId="2ECC98DD">
            <w:pPr>
              <w:spacing w:line="440" w:lineRule="exact"/>
              <w:jc w:val="center"/>
              <w:rPr>
                <w:rFonts w:ascii="楷体" w:hAnsi="楷体" w:eastAsia="楷体"/>
                <w:color w:val="000000"/>
                <w:sz w:val="24"/>
                <w:szCs w:val="24"/>
              </w:rPr>
            </w:pPr>
            <w:r>
              <w:rPr>
                <w:rFonts w:ascii="楷体" w:hAnsi="楷体" w:eastAsia="楷体"/>
                <w:color w:val="000000"/>
                <w:sz w:val="24"/>
                <w:szCs w:val="24"/>
              </w:rPr>
              <w:t>XXX</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62BC54A">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XXX</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6E359284">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XXX</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7E0BDD3">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XXX</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EDED7E0">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XXX</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4446A93">
            <w:pPr>
              <w:spacing w:line="440" w:lineRule="exact"/>
              <w:ind w:right="210"/>
              <w:jc w:val="center"/>
              <w:rPr>
                <w:rFonts w:ascii="楷体" w:hAnsi="楷体" w:eastAsia="楷体"/>
                <w:color w:val="000000"/>
                <w:sz w:val="24"/>
                <w:szCs w:val="24"/>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14:paraId="6BC8A791">
            <w:pPr>
              <w:spacing w:line="440" w:lineRule="exact"/>
              <w:jc w:val="center"/>
              <w:rPr>
                <w:rFonts w:ascii="楷体" w:hAnsi="楷体" w:eastAsia="楷体"/>
                <w:color w:val="000000"/>
                <w:sz w:val="24"/>
                <w:szCs w:val="24"/>
              </w:rPr>
            </w:pPr>
          </w:p>
        </w:tc>
      </w:tr>
      <w:tr w14:paraId="71D48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9049" w:type="dxa"/>
            <w:gridSpan w:val="7"/>
            <w:tcBorders>
              <w:top w:val="single" w:color="auto" w:sz="4" w:space="0"/>
              <w:left w:val="single" w:color="auto" w:sz="4" w:space="0"/>
              <w:bottom w:val="single" w:color="auto" w:sz="4" w:space="0"/>
              <w:right w:val="single" w:color="auto" w:sz="4" w:space="0"/>
            </w:tcBorders>
            <w:noWrap w:val="0"/>
            <w:vAlign w:val="center"/>
          </w:tcPr>
          <w:p w14:paraId="7B6A2936">
            <w:pPr>
              <w:spacing w:line="440" w:lineRule="exact"/>
              <w:rPr>
                <w:rFonts w:ascii="楷体" w:hAnsi="楷体" w:eastAsia="楷体"/>
                <w:color w:val="000000"/>
                <w:sz w:val="24"/>
                <w:szCs w:val="24"/>
              </w:rPr>
            </w:pPr>
            <w:r>
              <w:rPr>
                <w:rFonts w:hint="eastAsia" w:ascii="楷体" w:hAnsi="楷体" w:eastAsia="楷体"/>
                <w:color w:val="000000"/>
                <w:sz w:val="24"/>
                <w:szCs w:val="24"/>
              </w:rPr>
              <w:t xml:space="preserve">维修总费用： </w:t>
            </w:r>
          </w:p>
        </w:tc>
      </w:tr>
      <w:tr w14:paraId="1A7B7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9049" w:type="dxa"/>
            <w:gridSpan w:val="7"/>
            <w:tcBorders>
              <w:top w:val="single" w:color="auto" w:sz="4" w:space="0"/>
              <w:left w:val="single" w:color="auto" w:sz="4" w:space="0"/>
              <w:bottom w:val="single" w:color="auto" w:sz="4" w:space="0"/>
              <w:right w:val="single" w:color="auto" w:sz="4" w:space="0"/>
            </w:tcBorders>
            <w:noWrap w:val="0"/>
            <w:vAlign w:val="center"/>
          </w:tcPr>
          <w:p w14:paraId="20D0AF65">
            <w:pPr>
              <w:spacing w:line="440" w:lineRule="exact"/>
              <w:rPr>
                <w:rFonts w:ascii="楷体" w:hAnsi="楷体" w:eastAsia="楷体"/>
                <w:color w:val="000000"/>
                <w:sz w:val="24"/>
                <w:szCs w:val="24"/>
              </w:rPr>
            </w:pPr>
            <w:r>
              <w:rPr>
                <w:rFonts w:hint="eastAsia" w:ascii="楷体" w:hAnsi="楷体" w:eastAsia="楷体"/>
                <w:color w:val="000000"/>
                <w:sz w:val="24"/>
                <w:szCs w:val="24"/>
              </w:rPr>
              <w:t>质保期：</w:t>
            </w:r>
            <w:r>
              <w:rPr>
                <w:rFonts w:ascii="楷体" w:hAnsi="楷体" w:eastAsia="楷体"/>
                <w:color w:val="000000"/>
                <w:sz w:val="24"/>
                <w:szCs w:val="24"/>
              </w:rPr>
              <w:t xml:space="preserve"> </w:t>
            </w:r>
          </w:p>
        </w:tc>
      </w:tr>
      <w:tr w14:paraId="09F6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049" w:type="dxa"/>
            <w:gridSpan w:val="7"/>
            <w:tcBorders>
              <w:top w:val="single" w:color="auto" w:sz="4" w:space="0"/>
              <w:left w:val="single" w:color="auto" w:sz="4" w:space="0"/>
              <w:bottom w:val="single" w:color="auto" w:sz="4" w:space="0"/>
              <w:right w:val="single" w:color="auto" w:sz="4" w:space="0"/>
            </w:tcBorders>
            <w:noWrap w:val="0"/>
            <w:vAlign w:val="center"/>
          </w:tcPr>
          <w:p w14:paraId="4D0C8B81">
            <w:pPr>
              <w:spacing w:line="440" w:lineRule="exact"/>
              <w:rPr>
                <w:rFonts w:ascii="楷体" w:hAnsi="楷体" w:eastAsia="楷体"/>
                <w:color w:val="000000"/>
                <w:sz w:val="24"/>
                <w:szCs w:val="24"/>
              </w:rPr>
            </w:pPr>
            <w:r>
              <w:rPr>
                <w:rFonts w:hint="eastAsia" w:ascii="楷体" w:hAnsi="楷体" w:eastAsia="楷体"/>
                <w:color w:val="000000"/>
                <w:sz w:val="24"/>
                <w:szCs w:val="24"/>
              </w:rPr>
              <w:t>到货期：</w:t>
            </w:r>
          </w:p>
        </w:tc>
      </w:tr>
      <w:tr w14:paraId="79EA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049" w:type="dxa"/>
            <w:gridSpan w:val="7"/>
            <w:tcBorders>
              <w:top w:val="single" w:color="auto" w:sz="4" w:space="0"/>
              <w:left w:val="single" w:color="auto" w:sz="4" w:space="0"/>
              <w:bottom w:val="single" w:color="auto" w:sz="4" w:space="0"/>
              <w:right w:val="single" w:color="auto" w:sz="4" w:space="0"/>
            </w:tcBorders>
            <w:noWrap w:val="0"/>
            <w:vAlign w:val="center"/>
          </w:tcPr>
          <w:p w14:paraId="65AE6AFA">
            <w:pPr>
              <w:spacing w:line="440" w:lineRule="exact"/>
              <w:rPr>
                <w:rFonts w:hint="eastAsia" w:ascii="楷体" w:hAnsi="楷体" w:eastAsia="楷体"/>
                <w:b/>
                <w:color w:val="000000"/>
                <w:sz w:val="24"/>
                <w:szCs w:val="24"/>
              </w:rPr>
            </w:pPr>
            <w:r>
              <w:rPr>
                <w:rFonts w:hint="eastAsia" w:ascii="楷体" w:hAnsi="楷体" w:eastAsia="楷体"/>
                <w:b/>
                <w:color w:val="000000"/>
                <w:sz w:val="24"/>
                <w:szCs w:val="24"/>
              </w:rPr>
              <w:t>备注：</w:t>
            </w:r>
            <w:r>
              <w:rPr>
                <w:rFonts w:hint="eastAsia" w:ascii="楷体" w:hAnsi="楷体" w:eastAsia="楷体" w:cs="宋体"/>
                <w:b/>
                <w:color w:val="000000"/>
                <w:sz w:val="24"/>
              </w:rPr>
              <w:t xml:space="preserve">上述费用为包干总价，包括不限于所有配件费用（含配件配置、备件、专用工具、系统等）、包装费、运输费、装卸费、安装调试费、检验费、培训费、技术服务费、售后服务费（咨询、设备检修、调试、软件升级等费用）、维修保养费（含维修人工费、配件费）、税费、保险费、差旅费、人工等费用。甲方不再另行支付乙方任何费用。 </w:t>
            </w:r>
          </w:p>
        </w:tc>
      </w:tr>
    </w:tbl>
    <w:p w14:paraId="673CF541">
      <w:pPr>
        <w:spacing w:line="500" w:lineRule="exact"/>
        <w:rPr>
          <w:rFonts w:hint="eastAsia" w:ascii="宋体" w:hAnsi="宋体" w:eastAsia="宋体" w:cs="宋体"/>
          <w:color w:val="000000" w:themeColor="text1"/>
          <w:sz w:val="24"/>
          <w:szCs w:val="24"/>
          <w14:textFill>
            <w14:solidFill>
              <w14:schemeClr w14:val="tx1"/>
            </w14:solidFill>
          </w14:textFill>
        </w:rPr>
      </w:pPr>
    </w:p>
    <w:p w14:paraId="7667E69E">
      <w:pPr>
        <w:spacing w:line="500" w:lineRule="exact"/>
        <w:ind w:firstLine="4680" w:firstLineChars="195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供应商名称（公章）或自然人签署：</w:t>
      </w:r>
    </w:p>
    <w:p w14:paraId="3ADF4C3D">
      <w:pPr>
        <w:spacing w:line="500" w:lineRule="exact"/>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年     月     日</w:t>
      </w:r>
    </w:p>
    <w:p w14:paraId="242D17C9">
      <w:pPr>
        <w:outlineLvl w:val="0"/>
        <w:rPr>
          <w:rFonts w:hint="eastAsia" w:ascii="宋体" w:hAnsi="宋体" w:eastAsia="宋体" w:cs="宋体"/>
          <w:b/>
          <w:color w:val="000000" w:themeColor="text1"/>
          <w:shd w:val="clear" w:color="auto" w:fill="auto"/>
          <w14:textFill>
            <w14:solidFill>
              <w14:schemeClr w14:val="tx1"/>
            </w14:solidFill>
          </w14:textFill>
        </w:rPr>
      </w:pPr>
    </w:p>
    <w:p w14:paraId="0FCAB365">
      <w:pPr>
        <w:outlineLvl w:val="0"/>
        <w:rPr>
          <w:rFonts w:hint="eastAsia" w:ascii="宋体" w:hAnsi="宋体" w:eastAsia="宋体" w:cs="宋体"/>
          <w:b/>
          <w:color w:val="000000" w:themeColor="text1"/>
          <w:shd w:val="clear" w:color="auto" w:fill="auto"/>
          <w14:textFill>
            <w14:solidFill>
              <w14:schemeClr w14:val="tx1"/>
            </w14:solidFill>
          </w14:textFill>
        </w:rPr>
      </w:pPr>
    </w:p>
    <w:p w14:paraId="155125B7">
      <w:pPr>
        <w:outlineLvl w:val="0"/>
        <w:rPr>
          <w:rFonts w:hint="eastAsia" w:ascii="宋体" w:hAnsi="宋体" w:eastAsia="宋体" w:cs="宋体"/>
          <w:b/>
          <w:color w:val="000000" w:themeColor="text1"/>
          <w:shd w:val="clear" w:color="auto" w:fill="auto"/>
          <w14:textFill>
            <w14:solidFill>
              <w14:schemeClr w14:val="tx1"/>
            </w14:solidFill>
          </w14:textFill>
        </w:rPr>
      </w:pPr>
    </w:p>
    <w:p w14:paraId="77922480">
      <w:pPr>
        <w:outlineLvl w:val="0"/>
        <w:rPr>
          <w:rFonts w:hint="eastAsia" w:ascii="宋体" w:hAnsi="宋体" w:eastAsia="宋体" w:cs="宋体"/>
          <w:b/>
          <w:color w:val="000000" w:themeColor="text1"/>
          <w:shd w:val="clear" w:color="auto" w:fill="auto"/>
          <w14:textFill>
            <w14:solidFill>
              <w14:schemeClr w14:val="tx1"/>
            </w14:solidFill>
          </w14:textFill>
        </w:rPr>
      </w:pPr>
    </w:p>
    <w:p w14:paraId="6F54316F">
      <w:pPr>
        <w:outlineLvl w:val="0"/>
        <w:rPr>
          <w:rFonts w:hint="eastAsia" w:ascii="宋体" w:hAnsi="宋体" w:eastAsia="宋体" w:cs="宋体"/>
          <w:b/>
          <w:color w:val="000000" w:themeColor="text1"/>
          <w:shd w:val="clear" w:color="auto" w:fill="auto"/>
          <w14:textFill>
            <w14:solidFill>
              <w14:schemeClr w14:val="tx1"/>
            </w14:solidFill>
          </w14:textFill>
        </w:rPr>
      </w:pPr>
    </w:p>
    <w:p w14:paraId="4043016C">
      <w:pPr>
        <w:outlineLvl w:val="0"/>
        <w:rPr>
          <w:rFonts w:hint="eastAsia" w:ascii="宋体" w:hAnsi="宋体" w:eastAsia="宋体" w:cs="宋体"/>
          <w:b/>
          <w:color w:val="000000" w:themeColor="text1"/>
          <w:shd w:val="clear" w:color="auto" w:fill="auto"/>
          <w14:textFill>
            <w14:solidFill>
              <w14:schemeClr w14:val="tx1"/>
            </w14:solidFill>
          </w14:textFill>
        </w:rPr>
      </w:pPr>
    </w:p>
    <w:p w14:paraId="19E69BEB">
      <w:pPr>
        <w:outlineLvl w:val="0"/>
        <w:rPr>
          <w:rFonts w:hint="eastAsia" w:ascii="宋体" w:hAnsi="宋体" w:eastAsia="宋体" w:cs="宋体"/>
          <w:b/>
          <w:color w:val="000000" w:themeColor="text1"/>
          <w:shd w:val="clear" w:color="auto" w:fill="auto"/>
          <w14:textFill>
            <w14:solidFill>
              <w14:schemeClr w14:val="tx1"/>
            </w14:solidFill>
          </w14:textFill>
        </w:rPr>
      </w:pPr>
    </w:p>
    <w:p w14:paraId="712A3E5D">
      <w:pPr>
        <w:outlineLvl w:val="0"/>
        <w:rPr>
          <w:rFonts w:hint="eastAsia" w:ascii="宋体" w:hAnsi="宋体" w:eastAsia="宋体" w:cs="宋体"/>
          <w:b/>
          <w:color w:val="000000" w:themeColor="text1"/>
          <w:shd w:val="clear" w:color="auto" w:fill="auto"/>
          <w14:textFill>
            <w14:solidFill>
              <w14:schemeClr w14:val="tx1"/>
            </w14:solidFill>
          </w14:textFill>
        </w:rPr>
      </w:pPr>
    </w:p>
    <w:p w14:paraId="06A15DE4">
      <w:pPr>
        <w:outlineLvl w:val="0"/>
        <w:rPr>
          <w:rFonts w:hint="eastAsia" w:ascii="宋体" w:hAnsi="宋体" w:eastAsia="宋体" w:cs="宋体"/>
          <w:b/>
          <w:color w:val="000000" w:themeColor="text1"/>
          <w:shd w:val="clear" w:color="auto" w:fill="auto"/>
          <w14:textFill>
            <w14:solidFill>
              <w14:schemeClr w14:val="tx1"/>
            </w14:solidFill>
          </w14:textFill>
        </w:rPr>
      </w:pPr>
    </w:p>
    <w:p w14:paraId="1445E058">
      <w:pPr>
        <w:outlineLvl w:val="0"/>
        <w:rPr>
          <w:rFonts w:hint="eastAsia" w:ascii="宋体" w:hAnsi="宋体" w:eastAsia="宋体" w:cs="宋体"/>
          <w:b/>
          <w:color w:val="000000" w:themeColor="text1"/>
          <w:shd w:val="clear" w:color="auto" w:fill="auto"/>
          <w14:textFill>
            <w14:solidFill>
              <w14:schemeClr w14:val="tx1"/>
            </w14:solidFill>
          </w14:textFill>
        </w:rPr>
      </w:pPr>
    </w:p>
    <w:p w14:paraId="24574482">
      <w:pPr>
        <w:outlineLvl w:val="0"/>
        <w:rPr>
          <w:rFonts w:hint="eastAsia" w:ascii="宋体" w:hAnsi="宋体" w:eastAsia="宋体" w:cs="宋体"/>
          <w:b/>
          <w:color w:val="000000" w:themeColor="text1"/>
          <w:shd w:val="clear" w:color="auto" w:fill="auto"/>
          <w14:textFill>
            <w14:solidFill>
              <w14:schemeClr w14:val="tx1"/>
            </w14:solidFill>
          </w14:textFill>
        </w:rPr>
      </w:pPr>
    </w:p>
    <w:p w14:paraId="1AEE165B">
      <w:pPr>
        <w:outlineLvl w:val="0"/>
        <w:rPr>
          <w:rFonts w:hint="eastAsia" w:ascii="宋体" w:hAnsi="宋体" w:eastAsia="宋体" w:cs="宋体"/>
          <w:b/>
          <w:color w:val="000000" w:themeColor="text1"/>
          <w:shd w:val="clear" w:color="auto" w:fill="auto"/>
          <w14:textFill>
            <w14:solidFill>
              <w14:schemeClr w14:val="tx1"/>
            </w14:solidFill>
          </w14:textFill>
        </w:rPr>
      </w:pPr>
    </w:p>
    <w:p w14:paraId="599F7A9A">
      <w:pPr>
        <w:outlineLvl w:val="0"/>
        <w:rPr>
          <w:rFonts w:hint="eastAsia" w:ascii="宋体" w:hAnsi="宋体" w:eastAsia="宋体" w:cs="宋体"/>
          <w:b/>
          <w:color w:val="000000" w:themeColor="text1"/>
          <w:shd w:val="clear" w:color="auto" w:fill="auto"/>
          <w14:textFill>
            <w14:solidFill>
              <w14:schemeClr w14:val="tx1"/>
            </w14:solidFill>
          </w14:textFill>
        </w:rPr>
      </w:pPr>
    </w:p>
    <w:p w14:paraId="4BAD9C20">
      <w:pPr>
        <w:outlineLvl w:val="0"/>
        <w:rPr>
          <w:rFonts w:hint="eastAsia" w:ascii="宋体" w:hAnsi="宋体" w:eastAsia="宋体" w:cs="宋体"/>
          <w:b/>
          <w:color w:val="000000" w:themeColor="text1"/>
          <w:shd w:val="clear" w:color="auto" w:fill="auto"/>
          <w14:textFill>
            <w14:solidFill>
              <w14:schemeClr w14:val="tx1"/>
            </w14:solidFill>
          </w14:textFill>
        </w:rPr>
      </w:pPr>
    </w:p>
    <w:p w14:paraId="59866008">
      <w:pPr>
        <w:outlineLvl w:val="0"/>
        <w:rPr>
          <w:rFonts w:hint="eastAsia" w:ascii="宋体" w:hAnsi="宋体" w:eastAsia="宋体" w:cs="宋体"/>
          <w:b/>
          <w:color w:val="000000" w:themeColor="text1"/>
          <w:shd w:val="clear" w:color="auto" w:fill="auto"/>
          <w14:textFill>
            <w14:solidFill>
              <w14:schemeClr w14:val="tx1"/>
            </w14:solidFill>
          </w14:textFill>
        </w:rPr>
      </w:pPr>
    </w:p>
    <w:p w14:paraId="107F2AEA">
      <w:pPr>
        <w:outlineLvl w:val="0"/>
        <w:rPr>
          <w:rFonts w:hint="eastAsia" w:ascii="宋体" w:hAnsi="宋体" w:eastAsia="宋体" w:cs="宋体"/>
          <w:b/>
          <w:color w:val="000000" w:themeColor="text1"/>
          <w:shd w:val="clear" w:color="auto" w:fill="auto"/>
          <w14:textFill>
            <w14:solidFill>
              <w14:schemeClr w14:val="tx1"/>
            </w14:solidFill>
          </w14:textFill>
        </w:rPr>
      </w:pPr>
    </w:p>
    <w:p w14:paraId="287DAEE1">
      <w:pPr>
        <w:outlineLvl w:val="0"/>
        <w:rPr>
          <w:rFonts w:hint="eastAsia" w:ascii="宋体" w:hAnsi="宋体" w:eastAsia="宋体" w:cs="宋体"/>
          <w:b/>
          <w:color w:val="000000" w:themeColor="text1"/>
          <w:shd w:val="clear" w:color="auto" w:fill="auto"/>
          <w14:textFill>
            <w14:solidFill>
              <w14:schemeClr w14:val="tx1"/>
            </w14:solidFill>
          </w14:textFill>
        </w:rPr>
      </w:pPr>
    </w:p>
    <w:p w14:paraId="154C2687">
      <w:pPr>
        <w:outlineLvl w:val="0"/>
        <w:rPr>
          <w:rFonts w:hint="eastAsia" w:ascii="宋体" w:hAnsi="宋体" w:eastAsia="宋体" w:cs="宋体"/>
          <w:b/>
          <w:color w:val="000000" w:themeColor="text1"/>
          <w:shd w:val="clear" w:color="auto" w:fill="auto"/>
          <w14:textFill>
            <w14:solidFill>
              <w14:schemeClr w14:val="tx1"/>
            </w14:solidFill>
          </w14:textFill>
        </w:rPr>
      </w:pPr>
    </w:p>
    <w:p w14:paraId="7E7D84D3">
      <w:pPr>
        <w:outlineLvl w:val="0"/>
        <w:rPr>
          <w:rFonts w:hint="eastAsia" w:ascii="宋体" w:hAnsi="宋体" w:eastAsia="宋体" w:cs="宋体"/>
          <w:b/>
          <w:color w:val="000000" w:themeColor="text1"/>
          <w:shd w:val="clear" w:color="auto" w:fill="auto"/>
          <w14:textFill>
            <w14:solidFill>
              <w14:schemeClr w14:val="tx1"/>
            </w14:solidFill>
          </w14:textFill>
        </w:rPr>
      </w:pPr>
    </w:p>
    <w:p w14:paraId="02682F7E">
      <w:pPr>
        <w:outlineLvl w:val="0"/>
        <w:rPr>
          <w:rFonts w:hint="eastAsia" w:ascii="宋体" w:hAnsi="宋体" w:eastAsia="宋体" w:cs="宋体"/>
          <w:b/>
          <w:color w:val="000000" w:themeColor="text1"/>
          <w:shd w:val="clear" w:color="auto" w:fill="auto"/>
          <w14:textFill>
            <w14:solidFill>
              <w14:schemeClr w14:val="tx1"/>
            </w14:solidFill>
          </w14:textFill>
        </w:rPr>
      </w:pPr>
    </w:p>
    <w:p w14:paraId="563645C6">
      <w:pPr>
        <w:outlineLvl w:val="0"/>
        <w:rPr>
          <w:rFonts w:hint="eastAsia" w:ascii="宋体" w:hAnsi="宋体" w:eastAsia="宋体" w:cs="宋体"/>
          <w:b/>
          <w:color w:val="000000" w:themeColor="text1"/>
          <w:shd w:val="clear" w:color="auto" w:fill="auto"/>
          <w14:textFill>
            <w14:solidFill>
              <w14:schemeClr w14:val="tx1"/>
            </w14:solidFill>
          </w14:textFill>
        </w:rPr>
      </w:pP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61"/>
      <w:bookmarkEnd w:id="162"/>
      <w:bookmarkEnd w:id="163"/>
      <w:bookmarkEnd w:id="164"/>
      <w:bookmarkEnd w:id="165"/>
      <w:bookmarkEnd w:id="166"/>
      <w:bookmarkEnd w:id="167"/>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8" w:name="_Toc15203"/>
      <w:bookmarkStart w:id="169" w:name="_Toc480979020"/>
      <w:bookmarkStart w:id="170" w:name="_Toc485108798"/>
      <w:bookmarkStart w:id="171" w:name="_Toc13844"/>
      <w:bookmarkStart w:id="172" w:name="_Toc313888362"/>
      <w:bookmarkStart w:id="173" w:name="_Toc313008358"/>
      <w:bookmarkStart w:id="174" w:name="_Toc342913421"/>
      <w:r>
        <w:rPr>
          <w:rFonts w:hint="eastAsia" w:ascii="宋体" w:hAnsi="宋体" w:eastAsia="宋体" w:cs="宋体"/>
          <w:b/>
          <w:color w:val="000000" w:themeColor="text1"/>
          <w:shd w:val="clear" w:color="auto" w:fill="auto"/>
          <w14:textFill>
            <w14:solidFill>
              <w14:schemeClr w14:val="tx1"/>
            </w14:solidFill>
          </w14:textFill>
        </w:rPr>
        <w:t>三、商务部分</w:t>
      </w:r>
      <w:bookmarkEnd w:id="168"/>
      <w:bookmarkEnd w:id="169"/>
      <w:bookmarkEnd w:id="170"/>
      <w:bookmarkEnd w:id="171"/>
      <w:bookmarkEnd w:id="172"/>
      <w:bookmarkEnd w:id="173"/>
      <w:bookmarkEnd w:id="174"/>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5"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5"/>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6" w:name="_Toc10896"/>
      <w:bookmarkStart w:id="177"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6"/>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8"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8"/>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9" w:name="_Toc9941"/>
      <w:bookmarkStart w:id="180" w:name="_Toc23584"/>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9"/>
      <w:bookmarkEnd w:id="180"/>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7"/>
      <w:bookmarkStart w:id="181" w:name="_Toc342913422"/>
      <w:bookmarkStart w:id="182" w:name="_Toc313888363"/>
      <w:bookmarkStart w:id="183" w:name="_Toc313008359"/>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81"/>
      <w:bookmarkEnd w:id="182"/>
      <w:bookmarkEnd w:id="183"/>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4" w:name="OLE_LINK4"/>
      <w:bookmarkStart w:id="185"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4"/>
    <w:bookmarkEnd w:id="185"/>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6" w:name="_Toc31463"/>
      <w:bookmarkStart w:id="187"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6"/>
    <w:bookmarkEnd w:id="187"/>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C2F7E9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8EE03F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A51EB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FC35C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09CBC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13DA1CC">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8"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8"/>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9"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9"/>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90"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90"/>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6401A011">
      <w:pPr>
        <w:rPr>
          <w:rFonts w:hint="eastAsia" w:ascii="宋体" w:hAnsi="宋体" w:eastAsia="宋体" w:cs="宋体"/>
          <w:color w:val="000000" w:themeColor="text1"/>
          <w:shd w:val="clear" w:color="auto" w:fill="auto"/>
          <w14:textFill>
            <w14:solidFill>
              <w14:schemeClr w14:val="tx1"/>
            </w14:solidFill>
          </w14:textFill>
        </w:rPr>
      </w:pPr>
    </w:p>
    <w:p w14:paraId="66EDA16E">
      <w:pPr>
        <w:rPr>
          <w:rFonts w:hint="eastAsia" w:ascii="宋体" w:hAnsi="宋体" w:eastAsia="宋体" w:cs="宋体"/>
          <w:color w:val="000000" w:themeColor="text1"/>
          <w:shd w:val="clear" w:color="auto" w:fill="auto"/>
          <w14:textFill>
            <w14:solidFill>
              <w14:schemeClr w14:val="tx1"/>
            </w14:solidFill>
          </w14:textFill>
        </w:rPr>
      </w:pPr>
    </w:p>
    <w:p w14:paraId="561560DC">
      <w:pPr>
        <w:rPr>
          <w:rFonts w:hint="eastAsia" w:ascii="宋体" w:hAnsi="宋体" w:eastAsia="宋体" w:cs="宋体"/>
          <w:color w:val="000000" w:themeColor="text1"/>
          <w:shd w:val="clear" w:color="auto" w:fill="auto"/>
          <w14:textFill>
            <w14:solidFill>
              <w14:schemeClr w14:val="tx1"/>
            </w14:solidFill>
          </w14:textFill>
        </w:rPr>
      </w:pPr>
    </w:p>
    <w:p w14:paraId="1AF6471B">
      <w:pPr>
        <w:rPr>
          <w:rFonts w:hint="eastAsia" w:ascii="宋体" w:hAnsi="宋体" w:eastAsia="宋体" w:cs="宋体"/>
          <w:color w:val="000000" w:themeColor="text1"/>
          <w:shd w:val="clear" w:color="auto" w:fill="auto"/>
          <w14:textFill>
            <w14:solidFill>
              <w14:schemeClr w14:val="tx1"/>
            </w14:solidFill>
          </w14:textFill>
        </w:rPr>
      </w:pPr>
    </w:p>
    <w:p w14:paraId="5A9AE903">
      <w:pPr>
        <w:rPr>
          <w:color w:val="000000" w:themeColor="text1"/>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embedRegular r:id="rId1" w:fontKey="{0A235AEA-F3D7-41D1-BD89-20EA9F7EB647}"/>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7F9D6385-055D-43CD-B2F9-BCACF57CA9D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39AA"/>
    <w:rsid w:val="00395055"/>
    <w:rsid w:val="003B5B3E"/>
    <w:rsid w:val="003C571A"/>
    <w:rsid w:val="003C65D5"/>
    <w:rsid w:val="00446003"/>
    <w:rsid w:val="0048109C"/>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53D9C"/>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114C"/>
    <w:rsid w:val="00F42D01"/>
    <w:rsid w:val="00F46D9E"/>
    <w:rsid w:val="00F612D7"/>
    <w:rsid w:val="00F77324"/>
    <w:rsid w:val="00FA72A1"/>
    <w:rsid w:val="00FF1BDE"/>
    <w:rsid w:val="01067A49"/>
    <w:rsid w:val="015A3746"/>
    <w:rsid w:val="01C63C32"/>
    <w:rsid w:val="01C6422D"/>
    <w:rsid w:val="021D673F"/>
    <w:rsid w:val="024043A7"/>
    <w:rsid w:val="027D2D3A"/>
    <w:rsid w:val="02B325DC"/>
    <w:rsid w:val="02D84414"/>
    <w:rsid w:val="02FC37CB"/>
    <w:rsid w:val="02FE0C09"/>
    <w:rsid w:val="034872EB"/>
    <w:rsid w:val="037759DB"/>
    <w:rsid w:val="03921202"/>
    <w:rsid w:val="039C4C1C"/>
    <w:rsid w:val="03BB3ADF"/>
    <w:rsid w:val="03C2134C"/>
    <w:rsid w:val="03D1158F"/>
    <w:rsid w:val="0407643C"/>
    <w:rsid w:val="04B117F8"/>
    <w:rsid w:val="04DA26C6"/>
    <w:rsid w:val="04DE1E0F"/>
    <w:rsid w:val="04F00597"/>
    <w:rsid w:val="05290F57"/>
    <w:rsid w:val="056C7A52"/>
    <w:rsid w:val="05AB6E25"/>
    <w:rsid w:val="05E64439"/>
    <w:rsid w:val="05E94CDF"/>
    <w:rsid w:val="060E092E"/>
    <w:rsid w:val="065A1406"/>
    <w:rsid w:val="067D7A0C"/>
    <w:rsid w:val="06A45EA9"/>
    <w:rsid w:val="06BC1BB0"/>
    <w:rsid w:val="072F6440"/>
    <w:rsid w:val="074B1659"/>
    <w:rsid w:val="07911761"/>
    <w:rsid w:val="07C5765D"/>
    <w:rsid w:val="07F26429"/>
    <w:rsid w:val="084C34CD"/>
    <w:rsid w:val="08605BE9"/>
    <w:rsid w:val="09310382"/>
    <w:rsid w:val="094176DB"/>
    <w:rsid w:val="0951448A"/>
    <w:rsid w:val="0983062E"/>
    <w:rsid w:val="0A676F3B"/>
    <w:rsid w:val="0ACB5503"/>
    <w:rsid w:val="0ACF458A"/>
    <w:rsid w:val="0B144AF7"/>
    <w:rsid w:val="0B204C66"/>
    <w:rsid w:val="0B340317"/>
    <w:rsid w:val="0B6515A1"/>
    <w:rsid w:val="0B6F68C5"/>
    <w:rsid w:val="0BAE21B6"/>
    <w:rsid w:val="0BDC31C7"/>
    <w:rsid w:val="0BE1258C"/>
    <w:rsid w:val="0BE64970"/>
    <w:rsid w:val="0C033E70"/>
    <w:rsid w:val="0C1D2BB6"/>
    <w:rsid w:val="0C2F4286"/>
    <w:rsid w:val="0C3152C1"/>
    <w:rsid w:val="0C481EEF"/>
    <w:rsid w:val="0C56674E"/>
    <w:rsid w:val="0C72264C"/>
    <w:rsid w:val="0C931BB2"/>
    <w:rsid w:val="0C975B64"/>
    <w:rsid w:val="0C9D3992"/>
    <w:rsid w:val="0D32097D"/>
    <w:rsid w:val="0D7E5EAD"/>
    <w:rsid w:val="0DC167EC"/>
    <w:rsid w:val="0DCB3FCC"/>
    <w:rsid w:val="0E0E625A"/>
    <w:rsid w:val="0E38674E"/>
    <w:rsid w:val="0E4D3D6E"/>
    <w:rsid w:val="0E5721EA"/>
    <w:rsid w:val="0E5A796A"/>
    <w:rsid w:val="0E5B5064"/>
    <w:rsid w:val="0E5B6625"/>
    <w:rsid w:val="0E9859A3"/>
    <w:rsid w:val="0E987B2D"/>
    <w:rsid w:val="0EA1525B"/>
    <w:rsid w:val="0ECE4584"/>
    <w:rsid w:val="0F291536"/>
    <w:rsid w:val="0F2B66F0"/>
    <w:rsid w:val="0F31382A"/>
    <w:rsid w:val="0F9811B3"/>
    <w:rsid w:val="0FAB0EE6"/>
    <w:rsid w:val="0FB90C9C"/>
    <w:rsid w:val="0FC701EB"/>
    <w:rsid w:val="0FCD0A4F"/>
    <w:rsid w:val="0FD61CDB"/>
    <w:rsid w:val="0FD8306F"/>
    <w:rsid w:val="0FFD1C5A"/>
    <w:rsid w:val="1014334F"/>
    <w:rsid w:val="10246EEB"/>
    <w:rsid w:val="10413B50"/>
    <w:rsid w:val="104D689B"/>
    <w:rsid w:val="109D57E0"/>
    <w:rsid w:val="10B17251"/>
    <w:rsid w:val="10BA59BE"/>
    <w:rsid w:val="10BF5E9B"/>
    <w:rsid w:val="111523FC"/>
    <w:rsid w:val="111C3A01"/>
    <w:rsid w:val="114A7245"/>
    <w:rsid w:val="11782A26"/>
    <w:rsid w:val="11E44902"/>
    <w:rsid w:val="123D6042"/>
    <w:rsid w:val="13141499"/>
    <w:rsid w:val="131D034D"/>
    <w:rsid w:val="133C3066"/>
    <w:rsid w:val="134E0964"/>
    <w:rsid w:val="13633F56"/>
    <w:rsid w:val="13653AA2"/>
    <w:rsid w:val="13AF0C1F"/>
    <w:rsid w:val="13D52C1B"/>
    <w:rsid w:val="13F41DC8"/>
    <w:rsid w:val="144B1714"/>
    <w:rsid w:val="14580870"/>
    <w:rsid w:val="14B95EDB"/>
    <w:rsid w:val="14C6168E"/>
    <w:rsid w:val="14C6556D"/>
    <w:rsid w:val="14E12006"/>
    <w:rsid w:val="14E62A1D"/>
    <w:rsid w:val="15265D3F"/>
    <w:rsid w:val="154047C7"/>
    <w:rsid w:val="154C4C37"/>
    <w:rsid w:val="1554725E"/>
    <w:rsid w:val="15604521"/>
    <w:rsid w:val="156125ED"/>
    <w:rsid w:val="158D32E0"/>
    <w:rsid w:val="15D171CD"/>
    <w:rsid w:val="15DB103F"/>
    <w:rsid w:val="15E502B2"/>
    <w:rsid w:val="16167345"/>
    <w:rsid w:val="16243DF1"/>
    <w:rsid w:val="165A4E2F"/>
    <w:rsid w:val="17E52B34"/>
    <w:rsid w:val="18130842"/>
    <w:rsid w:val="181A1C79"/>
    <w:rsid w:val="18465822"/>
    <w:rsid w:val="18675712"/>
    <w:rsid w:val="188B43F5"/>
    <w:rsid w:val="18E50010"/>
    <w:rsid w:val="18F71640"/>
    <w:rsid w:val="19394057"/>
    <w:rsid w:val="199C2358"/>
    <w:rsid w:val="19B7492C"/>
    <w:rsid w:val="1A511E59"/>
    <w:rsid w:val="1A555C2C"/>
    <w:rsid w:val="1A705757"/>
    <w:rsid w:val="1AE4406F"/>
    <w:rsid w:val="1AE84C93"/>
    <w:rsid w:val="1B1D5FE3"/>
    <w:rsid w:val="1B484046"/>
    <w:rsid w:val="1B4A5E5B"/>
    <w:rsid w:val="1B925650"/>
    <w:rsid w:val="1C0025BA"/>
    <w:rsid w:val="1C1370D7"/>
    <w:rsid w:val="1C66752D"/>
    <w:rsid w:val="1C6945DA"/>
    <w:rsid w:val="1CD22D64"/>
    <w:rsid w:val="1CED540D"/>
    <w:rsid w:val="1CF33ECD"/>
    <w:rsid w:val="1CF736B7"/>
    <w:rsid w:val="1D1757E6"/>
    <w:rsid w:val="1D624A3F"/>
    <w:rsid w:val="1D632E00"/>
    <w:rsid w:val="1DCB5B8A"/>
    <w:rsid w:val="1DD87EDC"/>
    <w:rsid w:val="1DDA4D59"/>
    <w:rsid w:val="1DF92451"/>
    <w:rsid w:val="1E242829"/>
    <w:rsid w:val="1E570CBF"/>
    <w:rsid w:val="1E8652AA"/>
    <w:rsid w:val="1E9D4968"/>
    <w:rsid w:val="1EB13D33"/>
    <w:rsid w:val="1EB8776E"/>
    <w:rsid w:val="1ECC73BB"/>
    <w:rsid w:val="1EEA6CFF"/>
    <w:rsid w:val="1F062593"/>
    <w:rsid w:val="1F08489B"/>
    <w:rsid w:val="1F2D0A6E"/>
    <w:rsid w:val="1F3A098C"/>
    <w:rsid w:val="1F3D23B3"/>
    <w:rsid w:val="1F6A74CC"/>
    <w:rsid w:val="1F6D6E4A"/>
    <w:rsid w:val="1F6E11F2"/>
    <w:rsid w:val="1F8009D9"/>
    <w:rsid w:val="1FA140B4"/>
    <w:rsid w:val="1FCE723D"/>
    <w:rsid w:val="1FD702B4"/>
    <w:rsid w:val="20084BEF"/>
    <w:rsid w:val="203372B2"/>
    <w:rsid w:val="204004F3"/>
    <w:rsid w:val="204C6181"/>
    <w:rsid w:val="20FB0BC7"/>
    <w:rsid w:val="2114239C"/>
    <w:rsid w:val="211803A6"/>
    <w:rsid w:val="216435EB"/>
    <w:rsid w:val="21696E53"/>
    <w:rsid w:val="21C45BE8"/>
    <w:rsid w:val="21F2776F"/>
    <w:rsid w:val="21F678C9"/>
    <w:rsid w:val="21F94F0D"/>
    <w:rsid w:val="224F1BA5"/>
    <w:rsid w:val="22EF7055"/>
    <w:rsid w:val="231132FF"/>
    <w:rsid w:val="23743B1F"/>
    <w:rsid w:val="240C0392"/>
    <w:rsid w:val="24514D5A"/>
    <w:rsid w:val="24702D9C"/>
    <w:rsid w:val="247E6D5A"/>
    <w:rsid w:val="24AB13E3"/>
    <w:rsid w:val="24E707BB"/>
    <w:rsid w:val="2501636C"/>
    <w:rsid w:val="254D6667"/>
    <w:rsid w:val="25565863"/>
    <w:rsid w:val="25B67319"/>
    <w:rsid w:val="25B7688A"/>
    <w:rsid w:val="25B91E1A"/>
    <w:rsid w:val="25FF0C6B"/>
    <w:rsid w:val="26380176"/>
    <w:rsid w:val="26A440C8"/>
    <w:rsid w:val="26D56CF3"/>
    <w:rsid w:val="26FE2E6F"/>
    <w:rsid w:val="271637DE"/>
    <w:rsid w:val="271E4A07"/>
    <w:rsid w:val="275D539C"/>
    <w:rsid w:val="27706A3C"/>
    <w:rsid w:val="27B41749"/>
    <w:rsid w:val="27BE30B5"/>
    <w:rsid w:val="27C12149"/>
    <w:rsid w:val="28031161"/>
    <w:rsid w:val="282105EF"/>
    <w:rsid w:val="282D107F"/>
    <w:rsid w:val="28377F6C"/>
    <w:rsid w:val="28580457"/>
    <w:rsid w:val="287535CD"/>
    <w:rsid w:val="28CD4235"/>
    <w:rsid w:val="28D01566"/>
    <w:rsid w:val="28E31299"/>
    <w:rsid w:val="293D6BFB"/>
    <w:rsid w:val="29430470"/>
    <w:rsid w:val="29613037"/>
    <w:rsid w:val="29A81CF0"/>
    <w:rsid w:val="29F52A7C"/>
    <w:rsid w:val="2A0526D0"/>
    <w:rsid w:val="2A0812C8"/>
    <w:rsid w:val="2B2C4917"/>
    <w:rsid w:val="2B3D6767"/>
    <w:rsid w:val="2B411C38"/>
    <w:rsid w:val="2B507DFE"/>
    <w:rsid w:val="2B57565F"/>
    <w:rsid w:val="2BBD2276"/>
    <w:rsid w:val="2C812A23"/>
    <w:rsid w:val="2C86125B"/>
    <w:rsid w:val="2CDF621C"/>
    <w:rsid w:val="2CE02E81"/>
    <w:rsid w:val="2CF2794B"/>
    <w:rsid w:val="2D9073ED"/>
    <w:rsid w:val="2DDB0955"/>
    <w:rsid w:val="2DDE0220"/>
    <w:rsid w:val="2E1F2D74"/>
    <w:rsid w:val="2E275B4F"/>
    <w:rsid w:val="2E454084"/>
    <w:rsid w:val="2E4A05E4"/>
    <w:rsid w:val="2E6141F3"/>
    <w:rsid w:val="2E8A3F18"/>
    <w:rsid w:val="2F124686"/>
    <w:rsid w:val="2F1F1F02"/>
    <w:rsid w:val="2F2348BD"/>
    <w:rsid w:val="2F57478F"/>
    <w:rsid w:val="2F6F1AD9"/>
    <w:rsid w:val="2F831DB2"/>
    <w:rsid w:val="2F943FCB"/>
    <w:rsid w:val="2FD06C0B"/>
    <w:rsid w:val="2FF63FA8"/>
    <w:rsid w:val="30381B81"/>
    <w:rsid w:val="30A44277"/>
    <w:rsid w:val="30B15F03"/>
    <w:rsid w:val="30B30136"/>
    <w:rsid w:val="30CD7D7B"/>
    <w:rsid w:val="310B1BDB"/>
    <w:rsid w:val="31CA4358"/>
    <w:rsid w:val="31D30AC7"/>
    <w:rsid w:val="31FA7479"/>
    <w:rsid w:val="32050A97"/>
    <w:rsid w:val="32284BF5"/>
    <w:rsid w:val="32371C3A"/>
    <w:rsid w:val="324E4259"/>
    <w:rsid w:val="32A510F7"/>
    <w:rsid w:val="32DA1DD4"/>
    <w:rsid w:val="33127B8D"/>
    <w:rsid w:val="33323C73"/>
    <w:rsid w:val="3361798A"/>
    <w:rsid w:val="33861085"/>
    <w:rsid w:val="33CA5BAD"/>
    <w:rsid w:val="33F1420C"/>
    <w:rsid w:val="34311909"/>
    <w:rsid w:val="34477E1A"/>
    <w:rsid w:val="34533777"/>
    <w:rsid w:val="34B44507"/>
    <w:rsid w:val="35687566"/>
    <w:rsid w:val="35B15F88"/>
    <w:rsid w:val="35D501BC"/>
    <w:rsid w:val="35E87A5C"/>
    <w:rsid w:val="3608331B"/>
    <w:rsid w:val="36382C0F"/>
    <w:rsid w:val="36834056"/>
    <w:rsid w:val="369E4A52"/>
    <w:rsid w:val="36A73740"/>
    <w:rsid w:val="36C3312C"/>
    <w:rsid w:val="36EC0B56"/>
    <w:rsid w:val="37174BEB"/>
    <w:rsid w:val="37542B62"/>
    <w:rsid w:val="375A306E"/>
    <w:rsid w:val="379575C2"/>
    <w:rsid w:val="37D06829"/>
    <w:rsid w:val="37D83F93"/>
    <w:rsid w:val="382454DE"/>
    <w:rsid w:val="382D2437"/>
    <w:rsid w:val="38442273"/>
    <w:rsid w:val="384E006D"/>
    <w:rsid w:val="385D0EF3"/>
    <w:rsid w:val="387D36CA"/>
    <w:rsid w:val="389536A9"/>
    <w:rsid w:val="38BF4D66"/>
    <w:rsid w:val="38C010B0"/>
    <w:rsid w:val="38DE382B"/>
    <w:rsid w:val="38E86458"/>
    <w:rsid w:val="38EB2B69"/>
    <w:rsid w:val="391C67AE"/>
    <w:rsid w:val="39486CC3"/>
    <w:rsid w:val="3961128B"/>
    <w:rsid w:val="396D157A"/>
    <w:rsid w:val="39A3534F"/>
    <w:rsid w:val="39A54A5C"/>
    <w:rsid w:val="39D65068"/>
    <w:rsid w:val="3AA25DEC"/>
    <w:rsid w:val="3AC648F5"/>
    <w:rsid w:val="3B0368D1"/>
    <w:rsid w:val="3B30241A"/>
    <w:rsid w:val="3B5B756F"/>
    <w:rsid w:val="3B7C1435"/>
    <w:rsid w:val="3B870893"/>
    <w:rsid w:val="3BA13299"/>
    <w:rsid w:val="3C311F8C"/>
    <w:rsid w:val="3C4F6F1A"/>
    <w:rsid w:val="3CB70CF2"/>
    <w:rsid w:val="3D2700E2"/>
    <w:rsid w:val="3D2F290C"/>
    <w:rsid w:val="3D3375F0"/>
    <w:rsid w:val="3D4C1E7B"/>
    <w:rsid w:val="3D6E2990"/>
    <w:rsid w:val="3D79508E"/>
    <w:rsid w:val="3DC21444"/>
    <w:rsid w:val="3DD60FEB"/>
    <w:rsid w:val="3E263CAA"/>
    <w:rsid w:val="3E491747"/>
    <w:rsid w:val="3E6B192F"/>
    <w:rsid w:val="3EA55BAC"/>
    <w:rsid w:val="3EEF12C4"/>
    <w:rsid w:val="3F150346"/>
    <w:rsid w:val="3F19442F"/>
    <w:rsid w:val="3F4757B8"/>
    <w:rsid w:val="3F4A029A"/>
    <w:rsid w:val="3F4E528D"/>
    <w:rsid w:val="3F591E5E"/>
    <w:rsid w:val="3F5A6C6F"/>
    <w:rsid w:val="3F7A393A"/>
    <w:rsid w:val="3F9F551C"/>
    <w:rsid w:val="3FC45529"/>
    <w:rsid w:val="3FE1690B"/>
    <w:rsid w:val="40113C23"/>
    <w:rsid w:val="40351638"/>
    <w:rsid w:val="403D2ACF"/>
    <w:rsid w:val="403F2E01"/>
    <w:rsid w:val="404A2E64"/>
    <w:rsid w:val="40AB0EC9"/>
    <w:rsid w:val="40C2612C"/>
    <w:rsid w:val="40E52488"/>
    <w:rsid w:val="41007A8F"/>
    <w:rsid w:val="415869FC"/>
    <w:rsid w:val="41670862"/>
    <w:rsid w:val="41AB14E8"/>
    <w:rsid w:val="41AC0B4D"/>
    <w:rsid w:val="41C52E56"/>
    <w:rsid w:val="41D4500D"/>
    <w:rsid w:val="41D67141"/>
    <w:rsid w:val="41DD2651"/>
    <w:rsid w:val="41F534A6"/>
    <w:rsid w:val="41F5463E"/>
    <w:rsid w:val="42030507"/>
    <w:rsid w:val="420A020E"/>
    <w:rsid w:val="420A1906"/>
    <w:rsid w:val="423F7EC6"/>
    <w:rsid w:val="42720834"/>
    <w:rsid w:val="428345E9"/>
    <w:rsid w:val="429D5EC0"/>
    <w:rsid w:val="42A40896"/>
    <w:rsid w:val="42A86289"/>
    <w:rsid w:val="42BD50C4"/>
    <w:rsid w:val="42D9640E"/>
    <w:rsid w:val="433E3844"/>
    <w:rsid w:val="437344B8"/>
    <w:rsid w:val="437470EA"/>
    <w:rsid w:val="437C12A7"/>
    <w:rsid w:val="43F643C8"/>
    <w:rsid w:val="43F81C45"/>
    <w:rsid w:val="441F4671"/>
    <w:rsid w:val="444565A3"/>
    <w:rsid w:val="447A6AFE"/>
    <w:rsid w:val="44B9673B"/>
    <w:rsid w:val="44DE4579"/>
    <w:rsid w:val="45AC0F39"/>
    <w:rsid w:val="461B60BF"/>
    <w:rsid w:val="46C96141"/>
    <w:rsid w:val="46D06FAA"/>
    <w:rsid w:val="475461C4"/>
    <w:rsid w:val="477A0BC3"/>
    <w:rsid w:val="47B438A0"/>
    <w:rsid w:val="47D41743"/>
    <w:rsid w:val="47D63DB2"/>
    <w:rsid w:val="47F3755A"/>
    <w:rsid w:val="482B71EF"/>
    <w:rsid w:val="48403BBB"/>
    <w:rsid w:val="48447281"/>
    <w:rsid w:val="487D04F4"/>
    <w:rsid w:val="48843697"/>
    <w:rsid w:val="48912668"/>
    <w:rsid w:val="48A31EA1"/>
    <w:rsid w:val="48D90D59"/>
    <w:rsid w:val="48E11FE9"/>
    <w:rsid w:val="48FA020D"/>
    <w:rsid w:val="4910333B"/>
    <w:rsid w:val="4925564B"/>
    <w:rsid w:val="492C6FBB"/>
    <w:rsid w:val="499D1F70"/>
    <w:rsid w:val="4A1025A8"/>
    <w:rsid w:val="4A832C17"/>
    <w:rsid w:val="4A9100D0"/>
    <w:rsid w:val="4AC26B09"/>
    <w:rsid w:val="4AD056CA"/>
    <w:rsid w:val="4AD41B9B"/>
    <w:rsid w:val="4AED1C9D"/>
    <w:rsid w:val="4B597B89"/>
    <w:rsid w:val="4BB44415"/>
    <w:rsid w:val="4BE8259F"/>
    <w:rsid w:val="4C025EBB"/>
    <w:rsid w:val="4C1B5016"/>
    <w:rsid w:val="4C2D08FA"/>
    <w:rsid w:val="4C4E289A"/>
    <w:rsid w:val="4CC56D84"/>
    <w:rsid w:val="4CDA19A5"/>
    <w:rsid w:val="4D5A2AE1"/>
    <w:rsid w:val="4DBE5CAD"/>
    <w:rsid w:val="4DD75684"/>
    <w:rsid w:val="4E0D2518"/>
    <w:rsid w:val="4E1557C5"/>
    <w:rsid w:val="4E231003"/>
    <w:rsid w:val="4E3873B7"/>
    <w:rsid w:val="4EF70D4B"/>
    <w:rsid w:val="4F2E0C11"/>
    <w:rsid w:val="4F79418A"/>
    <w:rsid w:val="4FE13512"/>
    <w:rsid w:val="50472E90"/>
    <w:rsid w:val="50A2078E"/>
    <w:rsid w:val="50B9275C"/>
    <w:rsid w:val="50C55866"/>
    <w:rsid w:val="50F72CC9"/>
    <w:rsid w:val="50FE286B"/>
    <w:rsid w:val="514069D9"/>
    <w:rsid w:val="51932220"/>
    <w:rsid w:val="51BC0756"/>
    <w:rsid w:val="51D276BD"/>
    <w:rsid w:val="51D77CAA"/>
    <w:rsid w:val="52173BDE"/>
    <w:rsid w:val="522135A2"/>
    <w:rsid w:val="5228244C"/>
    <w:rsid w:val="524A70C6"/>
    <w:rsid w:val="526D5211"/>
    <w:rsid w:val="527B2E68"/>
    <w:rsid w:val="529620AE"/>
    <w:rsid w:val="52A65CF9"/>
    <w:rsid w:val="52C7180D"/>
    <w:rsid w:val="52EB291F"/>
    <w:rsid w:val="52ED493F"/>
    <w:rsid w:val="52EF4E28"/>
    <w:rsid w:val="52F54559"/>
    <w:rsid w:val="52F55822"/>
    <w:rsid w:val="531D3103"/>
    <w:rsid w:val="531F0FF7"/>
    <w:rsid w:val="534E1882"/>
    <w:rsid w:val="53A83AF6"/>
    <w:rsid w:val="53B56AAB"/>
    <w:rsid w:val="53E03D6D"/>
    <w:rsid w:val="53E144A4"/>
    <w:rsid w:val="54333CD5"/>
    <w:rsid w:val="546107D9"/>
    <w:rsid w:val="546E506B"/>
    <w:rsid w:val="54815C87"/>
    <w:rsid w:val="549E2395"/>
    <w:rsid w:val="54FA18D3"/>
    <w:rsid w:val="550B7F7E"/>
    <w:rsid w:val="55297C80"/>
    <w:rsid w:val="5531155E"/>
    <w:rsid w:val="55311969"/>
    <w:rsid w:val="55454CC8"/>
    <w:rsid w:val="559710A2"/>
    <w:rsid w:val="565C7750"/>
    <w:rsid w:val="56644F18"/>
    <w:rsid w:val="56897637"/>
    <w:rsid w:val="56A12956"/>
    <w:rsid w:val="56C54297"/>
    <w:rsid w:val="56DB047F"/>
    <w:rsid w:val="56FE5BF2"/>
    <w:rsid w:val="56FF2E93"/>
    <w:rsid w:val="57100988"/>
    <w:rsid w:val="576D5122"/>
    <w:rsid w:val="58243E21"/>
    <w:rsid w:val="58506377"/>
    <w:rsid w:val="586259DC"/>
    <w:rsid w:val="58625BCC"/>
    <w:rsid w:val="58627B7D"/>
    <w:rsid w:val="58AD704A"/>
    <w:rsid w:val="58B574EB"/>
    <w:rsid w:val="58CE04C7"/>
    <w:rsid w:val="58D96C5B"/>
    <w:rsid w:val="58EA1556"/>
    <w:rsid w:val="58FC1D80"/>
    <w:rsid w:val="593509FB"/>
    <w:rsid w:val="59893E96"/>
    <w:rsid w:val="599D432B"/>
    <w:rsid w:val="59E56370"/>
    <w:rsid w:val="5A12625C"/>
    <w:rsid w:val="5AC67A4D"/>
    <w:rsid w:val="5B1E275D"/>
    <w:rsid w:val="5B3E21DC"/>
    <w:rsid w:val="5B4A5024"/>
    <w:rsid w:val="5B5A2D14"/>
    <w:rsid w:val="5BBD57F6"/>
    <w:rsid w:val="5BC414F3"/>
    <w:rsid w:val="5C2D4F60"/>
    <w:rsid w:val="5C351FFC"/>
    <w:rsid w:val="5C4F2788"/>
    <w:rsid w:val="5C953453"/>
    <w:rsid w:val="5CAE15E3"/>
    <w:rsid w:val="5CB84A88"/>
    <w:rsid w:val="5CDA4186"/>
    <w:rsid w:val="5D290C69"/>
    <w:rsid w:val="5D997085"/>
    <w:rsid w:val="5DEE479F"/>
    <w:rsid w:val="5E2377EC"/>
    <w:rsid w:val="5E254884"/>
    <w:rsid w:val="5E36741C"/>
    <w:rsid w:val="5E407DA6"/>
    <w:rsid w:val="5EED0027"/>
    <w:rsid w:val="5F1A373D"/>
    <w:rsid w:val="5F3F2DAC"/>
    <w:rsid w:val="5F4829DC"/>
    <w:rsid w:val="5F714A03"/>
    <w:rsid w:val="5F725BF8"/>
    <w:rsid w:val="5F8301BD"/>
    <w:rsid w:val="5FB15C3A"/>
    <w:rsid w:val="5FDE5D3B"/>
    <w:rsid w:val="5FDF26F7"/>
    <w:rsid w:val="5FEC0FE5"/>
    <w:rsid w:val="6022194E"/>
    <w:rsid w:val="60390096"/>
    <w:rsid w:val="60570E4A"/>
    <w:rsid w:val="606E5CB4"/>
    <w:rsid w:val="60980BFD"/>
    <w:rsid w:val="60D65D3F"/>
    <w:rsid w:val="60F4333C"/>
    <w:rsid w:val="60F85618"/>
    <w:rsid w:val="610B5004"/>
    <w:rsid w:val="611A50B4"/>
    <w:rsid w:val="619C43F3"/>
    <w:rsid w:val="6269072D"/>
    <w:rsid w:val="62A30CCB"/>
    <w:rsid w:val="62F24507"/>
    <w:rsid w:val="6352606D"/>
    <w:rsid w:val="639436E3"/>
    <w:rsid w:val="63BA6ABF"/>
    <w:rsid w:val="6445282D"/>
    <w:rsid w:val="645A13DB"/>
    <w:rsid w:val="64607B1A"/>
    <w:rsid w:val="646E5E05"/>
    <w:rsid w:val="648C045C"/>
    <w:rsid w:val="64A323C6"/>
    <w:rsid w:val="64A83BDE"/>
    <w:rsid w:val="6567664A"/>
    <w:rsid w:val="656A40F1"/>
    <w:rsid w:val="657A7C6A"/>
    <w:rsid w:val="658C5E23"/>
    <w:rsid w:val="65F10123"/>
    <w:rsid w:val="65F9363E"/>
    <w:rsid w:val="66287D10"/>
    <w:rsid w:val="66747376"/>
    <w:rsid w:val="667E25AF"/>
    <w:rsid w:val="66815672"/>
    <w:rsid w:val="67042ACB"/>
    <w:rsid w:val="67152E14"/>
    <w:rsid w:val="673941B8"/>
    <w:rsid w:val="67770DF7"/>
    <w:rsid w:val="679C27B9"/>
    <w:rsid w:val="67A61B54"/>
    <w:rsid w:val="67C21399"/>
    <w:rsid w:val="67CB3049"/>
    <w:rsid w:val="67FF2A16"/>
    <w:rsid w:val="681F70B3"/>
    <w:rsid w:val="682465CF"/>
    <w:rsid w:val="68EA74FF"/>
    <w:rsid w:val="690814B0"/>
    <w:rsid w:val="691727A3"/>
    <w:rsid w:val="694638B9"/>
    <w:rsid w:val="6972525B"/>
    <w:rsid w:val="69C211FB"/>
    <w:rsid w:val="69FC5E8B"/>
    <w:rsid w:val="6A16113C"/>
    <w:rsid w:val="6A777B3A"/>
    <w:rsid w:val="6AD14E1A"/>
    <w:rsid w:val="6AE1793A"/>
    <w:rsid w:val="6B056872"/>
    <w:rsid w:val="6B1765A5"/>
    <w:rsid w:val="6B217424"/>
    <w:rsid w:val="6B28360F"/>
    <w:rsid w:val="6B9F4D55"/>
    <w:rsid w:val="6BAA3DD9"/>
    <w:rsid w:val="6C172D01"/>
    <w:rsid w:val="6C180827"/>
    <w:rsid w:val="6C5B0433"/>
    <w:rsid w:val="6CC21278"/>
    <w:rsid w:val="6CC2767B"/>
    <w:rsid w:val="6CEE14EE"/>
    <w:rsid w:val="6D342244"/>
    <w:rsid w:val="6DAB4CCB"/>
    <w:rsid w:val="6DC70D5C"/>
    <w:rsid w:val="6DDA24A1"/>
    <w:rsid w:val="6DE53C17"/>
    <w:rsid w:val="6DFC3BBF"/>
    <w:rsid w:val="6E0E1C83"/>
    <w:rsid w:val="6E250FD9"/>
    <w:rsid w:val="6E421966"/>
    <w:rsid w:val="6E45126B"/>
    <w:rsid w:val="6EA047F7"/>
    <w:rsid w:val="6EFB5292"/>
    <w:rsid w:val="6F062BB9"/>
    <w:rsid w:val="6F185329"/>
    <w:rsid w:val="6F213E8F"/>
    <w:rsid w:val="6F8A4CFB"/>
    <w:rsid w:val="6FD00A3F"/>
    <w:rsid w:val="703B034F"/>
    <w:rsid w:val="70783234"/>
    <w:rsid w:val="7079210E"/>
    <w:rsid w:val="70E64A50"/>
    <w:rsid w:val="710A408D"/>
    <w:rsid w:val="71231A63"/>
    <w:rsid w:val="714B6E37"/>
    <w:rsid w:val="71C72BEE"/>
    <w:rsid w:val="72AA2579"/>
    <w:rsid w:val="72AC1CC9"/>
    <w:rsid w:val="7353248D"/>
    <w:rsid w:val="73566122"/>
    <w:rsid w:val="73614D85"/>
    <w:rsid w:val="7363682B"/>
    <w:rsid w:val="7363763C"/>
    <w:rsid w:val="739465A0"/>
    <w:rsid w:val="73A82490"/>
    <w:rsid w:val="73AA3664"/>
    <w:rsid w:val="73B34AD5"/>
    <w:rsid w:val="73C14D7F"/>
    <w:rsid w:val="73D42B6E"/>
    <w:rsid w:val="743B3E3F"/>
    <w:rsid w:val="74655E47"/>
    <w:rsid w:val="746A1E3C"/>
    <w:rsid w:val="74CE1079"/>
    <w:rsid w:val="74E41D61"/>
    <w:rsid w:val="74E9656F"/>
    <w:rsid w:val="75F575B2"/>
    <w:rsid w:val="7654465A"/>
    <w:rsid w:val="765A00C6"/>
    <w:rsid w:val="76994BBA"/>
    <w:rsid w:val="76995E63"/>
    <w:rsid w:val="772335FF"/>
    <w:rsid w:val="7733287E"/>
    <w:rsid w:val="77452BA0"/>
    <w:rsid w:val="774923FD"/>
    <w:rsid w:val="775E0C1F"/>
    <w:rsid w:val="777E28EC"/>
    <w:rsid w:val="77A47159"/>
    <w:rsid w:val="77B52272"/>
    <w:rsid w:val="78082D26"/>
    <w:rsid w:val="78120C80"/>
    <w:rsid w:val="781959A6"/>
    <w:rsid w:val="783A1618"/>
    <w:rsid w:val="788222E3"/>
    <w:rsid w:val="7908485F"/>
    <w:rsid w:val="7936053E"/>
    <w:rsid w:val="793F0B2C"/>
    <w:rsid w:val="7970626D"/>
    <w:rsid w:val="797818E8"/>
    <w:rsid w:val="797D07AB"/>
    <w:rsid w:val="79AC25AE"/>
    <w:rsid w:val="7A0263EF"/>
    <w:rsid w:val="7AAC0A0E"/>
    <w:rsid w:val="7AF0301F"/>
    <w:rsid w:val="7B237CCD"/>
    <w:rsid w:val="7B306E47"/>
    <w:rsid w:val="7B8C6B3B"/>
    <w:rsid w:val="7BB717C3"/>
    <w:rsid w:val="7BD77DB7"/>
    <w:rsid w:val="7C2650BD"/>
    <w:rsid w:val="7C3F595C"/>
    <w:rsid w:val="7C507B69"/>
    <w:rsid w:val="7C683BAE"/>
    <w:rsid w:val="7C885555"/>
    <w:rsid w:val="7CBD0742"/>
    <w:rsid w:val="7CC601EC"/>
    <w:rsid w:val="7D162D31"/>
    <w:rsid w:val="7D333D31"/>
    <w:rsid w:val="7D7D55A3"/>
    <w:rsid w:val="7D937D0D"/>
    <w:rsid w:val="7D9A028A"/>
    <w:rsid w:val="7DE81FDD"/>
    <w:rsid w:val="7E3C2153"/>
    <w:rsid w:val="7E3C60AD"/>
    <w:rsid w:val="7E4A776E"/>
    <w:rsid w:val="7EC565EC"/>
    <w:rsid w:val="7EEF5417"/>
    <w:rsid w:val="7F0277B9"/>
    <w:rsid w:val="7F0D3AEF"/>
    <w:rsid w:val="7F435763"/>
    <w:rsid w:val="7F597673"/>
    <w:rsid w:val="7F787175"/>
    <w:rsid w:val="7F932A90"/>
    <w:rsid w:val="7FD11E49"/>
    <w:rsid w:val="7FD17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 w:type="table" w:customStyle="1" w:styleId="27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13810</Words>
  <Characters>14243</Characters>
  <Lines>182</Lines>
  <Paragraphs>51</Paragraphs>
  <TotalTime>2</TotalTime>
  <ScaleCrop>false</ScaleCrop>
  <LinksUpToDate>false</LinksUpToDate>
  <CharactersWithSpaces>15428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2026-07-29T01:09:26Z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