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FF0000"/>
          <w:sz w:val="24"/>
          <w:szCs w:val="24"/>
          <w:lang w:val="en-US" w:eastAsia="zh-CN"/>
        </w:rPr>
        <w:t>115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油泵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油泵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0.25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万元/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总预算为</w:t>
            </w: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  <w:lang w:val="en-US" w:eastAsia="zh-CN"/>
              </w:rPr>
              <w:t>油泵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FF0000"/>
          <w:kern w:val="0"/>
          <w:sz w:val="24"/>
          <w:szCs w:val="24"/>
          <w:lang w:val="en-US" w:eastAsia="zh-CN"/>
        </w:rPr>
        <w:t>油泵</w:t>
      </w:r>
      <w:r>
        <w:rPr>
          <w:rFonts w:hint="eastAsia" w:ascii="仿宋" w:hAnsi="仿宋" w:eastAsia="仿宋" w:cs="仿宋"/>
          <w:b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2046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34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2046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34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2046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油泵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设备功能及技术需求</w:t>
      </w:r>
    </w:p>
    <w:p w14:paraId="098C00E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1.功能用途： 油泵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可与油泵或者冻干机联用，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提供高真空。</w:t>
      </w:r>
    </w:p>
    <w:p w14:paraId="7DD7CE1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2.技术参数</w:t>
      </w:r>
    </w:p>
    <w:p w14:paraId="1FD41D3A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抽气速率（L/S）：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≥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2</w:t>
      </w:r>
      <w:bookmarkStart w:id="1" w:name="_GoBack"/>
      <w:bookmarkEnd w:id="1"/>
    </w:p>
    <w:p w14:paraId="3CE094F4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极限压力（Pa）：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≤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6×10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vertAlign w:val="superscript"/>
        </w:rPr>
        <w:t>-2</w:t>
      </w:r>
    </w:p>
    <w:p w14:paraId="17A74D6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转 速（r/min）：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≥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1400</w:t>
      </w:r>
    </w:p>
    <w:p w14:paraId="71D78F3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用油量（L）：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≤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0.65</w:t>
      </w:r>
    </w:p>
    <w:p w14:paraId="4C96E4E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泵油温升（℃）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＜45</w:t>
      </w:r>
    </w:p>
    <w:p w14:paraId="7062F7DA">
      <w:pPr>
        <w:pStyle w:val="18"/>
        <w:spacing w:line="460" w:lineRule="exact"/>
        <w:ind w:firstLine="0" w:firstLineChars="0"/>
        <w:jc w:val="left"/>
        <w:rPr>
          <w:rFonts w:hint="default" w:ascii="仿宋" w:hAnsi="仿宋" w:eastAsia="仿宋" w:cs="仿宋"/>
          <w:color w:val="FF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外型尺寸：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≤500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×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150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×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300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±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30mm</w:t>
      </w:r>
    </w:p>
    <w:p w14:paraId="3CB3F8B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噪音LwdB(A)：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≤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eastAsia="zh-CN"/>
        </w:rPr>
        <w:t>7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0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sz w:val="24"/>
          <w:szCs w:val="24"/>
        </w:rPr>
        <w:t>求</w:t>
      </w:r>
    </w:p>
    <w:p w14:paraId="4B1A9969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1.设备整机质保期：≥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年。</w:t>
      </w:r>
    </w:p>
    <w:p w14:paraId="4A57EB4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2.设备质保期内，出现不可修复的质量问题需无条件更换全新机器，修复期超过五天时需提供备用机。质保期内，设备厂家每年至少提供维护保养服务1次。</w:t>
      </w:r>
    </w:p>
    <w:p w14:paraId="5CB3D619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3.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质保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期内不得随意变更配送单位。</w:t>
      </w:r>
    </w:p>
    <w:p w14:paraId="0667C599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 xml:space="preserve"> 若有配套易损件需进行报价，作为质保期后购买价格参考。</w:t>
      </w:r>
    </w:p>
    <w:bookmarkEnd w:id="0"/>
    <w:p w14:paraId="3F5FEDA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FF0000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  <w:lang w:val="en-US" w:eastAsia="zh-CN"/>
        </w:rPr>
        <w:t>议价完成</w:t>
      </w:r>
      <w:r>
        <w:rPr>
          <w:rFonts w:hint="eastAsia" w:ascii="仿宋" w:hAnsi="仿宋" w:eastAsia="仿宋" w:cs="仿宋"/>
          <w:color w:val="FF0000"/>
          <w:kern w:val="0"/>
          <w:sz w:val="24"/>
          <w:szCs w:val="24"/>
        </w:rPr>
        <w:t>后15天内。</w:t>
      </w:r>
    </w:p>
    <w:p w14:paraId="73A336C6">
      <w:pPr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790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4D47210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4791F6E"/>
    <w:rsid w:val="167650C8"/>
    <w:rsid w:val="167928B7"/>
    <w:rsid w:val="16F2564D"/>
    <w:rsid w:val="171C0087"/>
    <w:rsid w:val="17312619"/>
    <w:rsid w:val="191775ED"/>
    <w:rsid w:val="19DB3ACE"/>
    <w:rsid w:val="1A3A71B0"/>
    <w:rsid w:val="1A904476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0F01D13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9E462E5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1465</Words>
  <Characters>1577</Characters>
  <Lines>12</Lines>
  <Paragraphs>3</Paragraphs>
  <TotalTime>1</TotalTime>
  <ScaleCrop>false</ScaleCrop>
  <LinksUpToDate>false</LinksUpToDate>
  <CharactersWithSpaces>1776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2024-11-26T05:05:00Z</cp:lastPrinted>
  <dcterms:modified xsi:type="dcterms:W3CDTF">2026-08-06T03:41:32Z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